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ocumentHead"/>
      </w:pPr>
      <w:r>
        <w:t>Business plan</w:t>
      </w:r>
    </w:p>
    <w:p>
      <w:pPr>
        <w:pStyle w:val="DocumentSubhead"/>
      </w:pPr>
      <w:r>
        <w:t>[Business name]</w:t>
      </w:r>
    </w:p>
    <w:p>
      <w:pPr>
        <w:pStyle w:val="BodyText"/>
      </w:pPr>
      <w:r>
        <w:t>Prepared for: [Client or organisation]</w:t>
      </w:r>
    </w:p>
    <w:p>
      <w:pPr>
        <w:pStyle w:val="BodyText"/>
      </w:pPr>
      <w:r>
        <w:t>Document reference: [Reference]</w:t>
      </w:r>
    </w:p>
    <w:p>
      <w:pPr>
        <w:pStyle w:val="BodyText"/>
      </w:pPr>
      <w:r>
        <w:t>Version: Draft 1</w:t>
      </w:r>
    </w:p>
    <w:p>
      <w:pPr>
        <w:pStyle w:val="BodyText"/>
      </w:pPr>
      <w:r>
        <w:t>Date produced: [YYYY-MM-DD]</w:t>
      </w:r>
    </w:p>
    <w:p>
      <w:pPr>
        <w:pStyle w:val="BodyText"/>
      </w:pPr>
      <w:r>
        <w:t>Prepared by: [Name or organisation]</w:t>
      </w:r>
    </w:p>
    <w:p>
      <w:pPr>
        <w:pStyle w:val="BodyText"/>
      </w:pPr>
      <w:r>
        <w:t>Confidential</w:t>
      </w:r>
    </w:p>
    <w:p>
      <w:pPr>
        <w:sectPr>
          <w:headerReference w:type="default" r:id="rId17"/>
          <w:footerReference w:type="default" r:id="rId18"/>
          <w:pgSz w:w="11906" w:h="16838" w:code="119"/>
          <w:pgMar w:top="1440" w:right="1440" w:bottom="1440" w:left="1440" w:header="720" w:footer="720" w:gutter="0"/>
          <w:cols w:space="708"/>
          <w:docGrid w:linePitch="360"/>
          <w:vAlign w:val="center"/>
        </w:sectPr>
      </w:pPr>
    </w:p>
    <w:p>
      <w:pPr>
        <w:pStyle w:val="TOCHeading"/>
      </w:pPr>
      <w:r>
        <w:t>Table of contents</w:t>
      </w:r>
    </w:p>
    <w:p>
      <w:pPr>
        <w:pStyle w:val="BodyText"/>
      </w:pPr>
      <w:r>
        <w:fldChar w:fldCharType="begin" w:dirty="true"/>
        <w:instrText xml:space="preserve"> TOC \o "1-3" \h \z \u </w:instrText>
        <w:fldChar w:fldCharType="separate"/>
        <w:t>Update this field in Word</w:t>
        <w:fldChar w:fldCharType="end"/>
      </w:r>
    </w:p>
    <w:p>
      <w:r>
        <w:br w:type="page"/>
      </w:r>
    </w:p>
    <w:p>
      <w:pPr>
        <w:pStyle w:val="Heading1"/>
      </w:pPr>
      <w:r>
        <w:t>0. Executive summary</w:t>
      </w:r>
    </w:p>
    <w:p>
      <w:pPr>
        <w:pStyle w:val="BodyText"/>
      </w:pPr>
      <w:r>
        <w:t>Summarize the business, the funded project, the opportunity, the financing need, the people responsible, and the principal risks.</w:t>
      </w:r>
    </w:p>
    <w:p>
      <w:pPr>
        <w:pStyle w:val="BodyText"/>
      </w:pPr>
      <w:r>
        <w:t>Write this section after completing the plan. Use final figures from the financial forecast and introduce no new claims.</w:t>
      </w:r>
    </w:p>
    <w:p>
      <w:pPr>
        <w:pStyle w:val="Heading2"/>
      </w:pPr>
      <w:r>
        <w:t>0.1 Project objectives</w:t>
      </w:r>
    </w:p>
    <w:p>
      <w:pPr>
        <w:pStyle w:val="BodyText"/>
      </w:pPr>
      <w:r>
        <w:t>State what the project will build, buy, launch, or expand, the opportunity it addresses, and the target completion date.</w:t>
      </w:r>
    </w:p>
    <w:p>
      <w:pPr>
        <w:pStyle w:val="BodyText"/>
      </w:pPr>
      <w:r>
        <w:t>Link each objective to a measurable operating or financial result and identify any material dependency.</w:t>
      </w:r>
    </w:p>
    <w:p>
      <w:pPr>
        <w:pStyle w:val="Heading2"/>
      </w:pPr>
      <w:r>
        <w:t>0.2 Business description</w:t>
      </w:r>
    </w:p>
    <w:p>
      <w:pPr>
        <w:pStyle w:val="BodyText"/>
      </w:pPr>
      <w:r>
        <w:t>Describe the business, its location, legal form, current stage, customers, and the problem its products or services solve.</w:t>
      </w:r>
    </w:p>
    <w:p>
      <w:pPr>
        <w:pStyle w:val="BodyText"/>
      </w:pPr>
      <w:r>
        <w:t>Explain the present operating position and the change the proposed project will make.</w:t>
      </w:r>
    </w:p>
    <w:p>
      <w:pPr>
        <w:pStyle w:val="Heading2"/>
      </w:pPr>
      <w:r>
        <w:t>0.3 Products and services</w:t>
      </w:r>
    </w:p>
    <w:p>
      <w:pPr>
        <w:pStyle w:val="BodyText"/>
      </w:pPr>
      <w:r>
        <w:t>Identify each material product or service, its customer, price basis, delivery method, and contribution to projected revenue.</w:t>
      </w:r>
    </w:p>
    <w:p>
      <w:pPr>
        <w:pStyle w:val="BodyText"/>
      </w:pPr>
      <w:r>
        <w:t>Explain how the offer differs from available alternatives and how it may change during the forecast period.</w:t>
      </w:r>
    </w:p>
    <w:p>
      <w:pPr>
        <w:pStyle w:val="Heading2"/>
      </w:pPr>
      <w:r>
        <w:t>0.4 Financing need</w:t>
      </w:r>
    </w:p>
    <w:p>
      <w:pPr>
        <w:pStyle w:val="BodyText"/>
      </w:pPr>
      <w:r>
        <w:t>State the total financing required, the owner contribution, the external financing requested, and the proposed use of funds.</w:t>
      </w:r>
    </w:p>
    <w:p>
      <w:pPr>
        <w:pStyle w:val="BodyText"/>
      </w:pPr>
      <w:r>
        <w:t>Reconcile every amount with the financial forecast, including working capital and contingency requirements.</w:t>
      </w:r>
    </w:p>
    <w:p>
      <w:pPr>
        <w:pStyle w:val="Heading2"/>
      </w:pPr>
      <w:r>
        <w:t>0.5 Management</w:t>
      </w:r>
    </w:p>
    <w:p>
      <w:pPr>
        <w:pStyle w:val="BodyText"/>
      </w:pPr>
      <w:r>
        <w:t>Identify the people responsible for delivery and summarize only client-supplied experience, qualifications, and responsibilities.</w:t>
      </w:r>
    </w:p>
    <w:p>
      <w:pPr>
        <w:pStyle w:val="BodyText"/>
      </w:pPr>
      <w:r>
        <w:t>State material capability gaps and explain how the business will fill them.</w:t>
      </w:r>
    </w:p>
    <w:p>
      <w:pPr>
        <w:pStyle w:val="Heading2"/>
      </w:pPr>
      <w:r>
        <w:t>0.6 Risks and contingencies</w:t>
      </w:r>
    </w:p>
    <w:p>
      <w:pPr>
        <w:pStyle w:val="BodyText"/>
      </w:pPr>
      <w:r>
        <w:t>Summarize the most material risks and the actions that reduce their likelihood or impact.</w:t>
      </w:r>
    </w:p>
    <w:p>
      <w:pPr>
        <w:pStyle w:val="BodyText"/>
      </w:pPr>
      <w:r>
        <w:t>Keep this summary brief and direct the reader to section 5.7 for the detailed register.</w:t>
      </w:r>
    </w:p>
    <w:p>
      <w:pPr>
        <w:pStyle w:val="Heading1"/>
      </w:pPr>
      <w:r>
        <w:t>1. Business overview</w:t>
      </w:r>
    </w:p>
    <w:p>
      <w:pPr>
        <w:pStyle w:val="BodyText"/>
      </w:pPr>
      <w:r>
        <w:t>Describe the business and the market conditions that shape its strategy.</w:t>
      </w:r>
    </w:p>
    <w:p>
      <w:pPr>
        <w:pStyle w:val="BodyText"/>
      </w:pPr>
      <w:r>
        <w:t>Connect the evidence in this chapter to the forecast assumptions and the strategic decisions in section 5.</w:t>
      </w:r>
    </w:p>
    <w:p>
      <w:pPr>
        <w:pStyle w:val="Heading2"/>
      </w:pPr>
      <w:r>
        <w:t>1.1 Business description</w:t>
      </w:r>
    </w:p>
    <w:p>
      <w:pPr>
        <w:pStyle w:val="BodyText"/>
      </w:pPr>
      <w:r>
        <w:t>Explain the business model, location, legal form, operating history, ownership, and current activities.</w:t>
      </w:r>
    </w:p>
    <w:p>
      <w:pPr>
        <w:pStyle w:val="BodyText"/>
      </w:pPr>
      <w:r>
        <w:t>Describe the customer problem and the solution without repeating the executive summary.</w:t>
      </w:r>
    </w:p>
    <w:p>
      <w:pPr>
        <w:pStyle w:val="Heading2"/>
      </w:pPr>
      <w:r>
        <w:t>1.2 Mission, vision, and values</w:t>
      </w:r>
    </w:p>
    <w:p>
      <w:pPr>
        <w:pStyle w:val="BodyText"/>
      </w:pPr>
      <w:r>
        <w:t>State the mission, the intended future position, and the operating values that affect decisions and customer service.</w:t>
      </w:r>
    </w:p>
    <w:p>
      <w:pPr>
        <w:pStyle w:val="BodyText"/>
      </w:pPr>
      <w:r>
        <w:t>Use client-approved language and avoid claims that the business cannot demonstrate.</w:t>
      </w:r>
    </w:p>
    <w:p>
      <w:pPr>
        <w:pStyle w:val="Heading2"/>
      </w:pPr>
      <w:r>
        <w:t>1.3 Industry overview and trends</w:t>
      </w:r>
    </w:p>
    <w:p>
      <w:pPr>
        <w:pStyle w:val="BodyText"/>
      </w:pPr>
      <w:r>
        <w:t>Define the industry and relevant Canadian NAICS classification, then present current size, growth, demand drivers, and outlook.</w:t>
      </w:r>
    </w:p>
    <w:p>
      <w:pPr>
        <w:pStyle w:val="BodyText"/>
      </w:pPr>
      <w:r>
        <w:t>Cite dated evidence and explain how each material trend affects demand, capacity, pricing, or risk.</w:t>
      </w:r>
    </w:p>
    <w:p>
      <w:pPr>
        <w:pStyle w:val="Heading2"/>
      </w:pPr>
      <w:r>
        <w:t>1.4 Technology trends</w:t>
      </w:r>
    </w:p>
    <w:p>
      <w:pPr>
        <w:pStyle w:val="BodyText"/>
      </w:pPr>
      <w:r>
        <w:t>Identify technology changes that affect the offer, operations, customer purchasing, suppliers, or data security.</w:t>
      </w:r>
    </w:p>
    <w:p>
      <w:pPr>
        <w:pStyle w:val="BodyText"/>
      </w:pPr>
      <w:r>
        <w:t>State the systems the business uses or must acquire, their cost implications, and the response to obsolescence or disruption.</w:t>
      </w:r>
    </w:p>
    <w:p>
      <w:pPr>
        <w:pStyle w:val="Heading2"/>
      </w:pPr>
      <w:r>
        <w:t>1.5 Government regulation</w:t>
      </w:r>
    </w:p>
    <w:p>
      <w:pPr>
        <w:pStyle w:val="BodyText"/>
      </w:pPr>
      <w:r>
        <w:t>Identify applicable licences, permits, taxes, laws, standards, inspections, and environmental obligations by jurisdiction.</w:t>
      </w:r>
    </w:p>
    <w:p>
      <w:pPr>
        <w:pStyle w:val="BodyText"/>
      </w:pPr>
      <w:r>
        <w:t>State the compliance owner, expected timing, cost, and consequence of delay or non-compliance.</w:t>
      </w:r>
    </w:p>
    <w:p>
      <w:pPr>
        <w:pStyle w:val="Heading2"/>
      </w:pPr>
      <w:r>
        <w:t>1.6 Market analysis</w:t>
      </w:r>
    </w:p>
    <w:p>
      <w:pPr>
        <w:pStyle w:val="BodyText"/>
      </w:pPr>
      <w:r>
        <w:t>Define the addressable market and the customer groups the business can serve within its geographic and operating constraints.</w:t>
      </w:r>
    </w:p>
    <w:p>
      <w:pPr>
        <w:pStyle w:val="BodyText"/>
      </w:pPr>
      <w:r>
        <w:t>Use sourced evidence and a transparent calculation. State limitations where precise data is unavailable.</w:t>
      </w:r>
    </w:p>
    <w:p>
      <w:pPr>
        <w:pStyle w:val="Heading3"/>
      </w:pPr>
      <w:r>
        <w:t>1.6.1 Market trends</w:t>
      </w:r>
    </w:p>
    <w:p>
      <w:pPr>
        <w:pStyle w:val="BodyText"/>
      </w:pPr>
      <w:r>
        <w:t>Describe changes in demand, customer behaviour, demographics, supply, substitute offers, and regulation.</w:t>
      </w:r>
    </w:p>
    <w:p>
      <w:pPr>
        <w:pStyle w:val="BodyText"/>
      </w:pPr>
      <w:r>
        <w:t>Explain which changes affect the forecast and how the business will respond.</w:t>
      </w:r>
    </w:p>
    <w:p>
      <w:pPr>
        <w:pStyle w:val="Heading3"/>
      </w:pPr>
      <w:r>
        <w:t>1.6.2 Target market</w:t>
      </w:r>
    </w:p>
    <w:p>
      <w:pPr>
        <w:pStyle w:val="BodyText"/>
      </w:pPr>
      <w:r>
        <w:t>Define each priority customer segment by location, need, purchasing behaviour, buying criteria, and realistic market access.</w:t>
      </w:r>
    </w:p>
    <w:p>
      <w:pPr>
        <w:pStyle w:val="BodyText"/>
      </w:pPr>
      <w:r>
        <w:t>Explain why the business will serve one segment before another and connect the choice to section 5.1.</w:t>
      </w:r>
    </w:p>
    <w:p>
      <w:pPr>
        <w:pStyle w:val="Heading3"/>
      </w:pPr>
      <w:r>
        <w:t>1.6.3 Products and services</w:t>
      </w:r>
    </w:p>
    <w:p>
      <w:pPr>
        <w:pStyle w:val="BodyText"/>
      </w:pPr>
      <w:r>
        <w:t>Describe the offer, expected revenue mix, customer value, delivery method, and planned development during the forecast period.</w:t>
      </w:r>
    </w:p>
    <w:p>
      <w:pPr>
        <w:pStyle w:val="BodyText"/>
      </w:pPr>
      <w:r>
        <w:t>Reconcile prices, volumes, direct costs, and capacity with the financial forecast.</w:t>
      </w:r>
    </w:p>
    <w:p>
      <w:pPr>
        <w:pStyle w:val="Heading2"/>
      </w:pPr>
      <w:r>
        <w:t>1.7 Competition</w:t>
      </w:r>
    </w:p>
    <w:p>
      <w:pPr>
        <w:pStyle w:val="BodyText"/>
      </w:pPr>
      <w:r>
        <w:t>Assess direct competitors, indirect competitors, and substitutes in the target geography.</w:t>
      </w:r>
    </w:p>
    <w:p>
      <w:pPr>
        <w:pStyle w:val="BodyText"/>
      </w:pPr>
      <w:r>
        <w:t>Compare evidence that matters to customer choice, including price, access, capability, service, and reputation.</w:t>
      </w:r>
    </w:p>
    <w:p>
      <w:pPr>
        <w:pStyle w:val="Heading3"/>
      </w:pPr>
      <w:r>
        <w:t>1.7.1 Competitor strengths and weaknesses</w:t>
      </w:r>
    </w:p>
    <w:p>
      <w:pPr>
        <w:pStyle w:val="BodyText"/>
      </w:pPr>
      <w:r>
        <w:t>Describe each material competitor using current, sourced evidence and distinguish observed facts from inference.</w:t>
      </w:r>
    </w:p>
    <w:p>
      <w:pPr>
        <w:pStyle w:val="BodyText"/>
      </w:pPr>
      <w:r>
        <w:t>Identify vulnerabilities the business can address and strengths it cannot credibly match.</w:t>
      </w:r>
    </w:p>
    <w:p>
      <w:pPr>
        <w:pStyle w:val="Heading3"/>
      </w:pPr>
      <w:r>
        <w:t>1.7.2 Competitive advantage</w:t>
      </w:r>
    </w:p>
    <w:p>
      <w:pPr>
        <w:pStyle w:val="BodyText"/>
      </w:pPr>
      <w:r>
        <w:t>State the defensible reason a target customer would choose this business over a named alternative.</w:t>
      </w:r>
    </w:p>
    <w:p>
      <w:pPr>
        <w:pStyle w:val="BodyText"/>
      </w:pPr>
      <w:r>
        <w:t>Support the claim with evidence and explain how the advantage will be maintained.</w:t>
      </w:r>
    </w:p>
    <w:p>
      <w:pPr>
        <w:pStyle w:val="Heading1"/>
      </w:pPr>
      <w:r>
        <w:t>2. Sales and marketing</w:t>
      </w:r>
    </w:p>
    <w:p>
      <w:pPr>
        <w:pStyle w:val="BodyText"/>
      </w:pPr>
      <w:r>
        <w:t>Explain how the business reaches, converts, serves, and retains customers.</w:t>
      </w:r>
    </w:p>
    <w:p>
      <w:pPr>
        <w:pStyle w:val="BodyText"/>
      </w:pPr>
      <w:r>
        <w:t>Reconcile channel activity, pricing, customer timing, and supplier dependencies with the revenue forecast.</w:t>
      </w:r>
    </w:p>
    <w:p>
      <w:pPr>
        <w:pStyle w:val="Heading2"/>
      </w:pPr>
      <w:r>
        <w:t>2.1 Customers</w:t>
      </w:r>
    </w:p>
    <w:p>
      <w:pPr>
        <w:pStyle w:val="BodyText"/>
      </w:pPr>
      <w:r>
        <w:t>Describe known customers only when supported by client information. Otherwise, describe customer segments in prose.</w:t>
      </w:r>
    </w:p>
    <w:p>
      <w:pPr>
        <w:pStyle w:val="BodyText"/>
      </w:pPr>
      <w:r>
        <w:t>State sales terms, concentration risk, retention assumptions, and the evidence supporting expected customer volumes.</w:t>
      </w:r>
    </w:p>
    <w:p>
      <w:pPr>
        <w:pStyle w:val="Heading2"/>
      </w:pPr>
      <w:r>
        <w:t>2.2 Suppliers</w:t>
      </w:r>
    </w:p>
    <w:p>
      <w:pPr>
        <w:pStyle w:val="BodyText"/>
      </w:pPr>
      <w:r>
        <w:t>Identify material suppliers, purchasing terms, lead times, capacity limits, alternatives, and concentration risk.</w:t>
      </w:r>
    </w:p>
    <w:p>
      <w:pPr>
        <w:pStyle w:val="BodyText"/>
      </w:pPr>
      <w:r>
        <w:t>Include named suppliers only when the client has confirmed them and reconcile costs with the forecast.</w:t>
      </w:r>
    </w:p>
    <w:p>
      <w:pPr>
        <w:pStyle w:val="Heading2"/>
      </w:pPr>
      <w:r>
        <w:t>2.3 Advertising and promotion</w:t>
      </w:r>
    </w:p>
    <w:p>
      <w:pPr>
        <w:pStyle w:val="BodyText"/>
      </w:pPr>
      <w:r>
        <w:t>Describe the channels, messages, activities, timing, responsibility, and budget used to reach each target segment.</w:t>
      </w:r>
    </w:p>
    <w:p>
      <w:pPr>
        <w:pStyle w:val="BodyText"/>
      </w:pPr>
      <w:r>
        <w:t>Connect spending to measurable acquisition or retention assumptions rather than unsupported awareness claims.</w:t>
      </w:r>
    </w:p>
    <w:p>
      <w:pPr>
        <w:pStyle w:val="Heading2"/>
      </w:pPr>
      <w:r>
        <w:t>2.4 Pricing and distribution</w:t>
      </w:r>
    </w:p>
    <w:p>
      <w:pPr>
        <w:pStyle w:val="BodyText"/>
      </w:pPr>
      <w:r>
        <w:t>Explain the pricing method, payment terms, discounts, distribution route, delivery cost, and collection timing.</w:t>
      </w:r>
    </w:p>
    <w:p>
      <w:pPr>
        <w:pStyle w:val="BodyText"/>
      </w:pPr>
      <w:r>
        <w:t>Compare relevant alternatives and reconcile price and volume assumptions with the forecast.</w:t>
      </w:r>
    </w:p>
    <w:p>
      <w:pPr>
        <w:pStyle w:val="Heading2"/>
      </w:pPr>
      <w:r>
        <w:t>2.5 Customer service and warranties</w:t>
      </w:r>
    </w:p>
    <w:p>
      <w:pPr>
        <w:pStyle w:val="BodyText"/>
      </w:pPr>
      <w:r>
        <w:t>State service standards, return or cancellation terms, warranties, complaint handling, and continuity arrangements.</w:t>
      </w:r>
    </w:p>
    <w:p>
      <w:pPr>
        <w:pStyle w:val="BodyText"/>
      </w:pPr>
      <w:r>
        <w:t>Identify the person responsible and any cost or capacity effect included in the forecast.</w:t>
      </w:r>
    </w:p>
    <w:p>
      <w:pPr>
        <w:pStyle w:val="Heading1"/>
      </w:pPr>
      <w:r>
        <w:t>3. Operating plan</w:t>
      </w:r>
    </w:p>
    <w:p>
      <w:pPr>
        <w:pStyle w:val="BodyText"/>
      </w:pPr>
      <w:r>
        <w:t>Explain where and how the business produces and delivers its products or services.</w:t>
      </w:r>
    </w:p>
    <w:p>
      <w:pPr>
        <w:pStyle w:val="BodyText"/>
      </w:pPr>
      <w:r>
        <w:t>Reconcile premises, equipment, technology, compliance, staffing, and capacity with the financial forecast.</w:t>
      </w:r>
    </w:p>
    <w:p>
      <w:pPr>
        <w:pStyle w:val="Heading2"/>
      </w:pPr>
      <w:r>
        <w:t>3.1 Business location</w:t>
      </w:r>
    </w:p>
    <w:p>
      <w:pPr>
        <w:pStyle w:val="BodyText"/>
      </w:pPr>
      <w:r>
        <w:t>Describe each operating location, its hours, ownership or lease terms, capacity, and effect on sales or service.</w:t>
      </w:r>
    </w:p>
    <w:p>
      <w:pPr>
        <w:pStyle w:val="BodyText"/>
      </w:pPr>
      <w:r>
        <w:t>State confirmed costs and identify any location decision that remains open.</w:t>
      </w:r>
    </w:p>
    <w:p>
      <w:pPr>
        <w:pStyle w:val="Heading2"/>
      </w:pPr>
      <w:r>
        <w:t>3.2 Equipment</w:t>
      </w:r>
    </w:p>
    <w:p>
      <w:pPr>
        <w:pStyle w:val="BodyText"/>
      </w:pPr>
      <w:r>
        <w:t>Identify equipment required for present operations and the proposed project, including condition, capacity, cost, and timing.</w:t>
      </w:r>
    </w:p>
    <w:p>
      <w:pPr>
        <w:pStyle w:val="BodyText"/>
      </w:pPr>
      <w:r>
        <w:t>Reconcile purchases, leases, maintenance, replacement, depreciation, and financing with the forecast.</w:t>
      </w:r>
    </w:p>
    <w:p>
      <w:pPr>
        <w:pStyle w:val="Heading2"/>
      </w:pPr>
      <w:r>
        <w:t>3.3 Technology requirements</w:t>
      </w:r>
    </w:p>
    <w:p>
      <w:pPr>
        <w:pStyle w:val="BodyText"/>
      </w:pPr>
      <w:r>
        <w:t>Identify systems required for delivery, administration, sales, data protection, and future capacity.</w:t>
      </w:r>
    </w:p>
    <w:p>
      <w:pPr>
        <w:pStyle w:val="BodyText"/>
      </w:pPr>
      <w:r>
        <w:t>State implementation timing, purchase and recurring costs, maintenance responsibility, and operational dependencies.</w:t>
      </w:r>
    </w:p>
    <w:p>
      <w:pPr>
        <w:pStyle w:val="Heading2"/>
      </w:pPr>
      <w:r>
        <w:t>3.4 Environmental and operating compliance</w:t>
      </w:r>
    </w:p>
    <w:p>
      <w:pPr>
        <w:pStyle w:val="BodyText"/>
      </w:pPr>
      <w:r>
        <w:t>Describe permits, inspections, waste handling, packaging, emissions, safety, or monitoring requirements that affect operations.</w:t>
      </w:r>
    </w:p>
    <w:p>
      <w:pPr>
        <w:pStyle w:val="BodyText"/>
      </w:pPr>
      <w:r>
        <w:t>State the responsible person, timing, cost, evidence of compliance, and response to a missed requirement.</w:t>
      </w:r>
    </w:p>
    <w:p>
      <w:pPr>
        <w:pStyle w:val="Heading1"/>
      </w:pPr>
      <w:r>
        <w:t>4. People</w:t>
      </w:r>
    </w:p>
    <w:p>
      <w:pPr>
        <w:pStyle w:val="BodyText"/>
      </w:pPr>
      <w:r>
        <w:t>Describe the management, advisers, employees, and external specialists required to operate and deliver the project.</w:t>
      </w:r>
    </w:p>
    <w:p>
      <w:pPr>
        <w:pStyle w:val="BodyText"/>
      </w:pPr>
      <w:r>
        <w:t>Use client-supplied identities and qualifications, and reconcile roles and compensation with the forecast.</w:t>
      </w:r>
    </w:p>
    <w:p>
      <w:pPr>
        <w:pStyle w:val="Heading2"/>
      </w:pPr>
      <w:r>
        <w:t>4.1 Management team</w:t>
      </w:r>
    </w:p>
    <w:p>
      <w:pPr>
        <w:pStyle w:val="BodyText"/>
      </w:pPr>
      <w:r>
        <w:t>State each confirmed manager's role, responsibilities, relevant experience, and time commitment.</w:t>
      </w:r>
    </w:p>
    <w:p>
      <w:pPr>
        <w:pStyle w:val="BodyText"/>
      </w:pPr>
      <w:r>
        <w:t>Identify decision rights, succession exposure, and any capability gap that affects delivery.</w:t>
      </w:r>
    </w:p>
    <w:p>
      <w:pPr>
        <w:pStyle w:val="Heading2"/>
      </w:pPr>
      <w:r>
        <w:t>4.2 Advisory team</w:t>
      </w:r>
    </w:p>
    <w:p>
      <w:pPr>
        <w:pStyle w:val="BodyText"/>
      </w:pPr>
      <w:r>
        <w:t>Identify confirmed legal, accounting, financial, technical, distribution, or sales advisers and the support they provide.</w:t>
      </w:r>
    </w:p>
    <w:p>
      <w:pPr>
        <w:pStyle w:val="BodyText"/>
      </w:pPr>
      <w:r>
        <w:t>Do not name an adviser without client confirmation. State the intended role when an appointment remains open.</w:t>
      </w:r>
    </w:p>
    <w:p>
      <w:pPr>
        <w:pStyle w:val="Heading2"/>
      </w:pPr>
      <w:r>
        <w:t>4.3 Employees</w:t>
      </w:r>
    </w:p>
    <w:p>
      <w:pPr>
        <w:pStyle w:val="BodyText"/>
      </w:pPr>
      <w:r>
        <w:t>Describe the roles required, hiring sequence, responsibilities, qualifications, compensation, and expected start dates.</w:t>
      </w:r>
    </w:p>
    <w:p>
      <w:pPr>
        <w:pStyle w:val="BodyText"/>
      </w:pPr>
      <w:r>
        <w:t>Identify positions that constrain capacity or create continuity risk and reconcile payroll with the forecast.</w:t>
      </w:r>
    </w:p>
    <w:p>
      <w:pPr>
        <w:pStyle w:val="Heading1"/>
      </w:pPr>
      <w:r>
        <w:t>5. Strategic business implementation</w:t>
      </w:r>
    </w:p>
    <w:p>
      <w:pPr>
        <w:pStyle w:val="BodyText"/>
      </w:pPr>
      <w:r>
        <w:t>Convert the analysis in sections 1 to 4 into a clear strategy and an executable plan.</w:t>
      </w:r>
    </w:p>
    <w:p>
      <w:pPr>
        <w:pStyle w:val="BodyText"/>
      </w:pPr>
      <w:r>
        <w:t>State where the business competes, why the model can work, what it must achieve, what it needs, who acts, and when decisions occur.</w:t>
      </w:r>
    </w:p>
    <w:p>
      <w:pPr>
        <w:pStyle w:val="Heading2"/>
      </w:pPr>
      <w:r>
        <w:t>5.1 Market entry and positioning</w:t>
      </w:r>
    </w:p>
    <w:p>
      <w:pPr>
        <w:pStyle w:val="BodyText"/>
      </w:pPr>
      <w:r>
        <w:t>Choose the first customer segment and explain the evidence supporting that sequence, the positioning statement, and the barriers to entry.</w:t>
      </w:r>
    </w:p>
    <w:p>
      <w:pPr>
        <w:pStyle w:val="BodyText"/>
      </w:pPr>
      <w:r>
        <w:t>Identify rejected positions, the trigger for entering later segments, and the first 90 days of market activity at summary level.</w:t>
      </w:r>
    </w:p>
    <w:p>
      <w:pPr>
        <w:pStyle w:val="Heading2"/>
      </w:pPr>
      <w:r>
        <w:t>5.2 Business model rationale</w:t>
      </w:r>
    </w:p>
    <w:p>
      <w:pPr>
        <w:pStyle w:val="BodyText"/>
      </w:pPr>
      <w:r>
        <w:t>Explain every revenue line, its expected share, price, direct cost, contribution margin, capacity constraint, and working-capital effect.</w:t>
      </w:r>
    </w:p>
    <w:p>
      <w:pPr>
        <w:pStyle w:val="BodyText"/>
      </w:pPr>
      <w:r>
        <w:t>Name the alternative models considered, explain why they were rejected, and state the conditions required for the selected model to work.</w:t>
      </w:r>
    </w:p>
    <w:p>
      <w:pPr>
        <w:pStyle w:val="Heading2"/>
      </w:pPr>
      <w:r>
        <w:t>5.3 Strategic goals</w:t>
      </w:r>
    </w:p>
    <w:p>
      <w:pPr>
        <w:pStyle w:val="BodyText"/>
      </w:pPr>
      <w:r>
        <w:t>Set three to five goals using a baseline, target, date, owner, leading indicator, and lagging indicator.</w:t>
      </w:r>
    </w:p>
    <w:p>
      <w:pPr>
        <w:pStyle w:val="BodyText"/>
      </w:pPr>
      <w:r>
        <w:t>State the constraint each goal removes, the primary measure of progress, the review cadence, and activities excluded during the period.</w:t>
      </w:r>
    </w:p>
    <w:p>
      <w:pPr>
        <w:pStyle w:val="Heading2"/>
      </w:pPr>
      <w:r>
        <w:t>5.4 Project objectives</w:t>
      </w:r>
    </w:p>
    <w:p>
      <w:pPr>
        <w:pStyle w:val="BodyText"/>
      </w:pPr>
      <w:r>
        <w:t>Define the funded project, its scope boundary, completion date, completion test, expected benefit, and the strategic goal it supports.</w:t>
      </w:r>
    </w:p>
    <w:p>
      <w:pPr>
        <w:pStyle w:val="BodyText"/>
      </w:pPr>
      <w:r>
        <w:t>Separate these near-term project objectives from the longer strategic goals in section 5.3.</w:t>
      </w:r>
    </w:p>
    <w:p>
      <w:pPr>
        <w:pStyle w:val="Heading2"/>
      </w:pPr>
      <w:r>
        <w:t>5.5 Resources required</w:t>
      </w:r>
    </w:p>
    <w:p>
      <w:pPr>
        <w:pStyle w:val="BodyText"/>
      </w:pPr>
      <w:r>
        <w:t>State the total project cost by capital spending, hiring, working capital, and contingency, with timing and the milestone each amount enables.</w:t>
      </w:r>
    </w:p>
    <w:p>
      <w:pPr>
        <w:pStyle w:val="BodyText"/>
      </w:pPr>
      <w:r>
        <w:t>Reconcile the owner contribution and external financing request with the executive summary and financial forecast.</w:t>
      </w:r>
    </w:p>
    <w:p>
      <w:pPr>
        <w:pStyle w:val="Heading2"/>
      </w:pPr>
      <w:r>
        <w:t>5.6 Implementation roadmap and action plan</w:t>
      </w:r>
    </w:p>
    <w:p>
      <w:pPr>
        <w:pStyle w:val="BodyText"/>
      </w:pPr>
      <w:r>
        <w:t>Set phases with start dates, end dates, exit conditions, dependencies, decision gates, responsible owners, costs, and measurable completion tests.</w:t>
      </w:r>
    </w:p>
    <w:p>
      <w:pPr>
        <w:pStyle w:val="BodyText"/>
      </w:pPr>
      <w:r>
        <w:t>Identify the critical path and external dependencies such as permits, supplier lead times, financing disbursement, and client approval.</w:t>
      </w:r>
    </w:p>
    <w:p>
      <w:pPr>
        <w:pStyle w:val="Heading2"/>
      </w:pPr>
      <w:r>
        <w:t>5.7 Risk assessment and contingencies</w:t>
      </w:r>
    </w:p>
    <w:p>
      <w:pPr>
        <w:pStyle w:val="BodyText"/>
      </w:pPr>
      <w:r>
        <w:t>Limit the detailed register to the five most material risks and trace each risk to the analysis that identified it.</w:t>
      </w:r>
    </w:p>
    <w:p>
      <w:pPr>
        <w:pStyle w:val="BodyText"/>
      </w:pPr>
      <w:r>
        <w:t>For each risk, state likelihood, impact, early warning measure, mitigation, contingency trigger, contingency response, owner, and review cadence.</w:t>
      </w:r>
    </w:p>
    <w:p>
      <w:pPr>
        <w:pStyle w:val="BodyText"/>
      </w:pPr>
      <w:r>
        <w:t>Table 1 links the earlier analysis to the decisions required in the strategic implementation chapter.</w:t>
      </w:r>
    </w:p>
    <w:p>
      <w:pPr>
        <w:pStyle w:val="Tabletitle"/>
      </w:pPr>
      <w:r>
        <w:t>Table 1. Strategic implementation traceability</w:t>
      </w:r>
    </w:p>
    <w:tbl>
      <w:tblPr>
        <w:tblStyle w:val="TableGrid"/>
        <w:tblW w:type="auto" w:w="0"/>
        <w:tblLayout w:type="autofit"/>
        <w:tblLook w:firstColumn="0" w:firstRow="1" w:lastColumn="0" w:lastRow="0" w:noHBand="1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vAlign w:val="top"/>
          </w:tcPr>
          <w:p>
            <w:pPr>
              <w:pStyle w:val="BodyText"/>
            </w:pPr>
            <w:r>
              <w:rPr>
                <w:rStyle w:val="Strong"/>
              </w:rPr>
              <w:t>Upstream section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rPr>
                <w:rStyle w:val="Strong"/>
              </w:rPr>
              <w:t>Required use in section 5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Executive summary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Reconcile the financing need with the resources required in 5.5.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Business overview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Convert industry and regulatory trends into risks in 5.7.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Market analysis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Use the target market to set the entry sequence in 5.1.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Competition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Use the differentiator to support the positioning statement in 5.1.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Products and services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Use pricing and revenue lines to explain the business model in 5.2.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Sales and marketing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Convert channels and promotion into entry actions in 5.1 and 5.6.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Operating plan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Convert equipment and technology needs into resources in 5.5.</w:t>
            </w:r>
          </w:p>
        </w:tc>
      </w:tr>
      <w:tr>
        <w:tc>
          <w:tcPr>
            <w:tcW w:type="dxa" w:w="5400"/>
            <w:vAlign w:val="top"/>
          </w:tcPr>
          <w:p>
            <w:pPr>
              <w:pStyle w:val="BodyText"/>
            </w:pPr>
            <w:r>
              <w:t>People</w:t>
            </w:r>
          </w:p>
        </w:tc>
        <w:tc>
          <w:tcPr>
            <w:tcW w:type="dxa" w:w="5400"/>
            <w:vAlign w:val="top"/>
          </w:tcPr>
          <w:p>
            <w:pPr>
              <w:pStyle w:val="BodyText"/>
            </w:pPr>
            <w:r>
              <w:t>Assign owners in 5.3, 5.6, and 5.7.</w:t>
            </w:r>
          </w:p>
        </w:tc>
      </w:tr>
    </w:tbl>
    <w:p>
      <w:r>
        <w:br w:type="page"/>
      </w:r>
    </w:p>
    <w:p>
      <w:pPr>
        <w:pStyle w:val="Heading1"/>
      </w:pPr>
      <w:r>
        <w:t>Appendix A. Assumptions and items to confirm</w:t>
      </w:r>
    </w:p>
    <w:p>
      <w:pPr>
        <w:pStyle w:val="BodyText"/>
      </w:pPr>
      <w:r>
        <w:t>List every material planning assumption with its identifier, rationale, confidence, source, and effect on the plan or forecast.</w:t>
      </w:r>
    </w:p>
    <w:p>
      <w:pPr>
        <w:pStyle w:val="BodyText"/>
      </w:pPr>
      <w:r>
        <w:t>List unresolved client items separately and explain the decision or figure each item may change.</w:t>
      </w:r>
    </w:p>
    <w:p>
      <w:r>
        <w:br w:type="page"/>
      </w:r>
    </w:p>
    <w:p>
      <w:pPr>
        <w:pStyle w:val="Heading1"/>
      </w:pPr>
      <w:r>
        <w:t>Appendix B. Sources</w:t>
      </w:r>
    </w:p>
    <w:p>
      <w:pPr>
        <w:pStyle w:val="BodyText"/>
      </w:pPr>
      <w:r>
        <w:t>List each external source with the page title, organization, publication date, access date, and direct URL.</w:t>
      </w:r>
    </w:p>
    <w:p>
      <w:pPr>
        <w:pStyle w:val="BodyText"/>
      </w:pPr>
      <w:r>
        <w:t>Connect each source to the claim or assumption it supports and avoid unsourced market or regulatory statements.</w:t>
      </w:r>
    </w:p>
    <w:sectPr w:rsidR="00262744" w:rsidSect="00282B95">
      <w:headerReference w:type="default" r:id="rId21"/>
      <w:footerReference w:type="default" r:id="rId22"/>
      <w:pgSz w:w="11906" w:h="16838" w:code="119"/>
      <w:pgMar w:top="1440" w:right="1440" w:bottom="1440" w:left="1440" w:header="720" w:footer="720" w:gutter="0"/>
      <w:cols w:space="708"/>
      <w:docGrid w:linePitch="360"/>
      <w:vAlign w:val="top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BE98" w14:textId="77777777" w:rsidR="000C5FB0" w:rsidRDefault="000C5FB0" w:rsidP="00EE566F">
      <w:pPr>
        <w:spacing w:after="0" w:line="240" w:lineRule="auto"/>
      </w:pPr>
      <w:r>
        <w:separator/>
      </w:r>
    </w:p>
  </w:endnote>
  <w:endnote w:type="continuationSeparator" w:id="0">
    <w:p w14:paraId="42B7B3D8" w14:textId="77777777" w:rsidR="000C5FB0" w:rsidRDefault="000C5FB0" w:rsidP="00EE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Titres CS)">
    <w:altName w:val="Times New Roman"/>
    <w:charset w:val="00"/>
    <w:family w:val="roman"/>
    <w:pitch w:val="default"/>
  </w:font>
  <w:font w:name="Times New Roman (Corps CS)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  <w:tab/>
      <w:t xml:space="preserve">Page </w:t>
    </w:r>
    <w:r>
      <w:fldChar w:fldCharType="begin" w:dirty="true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 w:dirty="true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C849" w14:textId="77777777" w:rsidR="000C5FB0" w:rsidRDefault="000C5FB0" w:rsidP="00073EED">
      <w:pPr>
        <w:spacing w:after="0" w:line="240" w:lineRule="auto"/>
      </w:pPr>
      <w:r>
        <w:separator/>
      </w:r>
    </w:p>
  </w:footnote>
  <w:footnote w:type="continuationSeparator" w:id="0">
    <w:p w14:paraId="1103FCD2" w14:textId="77777777" w:rsidR="000C5FB0" w:rsidRDefault="000C5FB0" w:rsidP="00EE566F">
      <w:pPr>
        <w:spacing w:after="0" w:line="240" w:lineRule="auto"/>
      </w:pPr>
      <w:r>
        <w:continuationSeparator/>
      </w:r>
    </w:p>
  </w:footnote>
  <w:footnote w:type="continuationNotice" w:id="1">
    <w:p w14:paraId="5A71241D" w14:textId="77777777" w:rsidR="000C5FB0" w:rsidRDefault="000C5F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Business plan</w:t>
      <w:tab/>
      <w:t>[Business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208F34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AE12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965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F22E004"/>
    <w:lvl w:ilvl="0">
      <w:start w:val="1"/>
      <w:numFmt w:val="bullet"/>
      <w:pStyle w:val="ListBullet5"/>
      <w:lvlText w:val="&gt;"/>
      <w:lvlJc w:val="left"/>
      <w:pPr>
        <w:ind w:left="1680" w:hanging="360"/>
      </w:pPr>
      <w:rPr>
        <w:rFonts w:ascii="Arial" w:hAnsi="Arial" w:hint="default" w:eastAsia="Arial" w:cs="Arial"/>
      </w:rPr>
    </w:lvl>
  </w:abstractNum>
  <w:abstractNum w:abstractNumId="4" w15:restartNumberingAfterBreak="0">
    <w:nsid w:val="FFFFFF81"/>
    <w:multiLevelType w:val="singleLevel"/>
    <w:tmpl w:val="2EEA221E"/>
    <w:lvl w:ilvl="0">
      <w:start w:val="1"/>
      <w:numFmt w:val="bullet"/>
      <w:pStyle w:val="ListBullet4"/>
      <w:lvlText w:val=""/>
      <w:lvlJc w:val="left"/>
      <w:pPr>
        <w:ind w:left="1200" w:hanging="360"/>
      </w:pPr>
      <w:rPr>
        <w:rFonts w:ascii="Arial" w:hAnsi="Arial" w:hint="default" w:eastAsia="Arial" w:cs="Arial"/>
      </w:rPr>
    </w:lvl>
  </w:abstractNum>
  <w:abstractNum w:abstractNumId="5" w15:restartNumberingAfterBreak="0">
    <w:nsid w:val="FFFFFF82"/>
    <w:multiLevelType w:val="singleLevel"/>
    <w:tmpl w:val="62001A14"/>
    <w:lvl w:ilvl="0">
      <w:start w:val="1"/>
      <w:numFmt w:val="bullet"/>
      <w:pStyle w:val="ListBullet3"/>
      <w:lvlText w:val="—"/>
      <w:lvlJc w:val="left"/>
      <w:pPr>
        <w:ind w:left="1080" w:hanging="360"/>
      </w:pPr>
      <w:rPr>
        <w:rFonts w:ascii="Arial" w:hAnsi="Arial" w:hint="default" w:eastAsia="Arial" w:cs="Arial"/>
      </w:rPr>
    </w:lvl>
  </w:abstractNum>
  <w:abstractNum w:abstractNumId="6" w15:restartNumberingAfterBreak="0">
    <w:nsid w:val="FFFFFF83"/>
    <w:multiLevelType w:val="singleLevel"/>
    <w:tmpl w:val="62968040"/>
    <w:lvl w:ilvl="0">
      <w:start w:val="1"/>
      <w:numFmt w:val="bullet"/>
      <w:pStyle w:val="ListBullet2"/>
      <w:lvlText w:val=""/>
      <w:lvlJc w:val="left"/>
      <w:pPr>
        <w:ind w:left="720" w:hanging="360"/>
      </w:pPr>
      <w:rPr>
        <w:rFonts w:ascii="Arial" w:hAnsi="Arial" w:hint="default" w:eastAsia="Arial" w:cs="Arial"/>
      </w:rPr>
    </w:lvl>
  </w:abstractNum>
  <w:abstractNum w:abstractNumId="7" w15:restartNumberingAfterBreak="0">
    <w:nsid w:val="FFFFFF89"/>
    <w:multiLevelType w:val="singleLevel"/>
    <w:tmpl w:val="57B6658E"/>
    <w:lvl w:ilvl="0">
      <w:start w:val="1"/>
      <w:numFmt w:val="bullet"/>
      <w:pStyle w:val="ListBullet"/>
      <w:lvlText w:val=""/>
      <w:lvlJc w:val="left"/>
      <w:pPr>
        <w:ind w:left="360" w:hanging="360"/>
      </w:pPr>
      <w:rPr>
        <w:rFonts w:ascii="Arial" w:hAnsi="Arial" w:hint="default" w:eastAsia="Arial" w:cs="Arial"/>
      </w:rPr>
    </w:lvl>
  </w:abstractNum>
  <w:abstractNum w:abstractNumId="8" w15:restartNumberingAfterBreak="0">
    <w:nsid w:val="05BE6823"/>
    <w:multiLevelType w:val="hybridMultilevel"/>
    <w:tmpl w:val="CD6C317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090EE8"/>
    <w:multiLevelType w:val="multilevel"/>
    <w:tmpl w:val="38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10" w15:restartNumberingAfterBreak="0">
    <w:nsid w:val="08683BAE"/>
    <w:multiLevelType w:val="hybridMultilevel"/>
    <w:tmpl w:val="77A8F5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1" w15:restartNumberingAfterBreak="0">
    <w:nsid w:val="0A56275A"/>
    <w:multiLevelType w:val="hybridMultilevel"/>
    <w:tmpl w:val="D9562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2" w15:restartNumberingAfterBreak="0">
    <w:nsid w:val="0C5F44D4"/>
    <w:multiLevelType w:val="hybridMultilevel"/>
    <w:tmpl w:val="77103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3" w15:restartNumberingAfterBreak="0">
    <w:nsid w:val="15C548C0"/>
    <w:multiLevelType w:val="multilevel"/>
    <w:tmpl w:val="545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14" w15:restartNumberingAfterBreak="0">
    <w:nsid w:val="19A50147"/>
    <w:multiLevelType w:val="hybridMultilevel"/>
    <w:tmpl w:val="3A38E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5" w15:restartNumberingAfterBreak="0">
    <w:nsid w:val="21D35815"/>
    <w:multiLevelType w:val="hybridMultilevel"/>
    <w:tmpl w:val="E23CA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6" w15:restartNumberingAfterBreak="0">
    <w:nsid w:val="22292F65"/>
    <w:multiLevelType w:val="hybridMultilevel"/>
    <w:tmpl w:val="080620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7" w15:restartNumberingAfterBreak="0">
    <w:nsid w:val="2707661E"/>
    <w:multiLevelType w:val="hybridMultilevel"/>
    <w:tmpl w:val="CB68D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8" w15:restartNumberingAfterBreak="0">
    <w:nsid w:val="28725F57"/>
    <w:multiLevelType w:val="multilevel"/>
    <w:tmpl w:val="0C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2C15693D"/>
    <w:multiLevelType w:val="hybridMultilevel"/>
    <w:tmpl w:val="3CC609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0" w15:restartNumberingAfterBreak="0">
    <w:nsid w:val="301976A5"/>
    <w:multiLevelType w:val="multilevel"/>
    <w:tmpl w:val="AF7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1" w15:restartNumberingAfterBreak="0">
    <w:nsid w:val="32D559ED"/>
    <w:multiLevelType w:val="multilevel"/>
    <w:tmpl w:val="50D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2" w15:restartNumberingAfterBreak="0">
    <w:nsid w:val="34525CF3"/>
    <w:multiLevelType w:val="multilevel"/>
    <w:tmpl w:val="47C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3" w15:restartNumberingAfterBreak="0">
    <w:nsid w:val="387D4998"/>
    <w:multiLevelType w:val="hybridMultilevel"/>
    <w:tmpl w:val="1A407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4" w15:restartNumberingAfterBreak="0">
    <w:nsid w:val="398279B3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0F1227E"/>
    <w:multiLevelType w:val="hybridMultilevel"/>
    <w:tmpl w:val="A05467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6" w15:restartNumberingAfterBreak="0">
    <w:nsid w:val="411333B3"/>
    <w:multiLevelType w:val="multilevel"/>
    <w:tmpl w:val="0AA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7" w15:restartNumberingAfterBreak="0">
    <w:nsid w:val="455043B3"/>
    <w:multiLevelType w:val="hybridMultilevel"/>
    <w:tmpl w:val="E5FCB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8" w15:restartNumberingAfterBreak="0">
    <w:nsid w:val="49046329"/>
    <w:multiLevelType w:val="hybridMultilevel"/>
    <w:tmpl w:val="C6F642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9" w15:restartNumberingAfterBreak="0">
    <w:nsid w:val="4DB56325"/>
    <w:multiLevelType w:val="hybridMultilevel"/>
    <w:tmpl w:val="BDAC28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0" w15:restartNumberingAfterBreak="0">
    <w:nsid w:val="533F6E04"/>
    <w:multiLevelType w:val="hybridMultilevel"/>
    <w:tmpl w:val="A2DC4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1" w15:restartNumberingAfterBreak="0">
    <w:nsid w:val="54DF4358"/>
    <w:multiLevelType w:val="hybridMultilevel"/>
    <w:tmpl w:val="AAE45700"/>
    <w:lvl w:ilvl="0" w:tplc="326CC1A8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BD061A38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52FE4A46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DE3AE390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AD6CA7FC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F920DC96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EA009F46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A6E89774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BDBC6C52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2" w15:restartNumberingAfterBreak="0">
    <w:nsid w:val="55B6778A"/>
    <w:multiLevelType w:val="multilevel"/>
    <w:tmpl w:val="0444E1B2"/>
    <w:name w:val="BDC numbered list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Arial" w:cs="Arial"/>
        <w:b/>
        <w:i w:val="0"/>
      </w:rPr>
    </w:lvl>
    <w:lvl w:ilvl="1">
      <w:start w:val="1"/>
      <w:numFmt w:val="decimal"/>
      <w:pStyle w:val="ListNumber2"/>
      <w:lvlText w:val="%1.%2."/>
      <w:lvlJc w:val="left"/>
      <w:pPr>
        <w:tabs>
          <w:tab w:val="num" w:pos="840"/>
        </w:tabs>
        <w:ind w:left="840" w:hanging="480"/>
      </w:pPr>
      <w:rPr>
        <w:rFonts w:hint="default" w:ascii="Arial" w:hAnsi="Arial" w:eastAsia="Arial" w:cs="Arial"/>
      </w:rPr>
    </w:lvl>
    <w:lvl w:ilvl="2">
      <w:start w:val="1"/>
      <w:numFmt w:val="decimal"/>
      <w:pStyle w:val="ListNumber3"/>
      <w:lvlText w:val="%1.%2.%3."/>
      <w:lvlJc w:val="left"/>
      <w:pPr>
        <w:tabs>
          <w:tab w:val="num" w:pos="1440"/>
        </w:tabs>
        <w:ind w:left="1440" w:hanging="600"/>
      </w:pPr>
      <w:rPr>
        <w:rFonts w:hint="default" w:ascii="Arial" w:hAnsi="Arial" w:eastAsia="Arial" w:cs="Arial"/>
      </w:rPr>
    </w:lvl>
    <w:lvl w:ilvl="3">
      <w:start w:val="1"/>
      <w:numFmt w:val="decimal"/>
      <w:pStyle w:val="ListNumber4"/>
      <w:lvlText w:val="%1.%2.%3.%4."/>
      <w:lvlJc w:val="left"/>
      <w:pPr>
        <w:tabs>
          <w:tab w:val="num" w:pos="2220"/>
        </w:tabs>
        <w:ind w:left="2220" w:hanging="780"/>
      </w:pPr>
      <w:rPr>
        <w:rFonts w:hint="default" w:ascii="Arial" w:hAnsi="Arial" w:eastAsia="Arial" w:cs="Arial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 w:ascii="Arial" w:hAnsi="Arial" w:eastAsia="Arial" w:cs="Arial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 w:ascii="Arial" w:hAnsi="Arial" w:eastAsia="Arial" w:cs="Arial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 w:ascii="Arial" w:hAnsi="Arial" w:eastAsia="Arial" w:cs="Arial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 w:ascii="Arial" w:hAnsi="Arial" w:eastAsia="Arial" w:cs="Arial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 w:ascii="Arial" w:hAnsi="Arial" w:eastAsia="Arial" w:cs="Arial"/>
      </w:rPr>
    </w:lvl>
  </w:abstractNum>
  <w:abstractNum w:abstractNumId="33" w15:restartNumberingAfterBreak="0">
    <w:nsid w:val="67B00D43"/>
    <w:multiLevelType w:val="hybridMultilevel"/>
    <w:tmpl w:val="879E2A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4" w15:restartNumberingAfterBreak="0">
    <w:nsid w:val="6A533DB0"/>
    <w:multiLevelType w:val="multilevel"/>
    <w:tmpl w:val="E7AC55C6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eastAsia="Arial" w:cs="Arial"/>
        <w:b/>
        <w:i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 w:ascii="Arial" w:hAnsi="Arial" w:eastAsia="Arial" w:cs="Arial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 w:ascii="Arial" w:hAnsi="Arial" w:eastAsia="Arial" w:cs="Arial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 w:ascii="Arial" w:hAnsi="Arial" w:eastAsia="Arial" w:cs="Arial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 w:ascii="Arial" w:hAnsi="Arial" w:eastAsia="Arial" w:cs="Arial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 w:ascii="Arial" w:hAnsi="Arial" w:eastAsia="Arial" w:cs="Arial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 w:ascii="Arial" w:hAnsi="Arial" w:eastAsia="Arial" w:cs="Arial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 w:ascii="Arial" w:hAnsi="Arial" w:eastAsia="Arial" w:cs="Arial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 w:ascii="Arial" w:hAnsi="Arial" w:eastAsia="Arial" w:cs="Arial"/>
      </w:rPr>
    </w:lvl>
  </w:abstractNum>
  <w:abstractNum w:abstractNumId="35" w15:restartNumberingAfterBreak="0">
    <w:nsid w:val="76A67D71"/>
    <w:multiLevelType w:val="multilevel"/>
    <w:tmpl w:val="743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36" w15:restartNumberingAfterBreak="0">
    <w:nsid w:val="76D22729"/>
    <w:multiLevelType w:val="hybridMultilevel"/>
    <w:tmpl w:val="CFD25C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7" w15:restartNumberingAfterBreak="0">
    <w:nsid w:val="7A0C7209"/>
    <w:multiLevelType w:val="hybridMultilevel"/>
    <w:tmpl w:val="3C144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8" w15:restartNumberingAfterBreak="0">
    <w:nsid w:val="7D6A29DE"/>
    <w:multiLevelType w:val="hybridMultilevel"/>
    <w:tmpl w:val="B69E7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num w:numId="1" w16cid:durableId="885069769">
    <w:abstractNumId w:val="24"/>
  </w:num>
  <w:num w:numId="2" w16cid:durableId="1059330783">
    <w:abstractNumId w:val="18"/>
  </w:num>
  <w:num w:numId="3" w16cid:durableId="624778531">
    <w:abstractNumId w:val="2"/>
  </w:num>
  <w:num w:numId="4" w16cid:durableId="1125345696">
    <w:abstractNumId w:val="1"/>
  </w:num>
  <w:num w:numId="5" w16cid:durableId="346835815">
    <w:abstractNumId w:val="0"/>
  </w:num>
  <w:num w:numId="6" w16cid:durableId="59254994">
    <w:abstractNumId w:val="7"/>
  </w:num>
  <w:num w:numId="7" w16cid:durableId="1349988208">
    <w:abstractNumId w:val="6"/>
  </w:num>
  <w:num w:numId="8" w16cid:durableId="1446923792">
    <w:abstractNumId w:val="5"/>
  </w:num>
  <w:num w:numId="9" w16cid:durableId="805704830">
    <w:abstractNumId w:val="4"/>
  </w:num>
  <w:num w:numId="10" w16cid:durableId="251625013">
    <w:abstractNumId w:val="3"/>
  </w:num>
  <w:num w:numId="11" w16cid:durableId="279607779">
    <w:abstractNumId w:val="31"/>
  </w:num>
  <w:num w:numId="12" w16cid:durableId="302004554">
    <w:abstractNumId w:val="34"/>
  </w:num>
  <w:num w:numId="13" w16cid:durableId="1579553183">
    <w:abstractNumId w:val="32"/>
  </w:num>
  <w:num w:numId="14" w16cid:durableId="75716023">
    <w:abstractNumId w:val="19"/>
  </w:num>
  <w:num w:numId="15" w16cid:durableId="272790154">
    <w:abstractNumId w:val="29"/>
  </w:num>
  <w:num w:numId="16" w16cid:durableId="1474056973">
    <w:abstractNumId w:val="37"/>
  </w:num>
  <w:num w:numId="17" w16cid:durableId="1085303947">
    <w:abstractNumId w:val="33"/>
  </w:num>
  <w:num w:numId="18" w16cid:durableId="2101640717">
    <w:abstractNumId w:val="11"/>
  </w:num>
  <w:num w:numId="19" w16cid:durableId="197548614">
    <w:abstractNumId w:val="16"/>
  </w:num>
  <w:num w:numId="20" w16cid:durableId="297877984">
    <w:abstractNumId w:val="27"/>
  </w:num>
  <w:num w:numId="21" w16cid:durableId="643193045">
    <w:abstractNumId w:val="17"/>
  </w:num>
  <w:num w:numId="22" w16cid:durableId="1849830962">
    <w:abstractNumId w:val="30"/>
  </w:num>
  <w:num w:numId="23" w16cid:durableId="297422055">
    <w:abstractNumId w:val="23"/>
  </w:num>
  <w:num w:numId="24" w16cid:durableId="1575818704">
    <w:abstractNumId w:val="12"/>
  </w:num>
  <w:num w:numId="25" w16cid:durableId="2076513308">
    <w:abstractNumId w:val="28"/>
  </w:num>
  <w:num w:numId="26" w16cid:durableId="678429846">
    <w:abstractNumId w:val="38"/>
  </w:num>
  <w:num w:numId="27" w16cid:durableId="806048573">
    <w:abstractNumId w:val="25"/>
  </w:num>
  <w:num w:numId="28" w16cid:durableId="1114592716">
    <w:abstractNumId w:val="14"/>
  </w:num>
  <w:num w:numId="29" w16cid:durableId="1648707548">
    <w:abstractNumId w:val="10"/>
  </w:num>
  <w:num w:numId="30" w16cid:durableId="1334726026">
    <w:abstractNumId w:val="15"/>
  </w:num>
  <w:num w:numId="31" w16cid:durableId="2051025173">
    <w:abstractNumId w:val="36"/>
  </w:num>
  <w:num w:numId="32" w16cid:durableId="639266897">
    <w:abstractNumId w:val="8"/>
  </w:num>
  <w:num w:numId="33" w16cid:durableId="1267807463">
    <w:abstractNumId w:val="32"/>
  </w:num>
  <w:num w:numId="34" w16cid:durableId="2044675424">
    <w:abstractNumId w:val="13"/>
  </w:num>
  <w:num w:numId="35" w16cid:durableId="1443066280">
    <w:abstractNumId w:val="20"/>
  </w:num>
  <w:num w:numId="36" w16cid:durableId="697898850">
    <w:abstractNumId w:val="9"/>
  </w:num>
  <w:num w:numId="37" w16cid:durableId="412774510">
    <w:abstractNumId w:val="21"/>
  </w:num>
  <w:num w:numId="38" w16cid:durableId="1312251424">
    <w:abstractNumId w:val="35"/>
  </w:num>
  <w:num w:numId="39" w16cid:durableId="1738092998">
    <w:abstractNumId w:val="26"/>
  </w:num>
  <w:num w:numId="40" w16cid:durableId="20573145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isplayBackgroundShape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BodyText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ED"/>
    <w:rsid w:val="0000491C"/>
    <w:rsid w:val="00005433"/>
    <w:rsid w:val="00016748"/>
    <w:rsid w:val="000225DD"/>
    <w:rsid w:val="0003049B"/>
    <w:rsid w:val="00033B08"/>
    <w:rsid w:val="00035CB5"/>
    <w:rsid w:val="00040C19"/>
    <w:rsid w:val="000420C1"/>
    <w:rsid w:val="00050A47"/>
    <w:rsid w:val="0005164C"/>
    <w:rsid w:val="00057F72"/>
    <w:rsid w:val="00063E5D"/>
    <w:rsid w:val="000647D8"/>
    <w:rsid w:val="00064EB2"/>
    <w:rsid w:val="00065C0C"/>
    <w:rsid w:val="00067481"/>
    <w:rsid w:val="00067C16"/>
    <w:rsid w:val="000702E3"/>
    <w:rsid w:val="00073EED"/>
    <w:rsid w:val="00077444"/>
    <w:rsid w:val="00090547"/>
    <w:rsid w:val="00094D4D"/>
    <w:rsid w:val="00095A37"/>
    <w:rsid w:val="00096358"/>
    <w:rsid w:val="00097CA1"/>
    <w:rsid w:val="000A76D5"/>
    <w:rsid w:val="000B4395"/>
    <w:rsid w:val="000B6521"/>
    <w:rsid w:val="000C2EAB"/>
    <w:rsid w:val="000C5801"/>
    <w:rsid w:val="000C5FB0"/>
    <w:rsid w:val="000D5CD0"/>
    <w:rsid w:val="000E2E0D"/>
    <w:rsid w:val="000E3277"/>
    <w:rsid w:val="000E5A77"/>
    <w:rsid w:val="000E639C"/>
    <w:rsid w:val="000E6C10"/>
    <w:rsid w:val="000E7E52"/>
    <w:rsid w:val="000F4C69"/>
    <w:rsid w:val="000F7F3F"/>
    <w:rsid w:val="00100052"/>
    <w:rsid w:val="00100601"/>
    <w:rsid w:val="001026E3"/>
    <w:rsid w:val="00102EF0"/>
    <w:rsid w:val="0011081C"/>
    <w:rsid w:val="001109EA"/>
    <w:rsid w:val="00111D9A"/>
    <w:rsid w:val="0011244C"/>
    <w:rsid w:val="00120BDA"/>
    <w:rsid w:val="00125D02"/>
    <w:rsid w:val="00127E87"/>
    <w:rsid w:val="00133D35"/>
    <w:rsid w:val="001364D6"/>
    <w:rsid w:val="00137E3E"/>
    <w:rsid w:val="00142B2A"/>
    <w:rsid w:val="00144C55"/>
    <w:rsid w:val="00147A72"/>
    <w:rsid w:val="001562C7"/>
    <w:rsid w:val="001576A9"/>
    <w:rsid w:val="001636BC"/>
    <w:rsid w:val="00171D52"/>
    <w:rsid w:val="001727B6"/>
    <w:rsid w:val="00173CB8"/>
    <w:rsid w:val="001822D1"/>
    <w:rsid w:val="00186879"/>
    <w:rsid w:val="0018768B"/>
    <w:rsid w:val="00196FB5"/>
    <w:rsid w:val="001A54B0"/>
    <w:rsid w:val="001A7D80"/>
    <w:rsid w:val="001B5732"/>
    <w:rsid w:val="001C0BD2"/>
    <w:rsid w:val="001C5EC7"/>
    <w:rsid w:val="001C66A2"/>
    <w:rsid w:val="001D3DE2"/>
    <w:rsid w:val="001D6E97"/>
    <w:rsid w:val="001E3FA8"/>
    <w:rsid w:val="001F6EE7"/>
    <w:rsid w:val="00200C67"/>
    <w:rsid w:val="002100DC"/>
    <w:rsid w:val="00211CEF"/>
    <w:rsid w:val="002128B1"/>
    <w:rsid w:val="00217007"/>
    <w:rsid w:val="002172A4"/>
    <w:rsid w:val="0023512D"/>
    <w:rsid w:val="00240B48"/>
    <w:rsid w:val="00242661"/>
    <w:rsid w:val="00255392"/>
    <w:rsid w:val="00260D87"/>
    <w:rsid w:val="00262744"/>
    <w:rsid w:val="00274164"/>
    <w:rsid w:val="00276F1F"/>
    <w:rsid w:val="00282B95"/>
    <w:rsid w:val="00294DE1"/>
    <w:rsid w:val="002A6CBC"/>
    <w:rsid w:val="002B029A"/>
    <w:rsid w:val="002B10A5"/>
    <w:rsid w:val="002B1EE9"/>
    <w:rsid w:val="002C24E7"/>
    <w:rsid w:val="002C618E"/>
    <w:rsid w:val="002D2A5D"/>
    <w:rsid w:val="002D396E"/>
    <w:rsid w:val="002D4E83"/>
    <w:rsid w:val="002D70C9"/>
    <w:rsid w:val="002E24EB"/>
    <w:rsid w:val="002E3842"/>
    <w:rsid w:val="002E7A5E"/>
    <w:rsid w:val="002F0A78"/>
    <w:rsid w:val="002F16F6"/>
    <w:rsid w:val="002F44CA"/>
    <w:rsid w:val="002F5C4F"/>
    <w:rsid w:val="003047A5"/>
    <w:rsid w:val="00332720"/>
    <w:rsid w:val="003447A3"/>
    <w:rsid w:val="00362350"/>
    <w:rsid w:val="00363768"/>
    <w:rsid w:val="00365872"/>
    <w:rsid w:val="003663F8"/>
    <w:rsid w:val="00371FE2"/>
    <w:rsid w:val="0037256A"/>
    <w:rsid w:val="0037421D"/>
    <w:rsid w:val="00374476"/>
    <w:rsid w:val="00384B47"/>
    <w:rsid w:val="00392C4E"/>
    <w:rsid w:val="00393275"/>
    <w:rsid w:val="00394ED5"/>
    <w:rsid w:val="00395935"/>
    <w:rsid w:val="0039597D"/>
    <w:rsid w:val="003965FD"/>
    <w:rsid w:val="00397F0D"/>
    <w:rsid w:val="003A05B6"/>
    <w:rsid w:val="003A188A"/>
    <w:rsid w:val="003A3FFD"/>
    <w:rsid w:val="003A4BD5"/>
    <w:rsid w:val="003A79F6"/>
    <w:rsid w:val="003B3C6C"/>
    <w:rsid w:val="003B6B3A"/>
    <w:rsid w:val="003D4AF2"/>
    <w:rsid w:val="003D5135"/>
    <w:rsid w:val="003E04E3"/>
    <w:rsid w:val="003F0136"/>
    <w:rsid w:val="003F1137"/>
    <w:rsid w:val="003F24A9"/>
    <w:rsid w:val="00401ADF"/>
    <w:rsid w:val="00404798"/>
    <w:rsid w:val="004135A4"/>
    <w:rsid w:val="00421A6F"/>
    <w:rsid w:val="004301F5"/>
    <w:rsid w:val="00433AD3"/>
    <w:rsid w:val="00435F79"/>
    <w:rsid w:val="0044091F"/>
    <w:rsid w:val="004451F9"/>
    <w:rsid w:val="00453E3A"/>
    <w:rsid w:val="00462D93"/>
    <w:rsid w:val="004770CA"/>
    <w:rsid w:val="004827F1"/>
    <w:rsid w:val="004852F1"/>
    <w:rsid w:val="00490F53"/>
    <w:rsid w:val="0049383E"/>
    <w:rsid w:val="0049408F"/>
    <w:rsid w:val="00494A5B"/>
    <w:rsid w:val="004A292F"/>
    <w:rsid w:val="004A63A8"/>
    <w:rsid w:val="004A740F"/>
    <w:rsid w:val="004B2235"/>
    <w:rsid w:val="004C0A4D"/>
    <w:rsid w:val="004C174F"/>
    <w:rsid w:val="004C402B"/>
    <w:rsid w:val="004C4D43"/>
    <w:rsid w:val="004D48BD"/>
    <w:rsid w:val="004D59A6"/>
    <w:rsid w:val="004E41BC"/>
    <w:rsid w:val="004F1E7F"/>
    <w:rsid w:val="004F4257"/>
    <w:rsid w:val="004F7BD9"/>
    <w:rsid w:val="005017E8"/>
    <w:rsid w:val="005030F9"/>
    <w:rsid w:val="00503492"/>
    <w:rsid w:val="005042DE"/>
    <w:rsid w:val="00510F27"/>
    <w:rsid w:val="00511F71"/>
    <w:rsid w:val="00516C77"/>
    <w:rsid w:val="0052161C"/>
    <w:rsid w:val="00525E19"/>
    <w:rsid w:val="00526007"/>
    <w:rsid w:val="0052748A"/>
    <w:rsid w:val="005302EA"/>
    <w:rsid w:val="00530DD2"/>
    <w:rsid w:val="00533CC4"/>
    <w:rsid w:val="005429A3"/>
    <w:rsid w:val="00543590"/>
    <w:rsid w:val="00555C19"/>
    <w:rsid w:val="005567C6"/>
    <w:rsid w:val="00556995"/>
    <w:rsid w:val="00556DC6"/>
    <w:rsid w:val="00565912"/>
    <w:rsid w:val="00565EE2"/>
    <w:rsid w:val="00575A53"/>
    <w:rsid w:val="00576996"/>
    <w:rsid w:val="00576D31"/>
    <w:rsid w:val="005843BD"/>
    <w:rsid w:val="00587FD8"/>
    <w:rsid w:val="0059630F"/>
    <w:rsid w:val="005A7906"/>
    <w:rsid w:val="005A7D46"/>
    <w:rsid w:val="005B76D0"/>
    <w:rsid w:val="005C285C"/>
    <w:rsid w:val="005C35BF"/>
    <w:rsid w:val="005C4273"/>
    <w:rsid w:val="005C4E2D"/>
    <w:rsid w:val="005D71B4"/>
    <w:rsid w:val="005D795E"/>
    <w:rsid w:val="005E083F"/>
    <w:rsid w:val="005E429A"/>
    <w:rsid w:val="005E79B3"/>
    <w:rsid w:val="005F2DB2"/>
    <w:rsid w:val="005F4513"/>
    <w:rsid w:val="005F7968"/>
    <w:rsid w:val="00600315"/>
    <w:rsid w:val="00601391"/>
    <w:rsid w:val="00604514"/>
    <w:rsid w:val="006107F8"/>
    <w:rsid w:val="00612267"/>
    <w:rsid w:val="00614F3F"/>
    <w:rsid w:val="006162C6"/>
    <w:rsid w:val="0062022E"/>
    <w:rsid w:val="00621E53"/>
    <w:rsid w:val="006231B6"/>
    <w:rsid w:val="00623870"/>
    <w:rsid w:val="00623943"/>
    <w:rsid w:val="00627D83"/>
    <w:rsid w:val="006302E6"/>
    <w:rsid w:val="00633BD1"/>
    <w:rsid w:val="00656F1C"/>
    <w:rsid w:val="00667AB6"/>
    <w:rsid w:val="00671AAD"/>
    <w:rsid w:val="00676A3B"/>
    <w:rsid w:val="00682153"/>
    <w:rsid w:val="00684B13"/>
    <w:rsid w:val="00686E7C"/>
    <w:rsid w:val="00693A43"/>
    <w:rsid w:val="006963BC"/>
    <w:rsid w:val="006A1169"/>
    <w:rsid w:val="006A71BA"/>
    <w:rsid w:val="006B4153"/>
    <w:rsid w:val="006B549F"/>
    <w:rsid w:val="006B73BE"/>
    <w:rsid w:val="006B7A9E"/>
    <w:rsid w:val="006C02ED"/>
    <w:rsid w:val="006C6453"/>
    <w:rsid w:val="006D24AF"/>
    <w:rsid w:val="006D3B4A"/>
    <w:rsid w:val="006D568B"/>
    <w:rsid w:val="006D6E7A"/>
    <w:rsid w:val="006E0D64"/>
    <w:rsid w:val="006E2EBC"/>
    <w:rsid w:val="006E7631"/>
    <w:rsid w:val="006F3057"/>
    <w:rsid w:val="006F6D40"/>
    <w:rsid w:val="007018E0"/>
    <w:rsid w:val="00702BE8"/>
    <w:rsid w:val="0070382D"/>
    <w:rsid w:val="00711B2F"/>
    <w:rsid w:val="00713838"/>
    <w:rsid w:val="0071496C"/>
    <w:rsid w:val="00716E6A"/>
    <w:rsid w:val="0072361A"/>
    <w:rsid w:val="007245CA"/>
    <w:rsid w:val="007326A3"/>
    <w:rsid w:val="00735B37"/>
    <w:rsid w:val="00736201"/>
    <w:rsid w:val="00743581"/>
    <w:rsid w:val="00744339"/>
    <w:rsid w:val="0074637B"/>
    <w:rsid w:val="00750845"/>
    <w:rsid w:val="007525CF"/>
    <w:rsid w:val="007548DA"/>
    <w:rsid w:val="00761C58"/>
    <w:rsid w:val="00767DC4"/>
    <w:rsid w:val="00771C4D"/>
    <w:rsid w:val="0079378B"/>
    <w:rsid w:val="00796131"/>
    <w:rsid w:val="0079701E"/>
    <w:rsid w:val="007A266C"/>
    <w:rsid w:val="007A2C9B"/>
    <w:rsid w:val="007A3CAB"/>
    <w:rsid w:val="007A4326"/>
    <w:rsid w:val="007A754F"/>
    <w:rsid w:val="007C5F25"/>
    <w:rsid w:val="007C75EE"/>
    <w:rsid w:val="007E1F84"/>
    <w:rsid w:val="007E256C"/>
    <w:rsid w:val="007E2DD1"/>
    <w:rsid w:val="007E5576"/>
    <w:rsid w:val="007F030E"/>
    <w:rsid w:val="00800C94"/>
    <w:rsid w:val="00800F9E"/>
    <w:rsid w:val="0080342E"/>
    <w:rsid w:val="00805F9E"/>
    <w:rsid w:val="0081668B"/>
    <w:rsid w:val="00821C21"/>
    <w:rsid w:val="0082319B"/>
    <w:rsid w:val="0084335D"/>
    <w:rsid w:val="008445A1"/>
    <w:rsid w:val="00844C83"/>
    <w:rsid w:val="00855ED7"/>
    <w:rsid w:val="00856BE9"/>
    <w:rsid w:val="00856CDF"/>
    <w:rsid w:val="00856DDF"/>
    <w:rsid w:val="00866A15"/>
    <w:rsid w:val="008710AB"/>
    <w:rsid w:val="0087160F"/>
    <w:rsid w:val="00873D07"/>
    <w:rsid w:val="00876427"/>
    <w:rsid w:val="00876953"/>
    <w:rsid w:val="00880295"/>
    <w:rsid w:val="008810FF"/>
    <w:rsid w:val="0088250B"/>
    <w:rsid w:val="00883988"/>
    <w:rsid w:val="00883E90"/>
    <w:rsid w:val="008840FE"/>
    <w:rsid w:val="00885610"/>
    <w:rsid w:val="00891088"/>
    <w:rsid w:val="00891148"/>
    <w:rsid w:val="0089163E"/>
    <w:rsid w:val="00895538"/>
    <w:rsid w:val="008A0441"/>
    <w:rsid w:val="008A3A47"/>
    <w:rsid w:val="008A5709"/>
    <w:rsid w:val="008B0755"/>
    <w:rsid w:val="008B3870"/>
    <w:rsid w:val="008C21CA"/>
    <w:rsid w:val="008C317F"/>
    <w:rsid w:val="008C34C7"/>
    <w:rsid w:val="008D005C"/>
    <w:rsid w:val="008D049C"/>
    <w:rsid w:val="008D7E33"/>
    <w:rsid w:val="008E293F"/>
    <w:rsid w:val="008E3528"/>
    <w:rsid w:val="008E56F6"/>
    <w:rsid w:val="008F44AD"/>
    <w:rsid w:val="00905B2D"/>
    <w:rsid w:val="00912588"/>
    <w:rsid w:val="00915470"/>
    <w:rsid w:val="00917DFA"/>
    <w:rsid w:val="009210B0"/>
    <w:rsid w:val="00921BF4"/>
    <w:rsid w:val="009255B9"/>
    <w:rsid w:val="00925D7D"/>
    <w:rsid w:val="0092773B"/>
    <w:rsid w:val="00930758"/>
    <w:rsid w:val="00941DFD"/>
    <w:rsid w:val="00943AD2"/>
    <w:rsid w:val="009477D0"/>
    <w:rsid w:val="00951ABB"/>
    <w:rsid w:val="0095523C"/>
    <w:rsid w:val="009675D1"/>
    <w:rsid w:val="009705A4"/>
    <w:rsid w:val="00973DF3"/>
    <w:rsid w:val="009747C8"/>
    <w:rsid w:val="0097523B"/>
    <w:rsid w:val="0097755B"/>
    <w:rsid w:val="00983F4D"/>
    <w:rsid w:val="009847C9"/>
    <w:rsid w:val="009917BF"/>
    <w:rsid w:val="009969DD"/>
    <w:rsid w:val="009A38AD"/>
    <w:rsid w:val="009B443E"/>
    <w:rsid w:val="009B7494"/>
    <w:rsid w:val="009C3F8A"/>
    <w:rsid w:val="009D44C1"/>
    <w:rsid w:val="009E0506"/>
    <w:rsid w:val="009E4E48"/>
    <w:rsid w:val="009F7E00"/>
    <w:rsid w:val="00A03EB4"/>
    <w:rsid w:val="00A06AAC"/>
    <w:rsid w:val="00A075F4"/>
    <w:rsid w:val="00A12FEB"/>
    <w:rsid w:val="00A1734E"/>
    <w:rsid w:val="00A22CB8"/>
    <w:rsid w:val="00A34DC8"/>
    <w:rsid w:val="00A45A71"/>
    <w:rsid w:val="00A474F4"/>
    <w:rsid w:val="00A50D08"/>
    <w:rsid w:val="00A5111B"/>
    <w:rsid w:val="00A63928"/>
    <w:rsid w:val="00A710B8"/>
    <w:rsid w:val="00A74261"/>
    <w:rsid w:val="00A76E8C"/>
    <w:rsid w:val="00A84CD7"/>
    <w:rsid w:val="00AA2B94"/>
    <w:rsid w:val="00AA3DAD"/>
    <w:rsid w:val="00AA5D09"/>
    <w:rsid w:val="00AA68B4"/>
    <w:rsid w:val="00AA70CA"/>
    <w:rsid w:val="00AB3906"/>
    <w:rsid w:val="00AB40A5"/>
    <w:rsid w:val="00AB5EDA"/>
    <w:rsid w:val="00AD1279"/>
    <w:rsid w:val="00AD4490"/>
    <w:rsid w:val="00AD668E"/>
    <w:rsid w:val="00AE5738"/>
    <w:rsid w:val="00AF30CD"/>
    <w:rsid w:val="00AF34EA"/>
    <w:rsid w:val="00AF41F9"/>
    <w:rsid w:val="00AF536E"/>
    <w:rsid w:val="00B00C83"/>
    <w:rsid w:val="00B0294E"/>
    <w:rsid w:val="00B042F9"/>
    <w:rsid w:val="00B07685"/>
    <w:rsid w:val="00B079F5"/>
    <w:rsid w:val="00B202E1"/>
    <w:rsid w:val="00B23272"/>
    <w:rsid w:val="00B24140"/>
    <w:rsid w:val="00B3366D"/>
    <w:rsid w:val="00B33CFA"/>
    <w:rsid w:val="00B4595A"/>
    <w:rsid w:val="00B5791F"/>
    <w:rsid w:val="00B60115"/>
    <w:rsid w:val="00B621B1"/>
    <w:rsid w:val="00B740FD"/>
    <w:rsid w:val="00B74BD0"/>
    <w:rsid w:val="00B74DBA"/>
    <w:rsid w:val="00B766DA"/>
    <w:rsid w:val="00B775CB"/>
    <w:rsid w:val="00B848F9"/>
    <w:rsid w:val="00B94E92"/>
    <w:rsid w:val="00B9765E"/>
    <w:rsid w:val="00BA5022"/>
    <w:rsid w:val="00BA7AA4"/>
    <w:rsid w:val="00BB4729"/>
    <w:rsid w:val="00BF0D2A"/>
    <w:rsid w:val="00BF12CC"/>
    <w:rsid w:val="00BF283B"/>
    <w:rsid w:val="00BF2DF1"/>
    <w:rsid w:val="00BF3ABE"/>
    <w:rsid w:val="00BF7562"/>
    <w:rsid w:val="00BF7659"/>
    <w:rsid w:val="00C04615"/>
    <w:rsid w:val="00C07D52"/>
    <w:rsid w:val="00C07FD4"/>
    <w:rsid w:val="00C10179"/>
    <w:rsid w:val="00C14E89"/>
    <w:rsid w:val="00C1565C"/>
    <w:rsid w:val="00C17AFD"/>
    <w:rsid w:val="00C20064"/>
    <w:rsid w:val="00C249D9"/>
    <w:rsid w:val="00C33106"/>
    <w:rsid w:val="00C337FE"/>
    <w:rsid w:val="00C33905"/>
    <w:rsid w:val="00C35B85"/>
    <w:rsid w:val="00C35D57"/>
    <w:rsid w:val="00C36146"/>
    <w:rsid w:val="00C465FA"/>
    <w:rsid w:val="00C56DD3"/>
    <w:rsid w:val="00C63E78"/>
    <w:rsid w:val="00C65929"/>
    <w:rsid w:val="00C77F7B"/>
    <w:rsid w:val="00C822D2"/>
    <w:rsid w:val="00C86783"/>
    <w:rsid w:val="00C92191"/>
    <w:rsid w:val="00C946D4"/>
    <w:rsid w:val="00C9505C"/>
    <w:rsid w:val="00CA0B58"/>
    <w:rsid w:val="00CA4274"/>
    <w:rsid w:val="00CA43DF"/>
    <w:rsid w:val="00CA6733"/>
    <w:rsid w:val="00CA6B1C"/>
    <w:rsid w:val="00CA7325"/>
    <w:rsid w:val="00CA73CB"/>
    <w:rsid w:val="00CB57F8"/>
    <w:rsid w:val="00CC239D"/>
    <w:rsid w:val="00CD4ECF"/>
    <w:rsid w:val="00CE4121"/>
    <w:rsid w:val="00CE49F4"/>
    <w:rsid w:val="00CF20F2"/>
    <w:rsid w:val="00CF3F52"/>
    <w:rsid w:val="00CF64F7"/>
    <w:rsid w:val="00D0222C"/>
    <w:rsid w:val="00D0266D"/>
    <w:rsid w:val="00D03FA0"/>
    <w:rsid w:val="00D04CCD"/>
    <w:rsid w:val="00D10DB3"/>
    <w:rsid w:val="00D111BD"/>
    <w:rsid w:val="00D16F2C"/>
    <w:rsid w:val="00D2695D"/>
    <w:rsid w:val="00D26FAF"/>
    <w:rsid w:val="00D2731C"/>
    <w:rsid w:val="00D30D1A"/>
    <w:rsid w:val="00D3121F"/>
    <w:rsid w:val="00D327B9"/>
    <w:rsid w:val="00D37B5C"/>
    <w:rsid w:val="00D466AA"/>
    <w:rsid w:val="00D547C7"/>
    <w:rsid w:val="00D5718D"/>
    <w:rsid w:val="00D66B9F"/>
    <w:rsid w:val="00D70183"/>
    <w:rsid w:val="00D7045B"/>
    <w:rsid w:val="00D71D1C"/>
    <w:rsid w:val="00D80553"/>
    <w:rsid w:val="00D83FD7"/>
    <w:rsid w:val="00D866BA"/>
    <w:rsid w:val="00D92620"/>
    <w:rsid w:val="00D944D2"/>
    <w:rsid w:val="00D95D3F"/>
    <w:rsid w:val="00D96726"/>
    <w:rsid w:val="00D975F2"/>
    <w:rsid w:val="00DB56EB"/>
    <w:rsid w:val="00DC10DE"/>
    <w:rsid w:val="00DC24A5"/>
    <w:rsid w:val="00DC4BE5"/>
    <w:rsid w:val="00DD3BAB"/>
    <w:rsid w:val="00DE1604"/>
    <w:rsid w:val="00DE2AED"/>
    <w:rsid w:val="00DE3C08"/>
    <w:rsid w:val="00DE69A8"/>
    <w:rsid w:val="00DF4579"/>
    <w:rsid w:val="00DF6E50"/>
    <w:rsid w:val="00E0033A"/>
    <w:rsid w:val="00E14928"/>
    <w:rsid w:val="00E151B1"/>
    <w:rsid w:val="00E17EE9"/>
    <w:rsid w:val="00E23D12"/>
    <w:rsid w:val="00E332D8"/>
    <w:rsid w:val="00E362F5"/>
    <w:rsid w:val="00E3764C"/>
    <w:rsid w:val="00E46662"/>
    <w:rsid w:val="00E503CE"/>
    <w:rsid w:val="00E505D0"/>
    <w:rsid w:val="00E5071B"/>
    <w:rsid w:val="00E67177"/>
    <w:rsid w:val="00E81551"/>
    <w:rsid w:val="00E8797C"/>
    <w:rsid w:val="00E91588"/>
    <w:rsid w:val="00E91A21"/>
    <w:rsid w:val="00E925C4"/>
    <w:rsid w:val="00E92D81"/>
    <w:rsid w:val="00E95836"/>
    <w:rsid w:val="00EA4131"/>
    <w:rsid w:val="00EA4211"/>
    <w:rsid w:val="00EA48CD"/>
    <w:rsid w:val="00EC7374"/>
    <w:rsid w:val="00EC7B55"/>
    <w:rsid w:val="00ED4DCE"/>
    <w:rsid w:val="00EE1FC8"/>
    <w:rsid w:val="00EE46BF"/>
    <w:rsid w:val="00EE566F"/>
    <w:rsid w:val="00EE5AA6"/>
    <w:rsid w:val="00EE71B0"/>
    <w:rsid w:val="00EF1A7E"/>
    <w:rsid w:val="00EF24FD"/>
    <w:rsid w:val="00F1083D"/>
    <w:rsid w:val="00F10E40"/>
    <w:rsid w:val="00F172F4"/>
    <w:rsid w:val="00F17D89"/>
    <w:rsid w:val="00F21F89"/>
    <w:rsid w:val="00F22B40"/>
    <w:rsid w:val="00F23D13"/>
    <w:rsid w:val="00F23EE4"/>
    <w:rsid w:val="00F3179D"/>
    <w:rsid w:val="00F3334E"/>
    <w:rsid w:val="00F354AF"/>
    <w:rsid w:val="00F379F2"/>
    <w:rsid w:val="00F43112"/>
    <w:rsid w:val="00F43CCA"/>
    <w:rsid w:val="00F60EEF"/>
    <w:rsid w:val="00F62592"/>
    <w:rsid w:val="00F644DC"/>
    <w:rsid w:val="00F7611E"/>
    <w:rsid w:val="00F80BFB"/>
    <w:rsid w:val="00F83A21"/>
    <w:rsid w:val="00F84E21"/>
    <w:rsid w:val="00FA284E"/>
    <w:rsid w:val="00FA2883"/>
    <w:rsid w:val="00FA5E14"/>
    <w:rsid w:val="00FB7C3D"/>
    <w:rsid w:val="00FB7FA2"/>
    <w:rsid w:val="00FD7300"/>
    <w:rsid w:val="00FE4442"/>
    <w:rsid w:val="00FF56CB"/>
    <w:rsid w:val="00FF6BD0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73807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Arial" w:hAnsi="Arial" w:eastAsia="Arial" w:cs="Arial"/>
        <w:lang w:val="fr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68B4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43AD2"/>
    <w:pPr>
      <w:keepNext/>
      <w:keepLines/>
      <w:widowControl/>
      <w:spacing w:before="180" w:after="120" w:lineRule="auto" w:line="276"/>
      <w:outlineLvl w:val="0"/>
    </w:pPr>
    <w:rPr>
      <w:rFonts w:cstheme="majorBidi" w:ascii="Arial" w:hAnsi="Arial" w:eastAsia="Arial" w:cs="Arial"/>
      <w:b/>
      <w:i w:val="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94D4D"/>
    <w:pPr>
      <w:keepNext/>
      <w:keepLines/>
      <w:widowControl/>
      <w:spacing w:before="180" w:after="120" w:lineRule="auto" w:line="276"/>
      <w:outlineLvl w:val="1"/>
    </w:pPr>
    <w:rPr>
      <w:rFonts w:cstheme="majorBidi" w:ascii="Arial" w:hAnsi="Arial" w:eastAsia="Arial" w:cs="Arial"/>
      <w:b/>
      <w:i w:val="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9408F"/>
    <w:pPr>
      <w:keepNext/>
      <w:keepLines/>
      <w:widowControl/>
      <w:spacing w:before="180" w:lineRule="auto" w:line="276" w:after="120"/>
      <w:outlineLvl w:val="2"/>
    </w:pPr>
    <w:rPr>
      <w:rFonts w:cstheme="majorBidi" w:ascii="Arial" w:hAnsi="Arial" w:eastAsia="Arial" w:cs="Arial"/>
      <w:b/>
      <w:i w:val="0"/>
      <w:sz w:val="22"/>
      <w:szCs w:val="24"/>
    </w:rPr>
  </w:style>
  <w:style w:type="paragraph" w:styleId="Heading4">
    <w:name w:val="heading 4"/>
    <w:aliases w:val="Titre 4 - Notes"/>
    <w:basedOn w:val="Normal"/>
    <w:next w:val="BodyText"/>
    <w:link w:val="Heading4Char"/>
    <w:uiPriority w:val="9"/>
    <w:unhideWhenUsed/>
    <w:qFormat/>
    <w:rsid w:val="007C75EE"/>
    <w:pPr>
      <w:keepNext/>
      <w:keepLines/>
      <w:spacing w:before="240" w:after="0"/>
      <w:outlineLvl w:val="3"/>
    </w:pPr>
    <w:rPr>
      <w:rFonts w:cs="Arial" w:ascii="Arial" w:hAnsi="Arial" w:eastAsia="Arial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49408F"/>
    <w:pPr>
      <w:keepNext/>
      <w:keepLines/>
      <w:spacing w:before="240" w:after="0"/>
      <w:outlineLvl w:val="4"/>
    </w:pPr>
    <w:rPr>
      <w:rFonts w:cstheme="majorBidi" w:ascii="Arial" w:hAnsi="Arial" w:eastAsia="Arial" w:cs="Arial"/>
      <w:u w:val="single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397F0D"/>
    <w:pPr>
      <w:keepNext/>
      <w:keepLines/>
      <w:spacing w:before="240" w:after="0"/>
      <w:outlineLvl w:val="5"/>
    </w:pPr>
    <w:rPr>
      <w:rFonts w:cstheme="majorBidi" w:ascii="Arial" w:hAnsi="Arial" w:eastAsia="Arial" w:cs="Arial"/>
      <w:i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FF"/>
    <w:pPr>
      <w:keepNext/>
      <w:keepLines/>
      <w:spacing w:before="40"/>
      <w:outlineLvl w:val="8"/>
    </w:pPr>
    <w:rPr>
      <w:rFonts w:cstheme="majorBidi" w:ascii="Arial" w:hAnsi="Arial" w:eastAsia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</w:rPr>
  </w:style>
  <w:style w:type="numbering" w:default="1" w:styleId="NoList">
    <w:name w:val="No List"/>
    <w:uiPriority w:val="99"/>
    <w:semiHidden/>
    <w:unhideWhenUsed/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qFormat/>
    <w:rsid w:val="00BF283B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rsid w:val="000B6521"/>
    <w:rPr>
      <w:rFonts w:ascii="Arial" w:hAnsi="Arial" w:eastAsia="Arial" w:cs="Arial"/>
      <w:lang w:val="en-CA"/>
    </w:rPr>
  </w:style>
  <w:style w:type="paragraph" w:styleId="BodyText2">
    <w:name w:val="Body Text 2"/>
    <w:basedOn w:val="BodyText"/>
    <w:next w:val="BodyText"/>
    <w:link w:val="BodyText2Char"/>
    <w:unhideWhenUsed/>
    <w:rsid w:val="007C5F25"/>
    <w:pPr>
      <w:spacing w:before="240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rsid w:val="000B6521"/>
    <w:rPr>
      <w:rFonts w:ascii="Arial" w:hAnsi="Arial" w:eastAsia="Arial" w:cs="Arial"/>
      <w:lang w:val="en-CA"/>
    </w:rPr>
  </w:style>
  <w:style w:type="paragraph" w:styleId="BodyText3">
    <w:name w:val="Body Text 3"/>
    <w:basedOn w:val="Normal"/>
    <w:link w:val="BodyText3Char"/>
    <w:unhideWhenUsed/>
    <w:rsid w:val="00490F53"/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B6521"/>
    <w:rPr>
      <w:rFonts w:ascii="Arial" w:hAnsi="Arial" w:eastAsia="Arial" w:cs="Arial"/>
      <w:sz w:val="16"/>
      <w:szCs w:val="1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943AD2"/>
    <w:rPr>
      <w:rFonts w:cstheme="majorBidi" w:ascii="Arial" w:hAnsi="Arial" w:eastAsia="Arial" w:cs="Arial"/>
      <w:b/>
      <w:sz w:val="6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4D4D"/>
    <w:rPr>
      <w:rFonts w:cstheme="majorBidi" w:ascii="Arial" w:hAnsi="Arial" w:eastAsia="Arial" w:cs="Arial"/>
      <w:b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408F"/>
    <w:rPr>
      <w:rFonts w:cstheme="majorBidi" w:ascii="Arial" w:hAnsi="Arial" w:eastAsia="Arial" w:cs="Arial"/>
      <w:b/>
      <w:sz w:val="26"/>
      <w:szCs w:val="24"/>
    </w:rPr>
  </w:style>
  <w:style w:type="character" w:customStyle="1" w:styleId="Heading4Char">
    <w:name w:val="Heading 4 Char"/>
    <w:aliases w:val="Titre 4 - Notes Char"/>
    <w:basedOn w:val="DefaultParagraphFont"/>
    <w:link w:val="Heading4"/>
    <w:uiPriority w:val="9"/>
    <w:rsid w:val="007C75EE"/>
    <w:rPr>
      <w:rFonts w:cs="Arial" w:ascii="Arial" w:hAnsi="Arial" w:eastAsia="Arial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9408F"/>
    <w:rPr>
      <w:rFonts w:cstheme="majorBidi" w:ascii="Arial" w:hAnsi="Arial" w:eastAsia="Arial" w:cs="Arial"/>
      <w:sz w:val="20"/>
      <w:u w:val="single"/>
    </w:rPr>
  </w:style>
  <w:style w:type="paragraph" w:styleId="ListBullet">
    <w:name w:val="List Bullet"/>
    <w:basedOn w:val="BodyText"/>
    <w:uiPriority w:val="99"/>
    <w:unhideWhenUsed/>
    <w:rsid w:val="008E293F"/>
    <w:pPr>
      <w:numPr>
        <w:numId w:val="6"/>
      </w:numPr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EE566F"/>
    <w:pPr>
      <w:keepNext w:val="0"/>
      <w:widowControl/>
      <w:tabs>
        <w:tab w:pos="9026" w:val="right"/>
      </w:tabs>
      <w:spacing w:after="120" w:line="276" w:lineRule="auto" w:before="0"/>
    </w:pPr>
    <w:rPr>
      <w:rFonts w:ascii="Arial" w:hAnsi="Arial" w:eastAsia="Arial" w:cs="Arial"/>
      <w:b w:val="0"/>
      <w:i w:val="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E566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C7B55"/>
    <w:pPr>
      <w:keepNext w:val="0"/>
      <w:widowControl/>
      <w:tabs>
        <w:tab w:pos="9026" w:val="right"/>
      </w:tabs>
      <w:spacing w:before="0" w:after="120" w:line="276" w:lineRule="auto"/>
    </w:pPr>
    <w:rPr>
      <w:rFonts w:ascii="Arial" w:hAnsi="Arial" w:eastAsia="Arial" w:cs="Arial"/>
      <w:b w:val="0"/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C7B55"/>
    <w:rPr>
      <w:rFonts w:ascii="Arial" w:hAnsi="Arial" w:eastAsia="Arial" w:cs="Arial"/>
      <w:sz w:val="16"/>
    </w:rPr>
  </w:style>
  <w:style w:type="paragraph" w:styleId="ListBullet2">
    <w:name w:val="List Bullet 2"/>
    <w:basedOn w:val="BodyText"/>
    <w:uiPriority w:val="99"/>
    <w:unhideWhenUsed/>
    <w:rsid w:val="005F4513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BodyText"/>
    <w:uiPriority w:val="99"/>
    <w:unhideWhenUsed/>
    <w:qFormat/>
    <w:rsid w:val="00891148"/>
    <w:pPr>
      <w:numPr>
        <w:numId w:val="8"/>
      </w:numPr>
      <w:contextualSpacing/>
    </w:pPr>
    <w:rPr>
      <w:rFonts w:ascii="Arial" w:hAnsi="Arial" w:eastAsia="Arial" w:cs="Arial"/>
    </w:rPr>
  </w:style>
  <w:style w:type="paragraph" w:styleId="ListBullet4">
    <w:name w:val="List Bullet 4"/>
    <w:basedOn w:val="BodyText"/>
    <w:uiPriority w:val="99"/>
    <w:unhideWhenUsed/>
    <w:qFormat/>
    <w:rsid w:val="00D80553"/>
    <w:pPr>
      <w:numPr>
        <w:numId w:val="9"/>
      </w:numPr>
      <w:ind w:left="240" w:hanging="240"/>
      <w:contextualSpacing/>
    </w:pPr>
    <w:rPr>
      <w:rFonts w:ascii="Arial" w:hAnsi="Arial" w:eastAsia="Arial" w:cs="Arial"/>
    </w:rPr>
  </w:style>
  <w:style w:type="paragraph" w:styleId="ListBullet5">
    <w:name w:val="List Bullet 5"/>
    <w:basedOn w:val="BodyText"/>
    <w:uiPriority w:val="99"/>
    <w:unhideWhenUsed/>
    <w:rsid w:val="000E2E0D"/>
    <w:pPr>
      <w:numPr>
        <w:numId w:val="10"/>
      </w:numPr>
      <w:ind w:left="1560" w:hanging="240"/>
      <w:contextualSpacing/>
    </w:pPr>
    <w:rPr>
      <w:rFonts w:ascii="Arial" w:hAnsi="Arial" w:eastAsia="Arial" w:cs="Arial"/>
    </w:rPr>
  </w:style>
  <w:style w:type="paragraph" w:styleId="ListContinue">
    <w:name w:val="List Continue"/>
    <w:basedOn w:val="BodyText"/>
    <w:uiPriority w:val="99"/>
    <w:unhideWhenUsed/>
    <w:rsid w:val="00F84E21"/>
    <w:pPr>
      <w:ind w:left="360"/>
      <w:contextualSpacing/>
    </w:pPr>
    <w:rPr>
      <w:rFonts w:ascii="Arial" w:hAnsi="Arial" w:eastAsia="Arial" w:cs="Arial"/>
    </w:rPr>
  </w:style>
  <w:style w:type="paragraph" w:styleId="BodyTextIndent">
    <w:name w:val="Body Text Indent"/>
    <w:basedOn w:val="BodyText"/>
    <w:link w:val="BodyTextIndentChar"/>
    <w:uiPriority w:val="99"/>
    <w:unhideWhenUsed/>
    <w:rsid w:val="008E293F"/>
    <w:pPr>
      <w:ind w:left="360"/>
    </w:pPr>
    <w:rPr>
      <w:rFonts w:ascii="Arial" w:hAnsi="Arial" w:eastAsia="Arial" w:cs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E293F"/>
    <w:rPr>
      <w:rFonts w:ascii="Arial" w:hAnsi="Arial" w:eastAsia="Arial" w:cs="Arial"/>
    </w:rPr>
  </w:style>
  <w:style w:type="paragraph" w:styleId="BodyTextIndent2">
    <w:name w:val="Body Text Indent 2"/>
    <w:basedOn w:val="BodyText"/>
    <w:link w:val="BodyTextIndent2Char"/>
    <w:uiPriority w:val="99"/>
    <w:unhideWhenUsed/>
    <w:rsid w:val="00C946D4"/>
    <w:pPr>
      <w:ind w:left="720"/>
    </w:pPr>
    <w:rPr>
      <w:rFonts w:ascii="Arial" w:hAnsi="Arial" w:eastAsia="Arial" w:cs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946D4"/>
    <w:rPr>
      <w:rFonts w:ascii="Arial" w:hAnsi="Arial" w:eastAsia="Arial" w:cs="Arial"/>
      <w:lang w:val="en-CA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B621B1"/>
    <w:pPr>
      <w:ind w:firstLine="360"/>
    </w:pPr>
    <w:rPr>
      <w:rFonts w:ascii="Arial" w:hAnsi="Arial" w:eastAsia="Arial" w:cs="Arial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B621B1"/>
    <w:rPr>
      <w:rFonts w:ascii="Arial" w:hAnsi="Arial" w:eastAsia="Arial" w:cs="Ari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F7968"/>
    <w:pPr>
      <w:ind w:firstLine="360"/>
    </w:pPr>
    <w:rPr>
      <w:rFonts w:ascii="Arial" w:hAnsi="Arial" w:eastAsia="Arial" w:cs="Arial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F7968"/>
    <w:rPr>
      <w:rFonts w:ascii="Arial" w:hAnsi="Arial" w:eastAsia="Arial" w:cs="Arial"/>
      <w:sz w:val="20"/>
      <w:lang w:val="en-CA"/>
    </w:rPr>
  </w:style>
  <w:style w:type="paragraph" w:styleId="ListNumber">
    <w:name w:val="List Number"/>
    <w:basedOn w:val="BodyText"/>
    <w:uiPriority w:val="99"/>
    <w:unhideWhenUsed/>
    <w:rsid w:val="00F1083D"/>
    <w:pPr>
      <w:numPr>
        <w:numId w:val="13"/>
      </w:numPr>
    </w:pPr>
    <w:rPr>
      <w:rFonts w:ascii="Arial" w:hAnsi="Arial" w:eastAsia="Arial" w:cs="Arial"/>
    </w:rPr>
  </w:style>
  <w:style w:type="paragraph" w:styleId="ListNumber2">
    <w:name w:val="List Number 2"/>
    <w:basedOn w:val="BodyText"/>
    <w:uiPriority w:val="99"/>
    <w:unhideWhenUsed/>
    <w:rsid w:val="00F1083D"/>
    <w:pPr>
      <w:numPr>
        <w:ilvl w:val="1"/>
        <w:numId w:val="13"/>
      </w:numPr>
    </w:pPr>
    <w:rPr>
      <w:rFonts w:ascii="Arial" w:hAnsi="Arial" w:eastAsia="Arial" w:cs="Arial"/>
    </w:rPr>
  </w:style>
  <w:style w:type="paragraph" w:styleId="ListNumber3">
    <w:name w:val="List Number 3"/>
    <w:basedOn w:val="BodyText"/>
    <w:uiPriority w:val="99"/>
    <w:unhideWhenUsed/>
    <w:rsid w:val="00F1083D"/>
    <w:pPr>
      <w:numPr>
        <w:ilvl w:val="2"/>
        <w:numId w:val="13"/>
      </w:numPr>
    </w:pPr>
    <w:rPr>
      <w:rFonts w:ascii="Arial" w:hAnsi="Arial" w:eastAsia="Arial" w:cs="Arial"/>
    </w:rPr>
  </w:style>
  <w:style w:type="paragraph" w:styleId="ListNumber4">
    <w:name w:val="List Number 4"/>
    <w:basedOn w:val="BodyText"/>
    <w:uiPriority w:val="99"/>
    <w:unhideWhenUsed/>
    <w:rsid w:val="00F1083D"/>
    <w:pPr>
      <w:numPr>
        <w:ilvl w:val="3"/>
        <w:numId w:val="13"/>
      </w:numPr>
    </w:pPr>
    <w:rPr>
      <w:rFonts w:ascii="Arial" w:hAnsi="Arial" w:eastAsia="Arial" w:cs="Arial"/>
    </w:rPr>
  </w:style>
  <w:style w:type="paragraph" w:styleId="ListNumber5">
    <w:name w:val="List Number 5"/>
    <w:basedOn w:val="BodyText"/>
    <w:uiPriority w:val="99"/>
    <w:semiHidden/>
    <w:unhideWhenUsed/>
    <w:rsid w:val="006162C6"/>
    <w:pPr>
      <w:numPr>
        <w:numId w:val="5"/>
      </w:numPr>
      <w:contextualSpacing/>
    </w:pPr>
    <w:rPr>
      <w:rFonts w:ascii="Arial" w:hAnsi="Arial" w:eastAsia="Arial" w:cs="Arial"/>
    </w:rPr>
  </w:style>
  <w:style w:type="character" w:styleId="PageNumber">
    <w:name w:val="page number"/>
    <w:basedOn w:val="DefaultParagraphFont"/>
    <w:uiPriority w:val="99"/>
    <w:unhideWhenUsed/>
    <w:rsid w:val="0039597D"/>
    <w:rPr>
      <w:rFonts w:ascii="Arial" w:hAnsi="Arial" w:eastAsia="Arial" w:cs="Arial"/>
      <w:b/>
      <w:sz w:val="16"/>
    </w:rPr>
  </w:style>
  <w:style w:type="character" w:styleId="IntenseEmphasis">
    <w:name w:val="Intense Emphasis"/>
    <w:basedOn w:val="DefaultParagraphFont"/>
    <w:uiPriority w:val="21"/>
    <w:rsid w:val="002D2A5D"/>
    <w:rPr>
      <w:rFonts w:ascii="Arial" w:hAnsi="Arial" w:eastAsia="Arial" w:cs="Arial"/>
      <w:i/>
      <w:iCs/>
    </w:rPr>
  </w:style>
  <w:style w:type="character" w:styleId="Strong">
    <w:name w:val="Strong"/>
    <w:basedOn w:val="DefaultParagraphFont"/>
    <w:uiPriority w:val="22"/>
    <w:qFormat/>
    <w:rsid w:val="002D2A5D"/>
    <w:rPr>
      <w:rFonts w:ascii="Arial" w:hAnsi="Arial" w:eastAsia="Arial" w:cs="Arial"/>
      <w:b/>
      <w:bCs/>
    </w:rPr>
  </w:style>
  <w:style w:type="character" w:styleId="PlaceholderText">
    <w:name w:val="Placeholder Text"/>
    <w:basedOn w:val="DefaultParagraphFont"/>
    <w:uiPriority w:val="99"/>
    <w:semiHidden/>
    <w:rsid w:val="002D2A5D"/>
    <w:rPr>
      <w:rFonts w:ascii="Arial" w:hAnsi="Arial" w:eastAsia="Arial" w:cs="Arial"/>
    </w:rPr>
  </w:style>
  <w:style w:type="paragraph" w:styleId="TOCHeading">
    <w:name w:val="TOC Heading"/>
    <w:basedOn w:val="Heading1"/>
    <w:next w:val="TOC1"/>
    <w:uiPriority w:val="39"/>
    <w:unhideWhenUsed/>
    <w:rsid w:val="00983F4D"/>
    <w:pPr>
      <w:keepNext w:val="0"/>
      <w:widowControl/>
      <w:spacing w:before="0" w:after="120" w:lineRule="auto" w:line="276"/>
      <w:outlineLvl w:val="9"/>
    </w:pPr>
    <w:rPr>
      <w:rFonts w:ascii="Arial" w:hAnsi="Arial" w:eastAsia="Arial" w:cs="Arial"/>
      <w:b/>
      <w:i w:val="0"/>
      <w:sz w:val="32"/>
      <w:lang w:eastAsia="fr-CA"/>
    </w:rPr>
  </w:style>
  <w:style w:type="paragraph" w:styleId="TOC1">
    <w:name w:val="toc 1"/>
    <w:basedOn w:val="Normal"/>
    <w:next w:val="BodyText"/>
    <w:autoRedefine/>
    <w:uiPriority w:val="39"/>
    <w:unhideWhenUsed/>
    <w:rsid w:val="00B00C83"/>
    <w:pPr>
      <w:tabs>
        <w:tab w:val="right" w:leader="dot" w:pos="10790"/>
      </w:tabs>
      <w:spacing w:before="360" w:after="60"/>
    </w:pPr>
    <w:rPr>
      <w:rFonts w:ascii="Arial" w:hAnsi="Arial" w:eastAsia="Arial" w:cs="Arial"/>
      <w:b/>
      <w:sz w:val="26"/>
    </w:rPr>
  </w:style>
  <w:style w:type="paragraph" w:styleId="TOC2">
    <w:name w:val="toc 2"/>
    <w:basedOn w:val="Normal"/>
    <w:next w:val="BodyText"/>
    <w:autoRedefine/>
    <w:uiPriority w:val="39"/>
    <w:unhideWhenUsed/>
    <w:rsid w:val="00365872"/>
    <w:pPr>
      <w:tabs>
        <w:tab w:val="right" w:leader="dot" w:pos="10790"/>
      </w:tabs>
      <w:spacing w:after="60"/>
    </w:pPr>
    <w:rPr>
      <w:rFonts w:ascii="Arial" w:hAnsi="Arial" w:eastAsia="Arial" w:cs="Arial"/>
    </w:rPr>
  </w:style>
  <w:style w:type="paragraph" w:styleId="TOC3">
    <w:name w:val="toc 3"/>
    <w:basedOn w:val="Normal"/>
    <w:next w:val="BodyText"/>
    <w:autoRedefine/>
    <w:uiPriority w:val="39"/>
    <w:unhideWhenUsed/>
    <w:rsid w:val="002E3842"/>
    <w:pPr>
      <w:tabs>
        <w:tab w:val="right" w:leader="dot" w:pos="10790"/>
      </w:tabs>
      <w:spacing w:after="60"/>
      <w:ind w:left="360"/>
    </w:pPr>
    <w:rPr>
      <w:rFonts w:ascii="Arial" w:hAnsi="Arial" w:eastAsia="Arial" w:cs="Arial"/>
    </w:rPr>
  </w:style>
  <w:style w:type="character" w:styleId="Hyperlink">
    <w:name w:val="Hyperlink"/>
    <w:basedOn w:val="DefaultParagraphFont"/>
    <w:uiPriority w:val="99"/>
    <w:unhideWhenUsed/>
    <w:rsid w:val="00D95D3F"/>
    <w:rPr>
      <w:rFonts w:ascii="Arial" w:hAnsi="Arial" w:eastAsia="Arial" w:cs="Arial"/>
      <w:b w:val="0"/>
      <w:i w:val="0"/>
      <w:sz w:val="22"/>
      <w:u w:val="single"/>
    </w:rPr>
  </w:style>
  <w:style w:type="paragraph" w:styleId="FootnoteText">
    <w:name w:val="footnote text"/>
    <w:basedOn w:val="Normal"/>
    <w:link w:val="FootnoteTextChar"/>
    <w:uiPriority w:val="99"/>
    <w:rsid w:val="00171D52"/>
    <w:pPr>
      <w:spacing w:before="60" w:line="240" w:lineRule="auto"/>
    </w:pPr>
    <w:rPr>
      <w:rFonts w:ascii="Arial" w:hAnsi="Arial" w:eastAsia="Arial" w:cs="Arial"/>
      <w:sz w:val="13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6E6A"/>
    <w:rPr>
      <w:rFonts w:ascii="Arial" w:hAnsi="Arial" w:eastAsia="Arial" w:cs="Arial"/>
      <w:sz w:val="13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915470"/>
    <w:rPr>
      <w:rFonts w:ascii="Arial" w:hAnsi="Arial" w:eastAsia="Arial" w:cs="Arial"/>
      <w:vertAlign w:val="superscript"/>
    </w:rPr>
  </w:style>
  <w:style w:type="paragraph" w:styleId="ListContinue2">
    <w:name w:val="List Continue 2"/>
    <w:basedOn w:val="BodyText"/>
    <w:uiPriority w:val="99"/>
    <w:unhideWhenUsed/>
    <w:rsid w:val="00F84E21"/>
    <w:pPr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BodyText"/>
    <w:uiPriority w:val="99"/>
    <w:unhideWhenUsed/>
    <w:rsid w:val="003D4AF2"/>
    <w:pPr>
      <w:ind w:left="1080"/>
      <w:contextualSpacing/>
    </w:pPr>
    <w:rPr>
      <w:rFonts w:ascii="Arial" w:hAnsi="Arial" w:eastAsia="Arial" w:cs="Arial"/>
    </w:rPr>
  </w:style>
  <w:style w:type="character" w:customStyle="1" w:styleId="Heading6Char">
    <w:name w:val="Heading 6 Char"/>
    <w:basedOn w:val="DefaultParagraphFont"/>
    <w:link w:val="Heading6"/>
    <w:uiPriority w:val="9"/>
    <w:rsid w:val="00397F0D"/>
    <w:rPr>
      <w:rFonts w:cstheme="majorBidi" w:ascii="Arial" w:hAnsi="Arial" w:eastAsia="Arial" w:cs="Arial"/>
      <w:i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FF"/>
    <w:rPr>
      <w:rFonts w:cstheme="majorBidi" w:ascii="Arial" w:hAnsi="Arial" w:eastAsia="Arial" w:cs="Arial"/>
      <w:i/>
      <w:iCs/>
      <w:sz w:val="21"/>
      <w:szCs w:val="21"/>
    </w:rPr>
  </w:style>
  <w:style w:type="paragraph" w:styleId="NoSpacing">
    <w:name w:val="No Spacing"/>
    <w:link w:val="NoSpacingChar"/>
    <w:uiPriority w:val="1"/>
    <w:unhideWhenUsed/>
    <w:qFormat/>
    <w:rsid w:val="00530DD2"/>
    <w:pPr>
      <w:spacing w:after="0" w:line="240" w:lineRule="auto"/>
    </w:pPr>
    <w:rPr>
      <w:rFonts w:ascii="Arial" w:hAnsi="Arial" w:eastAsia="Arial" w:cs="Arial"/>
    </w:rPr>
  </w:style>
  <w:style w:type="paragraph" w:customStyle="1" w:styleId="DocumentHead">
    <w:name w:val="Document Head"/>
    <w:basedOn w:val="Normal"/>
    <w:next w:val="DocumentSubhead"/>
    <w:uiPriority w:val="2"/>
    <w:rsid w:val="00503492"/>
    <w:pPr>
      <w:keepNext w:val="0"/>
      <w:widowControl/>
      <w:suppressAutoHyphens/>
      <w:spacing w:after="120" w:line="276" w:lineRule="auto" w:before="0"/>
    </w:pPr>
    <w:rPr>
      <w:rFonts w:ascii="Arial" w:hAnsi="Arial" w:eastAsia="Arial" w:cs="Arial"/>
      <w:b/>
      <w:i w:val="0"/>
      <w:kern w:val="56"/>
      <w:sz w:val="48"/>
    </w:rPr>
  </w:style>
  <w:style w:type="paragraph" w:customStyle="1" w:styleId="DocumentSubhead">
    <w:name w:val="Document Subhead"/>
    <w:basedOn w:val="Normal"/>
    <w:next w:val="DocumentDate"/>
    <w:uiPriority w:val="2"/>
    <w:rsid w:val="00404798"/>
    <w:pPr>
      <w:keepNext w:val="0"/>
      <w:widowControl/>
      <w:spacing w:before="0" w:line="276" w:lineRule="auto" w:after="120"/>
    </w:pPr>
    <w:rPr>
      <w:rFonts w:ascii="Arial" w:hAnsi="Arial" w:eastAsia="Arial" w:cs="Arial"/>
      <w:b w:val="0"/>
      <w:i w:val="0"/>
      <w:sz w:val="28"/>
    </w:rPr>
  </w:style>
  <w:style w:type="paragraph" w:customStyle="1" w:styleId="DocumentDate">
    <w:name w:val="Document Date"/>
    <w:basedOn w:val="Normal"/>
    <w:uiPriority w:val="2"/>
    <w:rsid w:val="0044091F"/>
    <w:pPr>
      <w:spacing w:before="360"/>
    </w:pPr>
    <w:rPr>
      <w:rFonts w:ascii="Arial" w:hAnsi="Arial" w:eastAsia="Arial" w:cs="Arial"/>
      <w:sz w:val="22"/>
    </w:rPr>
  </w:style>
  <w:style w:type="paragraph" w:styleId="ListParagraph">
    <w:name w:val="List Paragraph"/>
    <w:basedOn w:val="Normal"/>
    <w:uiPriority w:val="34"/>
    <w:qFormat/>
    <w:rsid w:val="003D5135"/>
    <w:pPr>
      <w:ind w:left="720"/>
      <w:contextualSpacing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6D568B"/>
    <w:pPr>
      <w:spacing w:after="0" w:line="240" w:lineRule="auto"/>
    </w:pPr>
    <w:tblPr>
      <w:tblStyleRowBandSize w:val="1"/>
      <w:tblCellSpacing w:w="14" w:type="dxa"/>
      <w:tblCellMar>
        <w:top w:w="28" w:type="dxa"/>
        <w:bottom w:w="28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CellSpacing w:w="14" w:type="dxa"/>
    </w:trPr>
    <w:tblStylePr w:type="firstRow">
      <w:rPr>
        <w:b/>
      </w:rPr>
    </w:tblStylePr>
    <w:rPr>
      <w:rFonts w:ascii="Arial" w:hAnsi="Arial" w:eastAsia="Arial" w:cs="Arial"/>
    </w:rPr>
  </w:style>
  <w:style w:type="table" w:customStyle="1" w:styleId="Table-Liste">
    <w:name w:val="Table - Liste"/>
    <w:basedOn w:val="TableNormal"/>
    <w:uiPriority w:val="49"/>
    <w:rsid w:val="006D568B"/>
    <w:pPr>
      <w:spacing w:after="0" w:line="240" w:lineRule="auto"/>
    </w:pPr>
    <w:tblPr>
      <w:tblStyleRowBandSize w:val="1"/>
      <w:tblStyleColBandSize w:val="1"/>
      <w:tblBorders>
        <w:insideH w:val="single" w:sz="2" w:space="0" w:color="auto"/>
        <w:insideV w:val="single" w:sz="2" w:space="0" w:color="auto"/>
      </w:tblBorders>
      <w:tblCellMar>
        <w:top w:w="60" w:type="dxa"/>
        <w:left w:w="120" w:type="dxa"/>
        <w:bottom w:w="60" w:type="dxa"/>
        <w:right w:w="120" w:type="dxa"/>
      </w:tblCellMar>
    </w:tblPr>
    <w:tcPr/>
    <w:tblStylePr w:type="firstRow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rPr>
      <w:rFonts w:ascii="Arial" w:hAnsi="Arial" w:eastAsia="Arial" w:cs="Arial"/>
    </w:rPr>
  </w:style>
  <w:style w:type="paragraph" w:customStyle="1" w:styleId="Charttitle">
    <w:name w:val="Chart title"/>
    <w:basedOn w:val="Heading2"/>
    <w:next w:val="Chartposition"/>
    <w:uiPriority w:val="20"/>
    <w:rsid w:val="007C5F25"/>
    <w:pPr>
      <w:outlineLvl w:val="9"/>
    </w:pPr>
    <w:rPr>
      <w:rFonts w:ascii="Arial" w:hAnsi="Arial" w:eastAsia="Arial" w:cs="Arial"/>
      <w:b w:val="0"/>
      <w:sz w:val="26"/>
    </w:rPr>
  </w:style>
  <w:style w:type="table" w:customStyle="1" w:styleId="Table-Simple">
    <w:name w:val="Table - Simple"/>
    <w:basedOn w:val="TableNormal"/>
    <w:uiPriority w:val="99"/>
    <w:rsid w:val="002E7A5E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20" w:type="dxa"/>
        <w:bottom w:w="60" w:type="dxa"/>
        <w:right w:w="120" w:type="dxa"/>
      </w:tblCellMar>
    </w:tblPr>
    <w:trPr>
      <w:cantSplit/>
    </w:trPr>
    <w:tcPr>
      <w:vAlign w:val="bottom"/>
    </w:tcPr>
    <w:tblStylePr w:type="firstRow">
      <w:pPr>
        <w:keepNext/>
        <w:keepLines/>
        <w:wordWrap/>
      </w:pPr>
      <w:rPr/>
      <w:tblPr/>
      <w:tcPr>
        <w:tcBorders>
          <w:top w:val="nil" w:color="auto"/>
          <w:left w:val="nil" w:color="auto"/>
          <w:bottom w:val="nil" w:color="auto"/>
          <w:right w:val="nil" w:color="auto"/>
          <w:insideH w:val="nil" w:color="auto"/>
          <w:insideV w:val="nil" w:color="auto"/>
          <w:tl2br w:val="nil" w:color="auto"/>
          <w:tr2bl w:val="nil" w:color="auto"/>
        </w:tcBorders>
      </w:tcPr>
    </w:tblStylePr>
    <w:tblStylePr w:type="lastRow">
      <w:rPr>
        <w:b/>
        <w:i w:val="0"/>
      </w:rPr>
      <w:tblPr/>
      <w:tcPr>
        <w:tcBorders>
          <w:top w:val="single" w:sz="18" w:space="0" w:color="auto"/>
          <w:left w:val="nil" w:color="auto"/>
          <w:bottom w:val="single" w:sz="18" w:space="0" w:color="auto"/>
          <w:right w:val="nil" w:color="auto"/>
          <w:insideH w:val="nil" w:color="auto"/>
          <w:insideV w:val="nil" w:color="auto"/>
          <w:tl2br w:val="nil" w:color="auto"/>
          <w:tr2bl w:val="nil" w:color="auto"/>
        </w:tcBorders>
      </w:tcPr>
    </w:tblStylePr>
    <w:tblStylePr w:type="firstCol">
      <w:pPr>
        <w:wordWrap/>
        <w:jc w:val="left"/>
      </w:pPr>
    </w:tblStylePr>
    <w:rPr>
      <w:rFonts w:ascii="Arial" w:hAnsi="Arial" w:eastAsia="Arial" w:cs="Arial"/>
    </w:rPr>
  </w:style>
  <w:style w:type="paragraph" w:styleId="TOC4">
    <w:name w:val="toc 4"/>
    <w:basedOn w:val="Normal"/>
    <w:next w:val="BodyText"/>
    <w:autoRedefine/>
    <w:uiPriority w:val="39"/>
    <w:unhideWhenUsed/>
    <w:rsid w:val="00565912"/>
    <w:pPr>
      <w:tabs>
        <w:tab w:val="right" w:leader="dot" w:pos="10790"/>
      </w:tabs>
      <w:spacing w:after="60"/>
      <w:ind w:left="720"/>
    </w:pPr>
    <w:rPr>
      <w:rFonts w:ascii="Arial" w:hAnsi="Arial" w:eastAsia="Arial" w:cs="Arial"/>
    </w:rPr>
  </w:style>
  <w:style w:type="paragraph" w:styleId="TOC5">
    <w:name w:val="toc 5"/>
    <w:basedOn w:val="Normal"/>
    <w:next w:val="BodyText"/>
    <w:autoRedefine/>
    <w:uiPriority w:val="39"/>
    <w:unhideWhenUsed/>
    <w:rsid w:val="00565912"/>
    <w:pPr>
      <w:spacing w:after="60"/>
      <w:ind w:left="720"/>
    </w:pPr>
    <w:rPr>
      <w:rFonts w:ascii="Arial" w:hAnsi="Arial" w:eastAsia="Arial" w:cs="Arial"/>
    </w:rPr>
  </w:style>
  <w:style w:type="paragraph" w:customStyle="1" w:styleId="Cover">
    <w:name w:val="Cover"/>
    <w:basedOn w:val="Normal"/>
    <w:uiPriority w:val="3"/>
    <w:qFormat/>
    <w:rsid w:val="00F62592"/>
    <w:pPr>
      <w:spacing w:line="180" w:lineRule="auto"/>
    </w:pPr>
    <w:rPr>
      <w:rFonts w:cs="Arial" w:ascii="Arial" w:hAnsi="Arial" w:eastAsia="Arial"/>
      <w:b/>
      <w:spacing w:val="-50"/>
      <w:kern w:val="72"/>
      <w:sz w:val="96"/>
    </w:rPr>
  </w:style>
  <w:style w:type="paragraph" w:customStyle="1" w:styleId="SectionHead">
    <w:name w:val="Section Head"/>
    <w:basedOn w:val="Normal"/>
    <w:uiPriority w:val="3"/>
    <w:qFormat/>
    <w:rsid w:val="00A45A71"/>
    <w:pPr>
      <w:spacing w:after="180" w:line="240" w:lineRule="auto"/>
    </w:pPr>
    <w:rPr>
      <w:rFonts w:ascii="Arial" w:hAnsi="Arial" w:eastAsia="Arial" w:cs="Arial"/>
      <w:b/>
      <w:sz w:val="54"/>
    </w:rPr>
  </w:style>
  <w:style w:type="character" w:customStyle="1" w:styleId="Whitetypo">
    <w:name w:val="White typo"/>
    <w:basedOn w:val="DefaultParagraphFont"/>
    <w:uiPriority w:val="3"/>
    <w:qFormat/>
    <w:rsid w:val="009F7E00"/>
    <w:rPr>
      <w:rFonts w:ascii="Arial" w:hAnsi="Arial" w:eastAsia="Arial" w:cs="Arial"/>
    </w:rPr>
  </w:style>
  <w:style w:type="paragraph" w:customStyle="1" w:styleId="Introduction">
    <w:name w:val="Introduction"/>
    <w:basedOn w:val="BodyText"/>
    <w:next w:val="BodyText"/>
    <w:uiPriority w:val="4"/>
    <w:qFormat/>
    <w:rsid w:val="005D795E"/>
    <w:rPr>
      <w:rFonts w:ascii="Arial" w:hAnsi="Arial" w:eastAsia="Arial" w:cs="Arial"/>
      <w:b/>
      <w:sz w:val="24"/>
    </w:rPr>
  </w:style>
  <w:style w:type="paragraph" w:customStyle="1" w:styleId="Chartposition">
    <w:name w:val="Chart position"/>
    <w:basedOn w:val="BodyText"/>
    <w:next w:val="BodyText2"/>
    <w:uiPriority w:val="21"/>
    <w:qFormat/>
    <w:rsid w:val="002D396E"/>
    <w:pPr>
      <w:keepNext/>
      <w:keepLines/>
      <w:pBdr>
        <w:bottom w:val="single" w:sz="8" w:space="1" w:color="auto"/>
      </w:pBdr>
      <w:jc w:val="center"/>
    </w:pPr>
    <w:rPr>
      <w:rFonts w:ascii="Arial" w:hAnsi="Arial" w:eastAsia="Arial" w:cs="Arial"/>
    </w:rPr>
  </w:style>
  <w:style w:type="paragraph" w:customStyle="1" w:styleId="Tabletitle">
    <w:name w:val="Table title"/>
    <w:basedOn w:val="Charttitle"/>
    <w:next w:val="BodyText"/>
    <w:uiPriority w:val="20"/>
    <w:qFormat/>
    <w:rsid w:val="005030F9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0"/>
    </w:rPr>
  </w:style>
  <w:style w:type="paragraph" w:customStyle="1" w:styleId="BDCsocialparagraph">
    <w:name w:val="BDC social paragraph"/>
    <w:basedOn w:val="Normal"/>
    <w:uiPriority w:val="40"/>
    <w:rsid w:val="0095523C"/>
    <w:pPr>
      <w:spacing w:after="60"/>
    </w:pPr>
    <w:rPr>
      <w:rFonts w:ascii="Arial" w:hAnsi="Arial" w:eastAsia="Arial" w:cs="Arial"/>
      <w:b/>
    </w:rPr>
  </w:style>
  <w:style w:type="paragraph" w:customStyle="1" w:styleId="BDCwebsite">
    <w:name w:val="BDC web site"/>
    <w:basedOn w:val="BodyText"/>
    <w:next w:val="BDCinfo"/>
    <w:uiPriority w:val="40"/>
    <w:rsid w:val="000B6521"/>
    <w:pPr>
      <w:spacing w:before="480" w:after="0" w:line="240" w:lineRule="auto"/>
    </w:pPr>
    <w:rPr>
      <w:rFonts w:ascii="Arial" w:hAnsi="Arial" w:eastAsia="Arial" w:cs="Arial"/>
      <w:b/>
      <w:sz w:val="32"/>
      <w:szCs w:val="32"/>
    </w:rPr>
  </w:style>
  <w:style w:type="paragraph" w:customStyle="1" w:styleId="BDCinfo">
    <w:name w:val="BDC info"/>
    <w:basedOn w:val="BodyText"/>
    <w:next w:val="BodyText"/>
    <w:uiPriority w:val="40"/>
    <w:rsid w:val="000B6521"/>
    <w:pPr>
      <w:spacing w:line="240" w:lineRule="auto"/>
    </w:pPr>
    <w:rPr>
      <w:rFonts w:ascii="Arial" w:hAnsi="Arial" w:eastAsia="Arial" w:cs="Arial"/>
      <w:b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235"/>
    <w:pPr>
      <w:spacing w:after="0" w:line="240" w:lineRule="auto"/>
    </w:pPr>
    <w:rPr>
      <w:rFonts w:ascii="Arial" w:hAnsi="Arial" w:cs="Arial" w:eastAsia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35"/>
    <w:rPr>
      <w:rFonts w:ascii="Arial" w:hAnsi="Arial" w:cs="Arial" w:eastAsia="Arial"/>
      <w:sz w:val="16"/>
      <w:szCs w:val="16"/>
      <w:lang w:val="en-CA"/>
    </w:rPr>
  </w:style>
  <w:style w:type="character" w:customStyle="1" w:styleId="BDCsocialtextup">
    <w:name w:val="BDC social text up"/>
    <w:basedOn w:val="DefaultParagraphFont"/>
    <w:uiPriority w:val="40"/>
    <w:rsid w:val="0095523C"/>
    <w:rPr>
      <w:rFonts w:ascii="Arial" w:hAnsi="Arial" w:eastAsia="Arial" w:cs="Arial"/>
      <w:position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B74DBA"/>
    <w:rPr>
      <w:rFonts w:ascii="Arial" w:hAnsi="Arial" w:eastAsia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8C21CA"/>
    <w:rPr>
      <w:rFonts w:ascii="Arial" w:hAnsi="Arial" w:eastAsia="Arial" w:cs="Arial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684B13"/>
    <w:rPr>
      <w:rFonts w:ascii="Arial" w:hAnsi="Arial" w:eastAsia="Arial" w:cs="Arial"/>
    </w:rPr>
  </w:style>
  <w:style w:type="paragraph" w:customStyle="1" w:styleId="Corpsdetexte-Notes">
    <w:name w:val="Corps de texte - Notes"/>
    <w:basedOn w:val="BodyText"/>
    <w:link w:val="Corpsdetexte-NotesCar"/>
    <w:autoRedefine/>
    <w:qFormat/>
    <w:rsid w:val="007C75EE"/>
    <w:rPr>
      <w:rFonts w:cs="Arial" w:ascii="Arial" w:hAnsi="Arial" w:eastAsia="Arial"/>
      <w:bCs/>
      <w:lang w:val="en-US"/>
    </w:rPr>
  </w:style>
  <w:style w:type="paragraph" w:customStyle="1" w:styleId="Listepuces-Notes">
    <w:name w:val="Liste à puces - Notes"/>
    <w:basedOn w:val="ListBullet4"/>
    <w:next w:val="BodyText"/>
    <w:autoRedefine/>
    <w:qFormat/>
    <w:rsid w:val="007C75EE"/>
    <w:rPr>
      <w:rFonts w:cs="Arial" w:ascii="Arial" w:hAnsi="Arial" w:eastAsia="Arial"/>
      <w:lang w:val="en-US"/>
    </w:rPr>
  </w:style>
  <w:style w:type="character" w:customStyle="1" w:styleId="Corpsdetexte-NotesCar">
    <w:name w:val="Corps de texte - Notes Car"/>
    <w:basedOn w:val="BodyTextChar"/>
    <w:link w:val="Corpsdetexte-Notes"/>
    <w:rsid w:val="007C75EE"/>
    <w:rPr>
      <w:rFonts w:cs="Arial" w:ascii="Arial" w:hAnsi="Arial" w:eastAsia="Arial"/>
      <w:bCs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2D8"/>
    <w:rPr>
      <w:rFonts w:ascii="Arial" w:hAnsi="Arial" w:eastAsia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32D8"/>
    <w:pPr>
      <w:spacing w:line="240" w:lineRule="auto"/>
    </w:pPr>
    <w:rPr>
      <w:rFonts w:ascii="Arial" w:hAnsi="Arial" w:eastAsia="Arial" w:cs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32D8"/>
    <w:rPr>
      <w:rFonts w:ascii="Arial" w:hAnsi="Arial" w:eastAsia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2D8"/>
    <w:rPr>
      <w:rFonts w:ascii="Arial" w:hAnsi="Arial" w:eastAsia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2D8"/>
    <w:rPr>
      <w:rFonts w:ascii="Arial" w:hAnsi="Arial" w:eastAsia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ame@company.ca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dc.ca/en/articles-tools/entrepreneur-toolkit/templates-business-guides/pages/marketing-plan-template.asp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me@company.ca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bdc.ca/en/articles-tools/business-strategy-planning/define-strategy/pages/4-tips-for-creating-vision-statement-your-business.asp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1" Type="http://schemas.openxmlformats.org/officeDocument/2006/relationships/header" Target="header2.xml"/><Relationship Id="rId22" Type="http://schemas.openxmlformats.org/officeDocument/2006/relationships/footer" Target="footer2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dcecb0-a233-46d5-ad8a-35842bfd6194" xsi:nil="true"/>
    <lcf76f155ced4ddcb4097134ff3c332f xmlns="41e47b56-02a3-4ed0-a279-3517c57bd1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10598677A964BAA448FA8095D4AB3" ma:contentTypeVersion="19" ma:contentTypeDescription="Create a new document." ma:contentTypeScope="" ma:versionID="7aa7ba8af289dacea8099447ec289443">
  <xsd:schema xmlns:xsd="http://www.w3.org/2001/XMLSchema" xmlns:xs="http://www.w3.org/2001/XMLSchema" xmlns:p="http://schemas.microsoft.com/office/2006/metadata/properties" xmlns:ns2="41e47b56-02a3-4ed0-a279-3517c57bd1a2" xmlns:ns3="82dcecb0-a233-46d5-ad8a-35842bfd6194" targetNamespace="http://schemas.microsoft.com/office/2006/metadata/properties" ma:root="true" ma:fieldsID="a8d093e3346d99082bcd604b7664d0f9" ns2:_="" ns3:_="">
    <xsd:import namespace="41e47b56-02a3-4ed0-a279-3517c57bd1a2"/>
    <xsd:import namespace="82dcecb0-a233-46d5-ad8a-35842bfd6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47b56-02a3-4ed0-a279-3517c57bd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3da287-d8f6-46f8-970b-331615509e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cecb0-a233-46d5-ad8a-35842bfd619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733cfec-18d2-4f52-a8d9-55b908bae59b}" ma:internalName="TaxCatchAll" ma:showField="CatchAllData" ma:web="82dcecb0-a233-46d5-ad8a-35842bfd6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DBBFE-FF00-4ADE-A26D-2D2DCDA292D8}">
  <ds:schemaRefs>
    <ds:schemaRef ds:uri="http://schemas.microsoft.com/office/2006/metadata/properties"/>
    <ds:schemaRef ds:uri="http://schemas.microsoft.com/office/infopath/2007/PartnerControls"/>
    <ds:schemaRef ds:uri="82dcecb0-a233-46d5-ad8a-35842bfd6194"/>
    <ds:schemaRef ds:uri="41e47b56-02a3-4ed0-a279-3517c57bd1a2"/>
  </ds:schemaRefs>
</ds:datastoreItem>
</file>

<file path=customXml/itemProps2.xml><?xml version="1.0" encoding="utf-8"?>
<ds:datastoreItem xmlns:ds="http://schemas.openxmlformats.org/officeDocument/2006/customXml" ds:itemID="{547ADD52-964E-4D9D-850D-80D1E09D55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1BD916-3249-46F7-B583-79726BEC49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3CA1B1-D25F-4800-9689-932B609C3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e47b56-02a3-4ed0-a279-3517c57bd1a2"/>
    <ds:schemaRef ds:uri="82dcecb0-a233-46d5-ad8a-35842bfd6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3070</Words>
  <Characters>17503</Characters>
  <Application>Microsoft Office Word</Application>
  <DocSecurity>0</DocSecurity>
  <Lines>145</Lines>
  <Paragraphs>41</Paragraphs>
  <ScaleCrop>false</ScaleCrop>
  <Company/>
  <LinksUpToDate>false</LinksUpToDate>
  <CharactersWithSpaces>20532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2020-09-28T13:33:00Z</dcterms:created>
  <dcterms:modified xsi:type="dcterms:W3CDTF">2026-08-11T13:52:00Z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0x0101008D110598677A964BAA448FA8095D4AB3</vt:lpwstr>
  </property>
</Properties>
</file>