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Blocky Studio</w:t>
      </w:r>
    </w:p>
    <w:p>
      <w:pPr>
        <w:pStyle w:val="Subtitle"/>
      </w:pPr>
      <w:r>
        <w:t>8分钟逐页讲稿 · 2026年10月7日</w:t>
      </w:r>
    </w:p>
    <w:p>
      <w:r>
        <w:t>对应2026年10月6日复赛PPT，连续覆盖全部47页。页码为幻灯片右侧实际页码。</w:t>
      </w:r>
    </w:p>
    <w:p>
      <w:r>
        <w:t>总计时安排8分钟，含换页与简短停顿，不含问答或完整一分钟演示视频。只朗读正文；标题、时间与现场提示不朗读。时间是排练目标，实际时长以本人计时排练为准。</w:t>
      </w:r>
    </w:p>
    <w:p>
      <w:r>
        <w:t>正文约2,100个汉字，另含产品名称。口述财务数字取近似值，精确值以PPT和配套财务表为准。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页码</w:t>
            </w:r>
          </w:p>
        </w:tc>
        <w:tc>
          <w:tcPr>
            <w:tcW w:type="dxa" w:w="2409"/>
          </w:tcPr>
          <w:p>
            <w:r>
              <w:t>讲述内容</w:t>
            </w:r>
          </w:p>
        </w:tc>
        <w:tc>
          <w:tcPr>
            <w:tcW w:type="dxa" w:w="2409"/>
          </w:tcPr>
          <w:p>
            <w:r>
              <w:t>时间段</w:t>
            </w:r>
          </w:p>
        </w:tc>
        <w:tc>
          <w:tcPr>
            <w:tcW w:type="dxa" w:w="2409"/>
          </w:tcPr>
          <w:p>
            <w:r>
              <w:t>用时</w:t>
            </w:r>
          </w:p>
        </w:tc>
      </w:tr>
      <w:tr>
        <w:tc>
          <w:tcPr>
            <w:tcW w:type="dxa" w:w="2409"/>
          </w:tcPr>
          <w:p>
            <w:r>
              <w:t>1—16</w:t>
            </w:r>
          </w:p>
        </w:tc>
        <w:tc>
          <w:tcPr>
            <w:tcW w:type="dxa" w:w="2409"/>
          </w:tcPr>
          <w:p>
            <w:r>
              <w:t>产品价值、阶段成果与研发路线</w:t>
            </w:r>
          </w:p>
        </w:tc>
        <w:tc>
          <w:tcPr>
            <w:tcW w:type="dxa" w:w="2409"/>
          </w:tcPr>
          <w:p>
            <w:r>
              <w:t>00:00—02:43</w:t>
            </w:r>
          </w:p>
        </w:tc>
        <w:tc>
          <w:tcPr>
            <w:tcW w:type="dxa" w:w="2409"/>
          </w:tcPr>
          <w:p>
            <w:r>
              <w:t>163秒</w:t>
            </w:r>
          </w:p>
        </w:tc>
      </w:tr>
      <w:tr>
        <w:tc>
          <w:tcPr>
            <w:tcW w:type="dxa" w:w="2409"/>
          </w:tcPr>
          <w:p>
            <w:r>
              <w:t>17—26</w:t>
            </w:r>
          </w:p>
        </w:tc>
        <w:tc>
          <w:tcPr>
            <w:tcW w:type="dxa" w:w="2409"/>
          </w:tcPr>
          <w:p>
            <w:r>
              <w:t>教学路径与教师组织</w:t>
            </w:r>
          </w:p>
        </w:tc>
        <w:tc>
          <w:tcPr>
            <w:tcW w:type="dxa" w:w="2409"/>
          </w:tcPr>
          <w:p>
            <w:r>
              <w:t>02:43—04:20</w:t>
            </w:r>
          </w:p>
        </w:tc>
        <w:tc>
          <w:tcPr>
            <w:tcW w:type="dxa" w:w="2409"/>
          </w:tcPr>
          <w:p>
            <w:r>
              <w:t>97秒</w:t>
            </w:r>
          </w:p>
        </w:tc>
      </w:tr>
      <w:tr>
        <w:tc>
          <w:tcPr>
            <w:tcW w:type="dxa" w:w="2409"/>
          </w:tcPr>
          <w:p>
            <w:r>
              <w:t>27—37</w:t>
            </w:r>
          </w:p>
        </w:tc>
        <w:tc>
          <w:tcPr>
            <w:tcW w:type="dxa" w:w="2409"/>
          </w:tcPr>
          <w:p>
            <w:r>
              <w:t>竞品、客户与商业模式</w:t>
            </w:r>
          </w:p>
        </w:tc>
        <w:tc>
          <w:tcPr>
            <w:tcW w:type="dxa" w:w="2409"/>
          </w:tcPr>
          <w:p>
            <w:r>
              <w:t>04:20—06:17</w:t>
            </w:r>
          </w:p>
        </w:tc>
        <w:tc>
          <w:tcPr>
            <w:tcW w:type="dxa" w:w="2409"/>
          </w:tcPr>
          <w:p>
            <w:r>
              <w:t>117秒</w:t>
            </w:r>
          </w:p>
        </w:tc>
      </w:tr>
      <w:tr>
        <w:tc>
          <w:tcPr>
            <w:tcW w:type="dxa" w:w="2409"/>
          </w:tcPr>
          <w:p>
            <w:r>
              <w:t>38—44</w:t>
            </w:r>
          </w:p>
        </w:tc>
        <w:tc>
          <w:tcPr>
            <w:tcW w:type="dxa" w:w="2409"/>
          </w:tcPr>
          <w:p>
            <w:r>
              <w:t>成本、资金与投入安排</w:t>
            </w:r>
          </w:p>
        </w:tc>
        <w:tc>
          <w:tcPr>
            <w:tcW w:type="dxa" w:w="2409"/>
          </w:tcPr>
          <w:p>
            <w:r>
              <w:t>06:17—07:27</w:t>
            </w:r>
          </w:p>
        </w:tc>
        <w:tc>
          <w:tcPr>
            <w:tcW w:type="dxa" w:w="2409"/>
          </w:tcPr>
          <w:p>
            <w:r>
              <w:t>70秒</w:t>
            </w:r>
          </w:p>
        </w:tc>
      </w:tr>
      <w:tr>
        <w:tc>
          <w:tcPr>
            <w:tcW w:type="dxa" w:w="2409"/>
          </w:tcPr>
          <w:p>
            <w:r>
              <w:t>45—47</w:t>
            </w:r>
          </w:p>
        </w:tc>
        <w:tc>
          <w:tcPr>
            <w:tcW w:type="dxa" w:w="2409"/>
          </w:tcPr>
          <w:p>
            <w:r>
              <w:t>近期计划与合作收尾</w:t>
            </w:r>
          </w:p>
        </w:tc>
        <w:tc>
          <w:tcPr>
            <w:tcW w:type="dxa" w:w="2409"/>
          </w:tcPr>
          <w:p>
            <w:r>
              <w:t>07:27—08:00</w:t>
            </w:r>
          </w:p>
        </w:tc>
        <w:tc>
          <w:tcPr>
            <w:tcW w:type="dxa" w:w="2409"/>
          </w:tcPr>
          <w:p>
            <w:r>
              <w:t>33秒</w:t>
            </w:r>
          </w:p>
        </w:tc>
      </w:tr>
    </w:tbl>
    <w:p>
      <w:r>
        <w:t>排练方法：表格页只讲关键结论；第10页按截图讲体验流程；到各段结束页核对累计时间。</w:t>
      </w:r>
    </w:p>
    <w:p>
      <w:r>
        <w:br w:type="page"/>
      </w:r>
    </w:p>
    <w:p>
      <w:pPr>
        <w:pStyle w:val="Heading1"/>
      </w:pPr>
      <w:r>
        <w:t>第1页 · 封面：用积木，创作自己的AI智能体</w:t>
      </w:r>
    </w:p>
    <w:p>
      <w:pPr>
        <w:keepNext/>
      </w:pPr>
      <w:r>
        <w:rPr>
          <w:color w:val="647168"/>
          <w:sz w:val="18"/>
        </w:rPr>
        <w:t>00:00—00:15  |  15秒</w:t>
      </w:r>
    </w:p>
    <w:p>
      <w:pPr>
        <w:keepNext/>
        <w:keepLines/>
      </w:pPr>
      <w:r>
        <w:t>各位评委好，我们是TB快重置就队。今天介绍Blocky Studio，一款用积木创作AI智能体的软件。我们希望孩子能读懂一个智能体，动手改造它，并解释它为什么这样运行。</w:t>
      </w:r>
    </w:p>
    <w:p>
      <w:pPr>
        <w:keepLines/>
      </w:pPr>
      <w:r>
        <w:rPr>
          <w:color w:val="647168"/>
          <w:sz w:val="18"/>
        </w:rPr>
        <w:t>现场提示（不朗读）：抬头介绍团队；“读懂、改造、解释”稍作停顿。</w:t>
      </w:r>
    </w:p>
    <w:p>
      <w:pPr>
        <w:pStyle w:val="Heading1"/>
      </w:pPr>
      <w:r>
        <w:t>第2页 · 研发命题</w:t>
      </w:r>
    </w:p>
    <w:p>
      <w:pPr>
        <w:keepNext/>
      </w:pPr>
      <w:r>
        <w:rPr>
          <w:color w:val="647168"/>
          <w:sz w:val="18"/>
        </w:rPr>
        <w:t>00:15—00:28  |  13秒</w:t>
      </w:r>
    </w:p>
    <w:p>
      <w:pPr>
        <w:keepNext w:val="0"/>
        <w:keepLines/>
      </w:pPr>
      <w:r>
        <w:t>我们的研发问题是：怎样把智能体变成孩子可以设计的作品？我们把角色、任务、模型、记忆和工具表达为积木，让设计选择和实际行为能够相互对照。</w:t>
      </w:r>
    </w:p>
    <w:p>
      <w:pPr>
        <w:pStyle w:val="Heading1"/>
      </w:pPr>
      <w:r>
        <w:t>第3页 · 研发阶段</w:t>
      </w:r>
    </w:p>
    <w:p>
      <w:pPr>
        <w:keepNext/>
      </w:pPr>
      <w:r>
        <w:rPr>
          <w:color w:val="647168"/>
          <w:sz w:val="18"/>
        </w:rPr>
        <w:t>00:28—00:40  |  12秒</w:t>
      </w:r>
    </w:p>
    <w:p>
      <w:pPr>
        <w:keepNext w:val="0"/>
        <w:keepLines/>
      </w:pPr>
      <w:r>
        <w:t>目前，Windows创作底座和四类起始蓝图已经交付。接下来继续建设教育、部署与社区配套，达到产品准备条件后，再进入真实课堂和机构使用。</w:t>
      </w:r>
    </w:p>
    <w:p>
      <w:pPr>
        <w:pStyle w:val="Heading1"/>
      </w:pPr>
      <w:r>
        <w:t>第4页 · 产品全貌</w:t>
      </w:r>
    </w:p>
    <w:p>
      <w:pPr>
        <w:keepNext/>
      </w:pPr>
      <w:r>
        <w:rPr>
          <w:color w:val="647168"/>
          <w:sz w:val="18"/>
        </w:rPr>
        <w:t>00:40—00:48  |  8秒</w:t>
      </w:r>
    </w:p>
    <w:p>
      <w:pPr>
        <w:keepNext/>
        <w:keepLines/>
      </w:pPr>
      <w:r>
        <w:t>这个工作台连接四件事：搭积木、看运行、用自然语言修改，以及保存作品后继续创作。</w:t>
      </w:r>
    </w:p>
    <w:p>
      <w:pPr>
        <w:keepLines/>
      </w:pPr>
      <w:r>
        <w:rPr>
          <w:color w:val="647168"/>
          <w:sz w:val="18"/>
        </w:rPr>
        <w:t>现场提示（不朗读）：指向工作台截图中的画布、轨迹与构建助手。</w:t>
      </w:r>
    </w:p>
    <w:p>
      <w:pPr>
        <w:pStyle w:val="Heading1"/>
      </w:pPr>
      <w:r>
        <w:t>第5页 · 技术与资产</w:t>
      </w:r>
    </w:p>
    <w:p>
      <w:pPr>
        <w:keepNext/>
      </w:pPr>
      <w:r>
        <w:rPr>
          <w:color w:val="647168"/>
          <w:sz w:val="18"/>
        </w:rPr>
        <w:t>00:48—00:59  |  11秒</w:t>
      </w:r>
    </w:p>
    <w:p>
      <w:pPr>
        <w:keepNext w:val="0"/>
        <w:keepLines/>
      </w:pPr>
      <w:r>
        <w:t>技术上，我们使用Blockly、Tauri和Pi等开源底座，重点建设项目语义、运行事件与积木的对应关系，以及文件和工具的权限控制。</w:t>
      </w:r>
    </w:p>
    <w:p>
      <w:pPr>
        <w:pStyle w:val="Heading1"/>
      </w:pPr>
      <w:r>
        <w:t>第6页 · 能力地图</w:t>
      </w:r>
    </w:p>
    <w:p>
      <w:pPr>
        <w:keepNext/>
      </w:pPr>
      <w:r>
        <w:rPr>
          <w:color w:val="647168"/>
          <w:sz w:val="18"/>
        </w:rPr>
        <w:t>00:59—01:09  |  10秒</w:t>
      </w:r>
    </w:p>
    <w:p>
      <w:pPr>
        <w:keepNext w:val="0"/>
        <w:keepLines/>
      </w:pPr>
      <w:r>
        <w:t>学生可以从角色和任务开始，再逐步加入条件、模型、记忆、知识与工具，每增加一种能力，都说明它解决了什么问题。</w:t>
      </w:r>
    </w:p>
    <w:p>
      <w:pPr>
        <w:pStyle w:val="Heading1"/>
      </w:pPr>
      <w:r>
        <w:t>第7页 · 积木审阅</w:t>
      </w:r>
    </w:p>
    <w:p>
      <w:pPr>
        <w:keepNext/>
      </w:pPr>
      <w:r>
        <w:rPr>
          <w:color w:val="647168"/>
          <w:sz w:val="18"/>
        </w:rPr>
        <w:t>01:09—01:22  |  13秒</w:t>
      </w:r>
    </w:p>
    <w:p>
      <w:pPr>
        <w:keepNext/>
        <w:keepLines/>
      </w:pPr>
      <w:r>
        <w:t>我们把这个过程称为“积木审阅”：搭建时读懂结构，执行前检查修改与权限，运行后回到具体积木解释过程。这样，设计、修改和调试围绕同一个作品展开。</w:t>
      </w:r>
    </w:p>
    <w:p>
      <w:pPr>
        <w:keepLines/>
      </w:pPr>
      <w:r>
        <w:rPr>
          <w:color w:val="647168"/>
          <w:sz w:val="18"/>
        </w:rPr>
        <w:t>现场提示（不朗读）：这是产品价值重点页，“积木审阅”放慢半拍。</w:t>
      </w:r>
    </w:p>
    <w:p>
      <w:pPr>
        <w:pStyle w:val="Heading1"/>
      </w:pPr>
      <w:r>
        <w:t>第8页 · 产品依据</w:t>
      </w:r>
    </w:p>
    <w:p>
      <w:pPr>
        <w:keepNext/>
      </w:pPr>
      <w:r>
        <w:rPr>
          <w:color w:val="647168"/>
          <w:sz w:val="18"/>
        </w:rPr>
        <w:t>01:22—01:32  |  10秒</w:t>
      </w:r>
    </w:p>
    <w:p>
      <w:pPr>
        <w:keepNext/>
        <w:keepLines/>
      </w:pPr>
      <w:r>
        <w:t>这里是真实Windows构建助手的画面，使用合成水循环资料，展示从准备资料、修改保存，到查看引用与运行事件的过程。</w:t>
      </w:r>
    </w:p>
    <w:p>
      <w:pPr>
        <w:keepLines/>
      </w:pPr>
      <w:r>
        <w:rPr>
          <w:color w:val="647168"/>
          <w:sz w:val="18"/>
        </w:rPr>
        <w:t>现场提示（不朗读）：用截图讲流程；合成资料不表述成真实课堂案例。</w:t>
      </w:r>
    </w:p>
    <w:p>
      <w:pPr>
        <w:pStyle w:val="Heading1"/>
      </w:pPr>
      <w:r>
        <w:t>第9页 · 四类起始蓝图</w:t>
      </w:r>
    </w:p>
    <w:p>
      <w:pPr>
        <w:keepNext/>
      </w:pPr>
      <w:r>
        <w:rPr>
          <w:color w:val="647168"/>
          <w:sz w:val="18"/>
        </w:rPr>
        <w:t>01:32—01:43  |  11秒</w:t>
      </w:r>
    </w:p>
    <w:p>
      <w:pPr>
        <w:keepNext/>
        <w:keepLines/>
      </w:pPr>
      <w:r>
        <w:t>四类蓝图分别是知识问答助手、工作助手、Coding助手和Pi Agent。它们都能展开改造，也可以从空白画布开始，组合自己的作品。</w:t>
      </w:r>
    </w:p>
    <w:p>
      <w:pPr>
        <w:keepLines/>
      </w:pPr>
      <w:r>
        <w:rPr>
          <w:color w:val="647168"/>
          <w:sz w:val="18"/>
        </w:rPr>
        <w:t>现场提示（不朗读）：Coding读作“扣丁”，Pi读作“派”；四个名称清晰带过。</w:t>
      </w:r>
    </w:p>
    <w:p>
      <w:pPr>
        <w:pStyle w:val="Heading1"/>
      </w:pPr>
      <w:r>
        <w:t>第10页 · 官网在线体验</w:t>
      </w:r>
    </w:p>
    <w:p>
      <w:pPr>
        <w:keepNext/>
      </w:pPr>
      <w:r>
        <w:rPr>
          <w:color w:val="647168"/>
          <w:sz w:val="18"/>
        </w:rPr>
        <w:t>01:43—01:55  |  12秒</w:t>
      </w:r>
    </w:p>
    <w:p>
      <w:pPr>
        <w:keepNext/>
        <w:keepLines/>
      </w:pPr>
      <w:r>
        <w:t>官网的一分钟工作助手体验，展示从描述任务到生成周报的流程。这是预设模拟，支持暂停和继续编辑，不调用真实模型或本机文件。</w:t>
      </w:r>
    </w:p>
    <w:p>
      <w:pPr>
        <w:keepLines/>
      </w:pPr>
      <w:r>
        <w:rPr>
          <w:color w:val="647168"/>
          <w:sz w:val="18"/>
        </w:rPr>
        <w:t>现场提示（不朗读）：本页按截图讲解，完整一分钟演示留在会后体验。</w:t>
      </w:r>
    </w:p>
    <w:p>
      <w:pPr>
        <w:pStyle w:val="Heading1"/>
      </w:pPr>
      <w:r>
        <w:t>第11页 · 教育与专业场景</w:t>
      </w:r>
    </w:p>
    <w:p>
      <w:pPr>
        <w:keepNext/>
      </w:pPr>
      <w:r>
        <w:rPr>
          <w:color w:val="647168"/>
          <w:sz w:val="18"/>
        </w:rPr>
        <w:t>01:55—02:04  |  9秒</w:t>
      </w:r>
    </w:p>
    <w:p>
      <w:pPr>
        <w:keepNext w:val="0"/>
        <w:keepLines/>
      </w:pPr>
      <w:r>
        <w:t>同一底座可以连接教育中的植物小向导，也可以连接专业研究与报告工作台，场景配套分阶段推进。</w:t>
      </w:r>
    </w:p>
    <w:p>
      <w:pPr>
        <w:pStyle w:val="Heading1"/>
      </w:pPr>
      <w:r>
        <w:t>第12页 · 完整产品路线</w:t>
      </w:r>
    </w:p>
    <w:p>
      <w:pPr>
        <w:keepNext/>
      </w:pPr>
      <w:r>
        <w:rPr>
          <w:color w:val="647168"/>
          <w:sz w:val="18"/>
        </w:rPr>
        <w:t>02:04—02:12  |  8秒</w:t>
      </w:r>
    </w:p>
    <w:p>
      <w:pPr>
        <w:keepNext w:val="0"/>
        <w:keepLines/>
      </w:pPr>
      <w:r>
        <w:t>完整路线围绕共享作品展开：完善创作接口，再建设组织管理、部署、社区和多端能力。</w:t>
      </w:r>
    </w:p>
    <w:p>
      <w:pPr>
        <w:pStyle w:val="Heading1"/>
      </w:pPr>
      <w:r>
        <w:t>第13页 · 创作入口</w:t>
      </w:r>
    </w:p>
    <w:p>
      <w:pPr>
        <w:keepNext/>
      </w:pPr>
      <w:r>
        <w:rPr>
          <w:color w:val="647168"/>
          <w:sz w:val="18"/>
        </w:rPr>
        <w:t>02:12—02:20  |  8秒</w:t>
      </w:r>
    </w:p>
    <w:p>
      <w:pPr>
        <w:keepNext w:val="0"/>
        <w:keepLines/>
      </w:pPr>
      <w:r>
        <w:t>入门时，教师只需选出当前任务需要的少量部件，学生随着作品目标逐步展开更多能力。</w:t>
      </w:r>
    </w:p>
    <w:p>
      <w:pPr>
        <w:pStyle w:val="Heading1"/>
      </w:pPr>
      <w:r>
        <w:t>第14页 · 多端开发</w:t>
      </w:r>
    </w:p>
    <w:p>
      <w:pPr>
        <w:keepNext/>
      </w:pPr>
      <w:r>
        <w:rPr>
          <w:color w:val="647168"/>
          <w:sz w:val="18"/>
        </w:rPr>
        <w:t>02:20—02:26  |  6秒</w:t>
      </w:r>
    </w:p>
    <w:p>
      <w:pPr>
        <w:keepNext w:val="0"/>
        <w:keepLines/>
      </w:pPr>
      <w:r>
        <w:t>当前创作端是Windows；macOS创作端和移动运行端属于后续建设。</w:t>
      </w:r>
    </w:p>
    <w:p>
      <w:pPr>
        <w:pStyle w:val="Heading1"/>
      </w:pPr>
      <w:r>
        <w:t>第15页 · Agent App生成</w:t>
      </w:r>
    </w:p>
    <w:p>
      <w:pPr>
        <w:keepNext/>
      </w:pPr>
      <w:r>
        <w:rPr>
          <w:color w:val="647168"/>
          <w:sz w:val="18"/>
        </w:rPr>
        <w:t>02:26—02:34  |  8秒</w:t>
      </w:r>
    </w:p>
    <w:p>
      <w:pPr>
        <w:keepNext w:val="0"/>
        <w:keepLines/>
      </w:pPr>
      <w:r>
        <w:t>我们还规划把Agent页面与积木执行组合，生成独立应用，让创作成果交给实际使用者。</w:t>
      </w:r>
    </w:p>
    <w:p>
      <w:pPr>
        <w:pStyle w:val="Heading1"/>
      </w:pPr>
      <w:r>
        <w:t>第16页 · 产品准备关口</w:t>
      </w:r>
    </w:p>
    <w:p>
      <w:pPr>
        <w:keepNext/>
      </w:pPr>
      <w:r>
        <w:rPr>
          <w:color w:val="647168"/>
          <w:sz w:val="18"/>
        </w:rPr>
        <w:t>02:34—02:43  |  9秒</w:t>
      </w:r>
    </w:p>
    <w:p>
      <w:pPr>
        <w:keepNext w:val="0"/>
        <w:keepLines/>
      </w:pPr>
      <w:r>
        <w:t>推进依据是能力关口：作品能可靠保存、修改和运行，教师能准备与恢复活动，再进入真实场景。</w:t>
      </w:r>
    </w:p>
    <w:p>
      <w:pPr>
        <w:pStyle w:val="Heading1"/>
      </w:pPr>
      <w:r>
        <w:t>第17页 · 创作需要</w:t>
      </w:r>
    </w:p>
    <w:p>
      <w:pPr>
        <w:keepNext/>
      </w:pPr>
      <w:r>
        <w:rPr>
          <w:color w:val="647168"/>
          <w:sz w:val="18"/>
        </w:rPr>
        <w:t>02:43—02:51  |  8秒</w:t>
      </w:r>
    </w:p>
    <w:p>
      <w:pPr>
        <w:keepNext w:val="0"/>
        <w:keepLines/>
      </w:pPr>
      <w:r>
        <w:t>教育场景的核心任务，是让学生做出自己的设计选择，并用作品和过程说明理由。</w:t>
      </w:r>
    </w:p>
    <w:p>
      <w:pPr>
        <w:pStyle w:val="Heading1"/>
      </w:pPr>
      <w:r>
        <w:t>第18页 · 学习路径</w:t>
      </w:r>
    </w:p>
    <w:p>
      <w:pPr>
        <w:keepNext/>
      </w:pPr>
      <w:r>
        <w:rPr>
          <w:color w:val="647168"/>
          <w:sz w:val="18"/>
        </w:rPr>
        <w:t>02:51—03:02  |  11秒</w:t>
      </w:r>
    </w:p>
    <w:p>
      <w:pPr>
        <w:keepNext w:val="0"/>
        <w:keepLines/>
      </w:pPr>
      <w:r>
        <w:t>参照Scratch，我们设计了四步学习路径：读懂作品、动手改造、自主搭建、调试解释。每一步都留下可以比较和继续修改的作品。</w:t>
      </w:r>
    </w:p>
    <w:p>
      <w:pPr>
        <w:pStyle w:val="Heading1"/>
      </w:pPr>
      <w:r>
        <w:t>第19页 · 读懂作品</w:t>
      </w:r>
    </w:p>
    <w:p>
      <w:pPr>
        <w:keepNext/>
      </w:pPr>
      <w:r>
        <w:rPr>
          <w:color w:val="647168"/>
          <w:sz w:val="18"/>
        </w:rPr>
        <w:t>03:02—03:13  |  11秒</w:t>
      </w:r>
    </w:p>
    <w:p>
      <w:pPr>
        <w:keepNext/>
        <w:keepLines/>
      </w:pPr>
      <w:r>
        <w:t>以故事搭档为例，输入“勇敢的小猫”，规则选择森林，模型按三句话、提问结尾的要求生成故事。学生先预测路线，再对照回应。</w:t>
      </w:r>
    </w:p>
    <w:p>
      <w:pPr>
        <w:keepLines/>
      </w:pPr>
      <w:r>
        <w:rPr>
          <w:color w:val="647168"/>
          <w:sz w:val="18"/>
        </w:rPr>
        <w:t>现场提示（不朗读）：先指输入，再指森林分支，最后指生成任务。</w:t>
      </w:r>
    </w:p>
    <w:p>
      <w:pPr>
        <w:pStyle w:val="Heading1"/>
      </w:pPr>
      <w:r>
        <w:t>第20页 · 改造作品</w:t>
      </w:r>
    </w:p>
    <w:p>
      <w:pPr>
        <w:keepNext/>
      </w:pPr>
      <w:r>
        <w:rPr>
          <w:color w:val="647168"/>
          <w:sz w:val="18"/>
        </w:rPr>
        <w:t>03:13—03:25  |  12秒</w:t>
      </w:r>
    </w:p>
    <w:p>
      <w:pPr>
        <w:keepNext/>
        <w:keepLines/>
      </w:pPr>
      <w:r>
        <w:t>保持输入不变，只把条件从“勇敢”改为“友善”，本地规则就从森林转向花园。学生可以把一处结构变化，与实际步骤和结果联系起来。</w:t>
      </w:r>
    </w:p>
    <w:p>
      <w:pPr>
        <w:keepLines/>
      </w:pPr>
      <w:r>
        <w:rPr>
          <w:color w:val="647168"/>
          <w:sz w:val="18"/>
        </w:rPr>
        <w:t>现场提示（不朗读）：强调“输入不变、只改一处”，指向前后两个分支。</w:t>
      </w:r>
    </w:p>
    <w:p>
      <w:pPr>
        <w:pStyle w:val="Heading1"/>
      </w:pPr>
      <w:r>
        <w:t>第21页 · 自主搭建</w:t>
      </w:r>
    </w:p>
    <w:p>
      <w:pPr>
        <w:keepNext/>
      </w:pPr>
      <w:r>
        <w:rPr>
          <w:color w:val="647168"/>
          <w:sz w:val="18"/>
        </w:rPr>
        <w:t>03:25—03:34  |  9秒</w:t>
      </w:r>
    </w:p>
    <w:p>
      <w:pPr>
        <w:keepNext w:val="0"/>
        <w:keepLines/>
      </w:pPr>
      <w:r>
        <w:t>再给一个新目标：搭建自己的海底向导。学生选择角色、目的地和回应方式，并说明为什么需要这些部件。</w:t>
      </w:r>
    </w:p>
    <w:p>
      <w:pPr>
        <w:pStyle w:val="Heading1"/>
      </w:pPr>
      <w:r>
        <w:t>第22页 · 能力递进</w:t>
      </w:r>
    </w:p>
    <w:p>
      <w:pPr>
        <w:keepNext/>
      </w:pPr>
      <w:r>
        <w:rPr>
          <w:color w:val="647168"/>
          <w:sz w:val="18"/>
        </w:rPr>
        <w:t>03:34—03:44  |  10秒</w:t>
      </w:r>
    </w:p>
    <w:p>
      <w:pPr>
        <w:keepNext w:val="0"/>
        <w:keepLines/>
      </w:pPr>
      <w:r>
        <w:t>随后一次加入一种能力：用记忆延续目的地，用知识核查出处，用工具检查文本。模型、资料和权限由教师准备。</w:t>
      </w:r>
    </w:p>
    <w:p>
      <w:pPr>
        <w:pStyle w:val="Heading1"/>
      </w:pPr>
      <w:r>
        <w:t>第23页 · 调试解释</w:t>
      </w:r>
    </w:p>
    <w:p>
      <w:pPr>
        <w:keepNext/>
      </w:pPr>
      <w:r>
        <w:rPr>
          <w:color w:val="647168"/>
          <w:sz w:val="18"/>
        </w:rPr>
        <w:t>03:44—03:53  |  9秒</w:t>
      </w:r>
    </w:p>
    <w:p>
      <w:pPr>
        <w:keepNext w:val="0"/>
        <w:keepLines/>
      </w:pPr>
      <w:r>
        <w:t>运行轨迹帮助学生找到实际经过的步骤，再回到对应积木修改、重跑，并讲清楚结果为什么变化。</w:t>
      </w:r>
    </w:p>
    <w:p>
      <w:pPr>
        <w:pStyle w:val="Heading1"/>
      </w:pPr>
      <w:r>
        <w:t>第24页 · 学习记录</w:t>
      </w:r>
    </w:p>
    <w:p>
      <w:pPr>
        <w:keepNext/>
      </w:pPr>
      <w:r>
        <w:rPr>
          <w:color w:val="647168"/>
          <w:sz w:val="18"/>
        </w:rPr>
        <w:t>03:53—04:04  |  11秒</w:t>
      </w:r>
    </w:p>
    <w:p>
      <w:pPr>
        <w:keepNext/>
        <w:keepLines/>
      </w:pPr>
      <w:r>
        <w:t>真实课堂效果还需要验证。我们计划同时记录作品版本、过程解释和帮助程度，观察学生能否自主修改，并迁移到新任务。</w:t>
      </w:r>
    </w:p>
    <w:p>
      <w:pPr>
        <w:keepLines/>
      </w:pPr>
      <w:r>
        <w:rPr>
          <w:color w:val="647168"/>
          <w:sz w:val="18"/>
        </w:rPr>
        <w:t>现场提示（不朗读）：“计划记录”保持将来时；课堂验证仍待开展。</w:t>
      </w:r>
    </w:p>
    <w:p>
      <w:pPr>
        <w:pStyle w:val="Heading1"/>
      </w:pPr>
      <w:r>
        <w:t>第25页 · 教师组织</w:t>
      </w:r>
    </w:p>
    <w:p>
      <w:pPr>
        <w:keepNext/>
      </w:pPr>
      <w:r>
        <w:rPr>
          <w:color w:val="647168"/>
          <w:sz w:val="18"/>
        </w:rPr>
        <w:t>04:04—04:12  |  8秒</w:t>
      </w:r>
    </w:p>
    <w:p>
      <w:pPr>
        <w:keepNext w:val="0"/>
        <w:keepLines/>
      </w:pPr>
      <w:r>
        <w:t>教学设计按课前准备、课中实践、课后复盘组织活动，逐步形成可复用的作品包和教师指南。</w:t>
      </w:r>
    </w:p>
    <w:p>
      <w:pPr>
        <w:pStyle w:val="Heading1"/>
      </w:pPr>
      <w:r>
        <w:t>第26页 · 教师复用</w:t>
      </w:r>
    </w:p>
    <w:p>
      <w:pPr>
        <w:keepNext/>
      </w:pPr>
      <w:r>
        <w:rPr>
          <w:color w:val="647168"/>
          <w:sz w:val="18"/>
        </w:rPr>
        <w:t>04:12—04:20  |  8秒</w:t>
      </w:r>
    </w:p>
    <w:p>
      <w:pPr>
        <w:keepNext w:val="0"/>
        <w:keepLines/>
      </w:pPr>
      <w:r>
        <w:t>原作品先保存，学生另存副本；出错时重开有效版本，教师再根据记录改进下一次活动。</w:t>
      </w:r>
    </w:p>
    <w:p>
      <w:pPr>
        <w:pStyle w:val="Heading1"/>
      </w:pPr>
      <w:r>
        <w:t>第27页 · 工具选择</w:t>
      </w:r>
    </w:p>
    <w:p>
      <w:pPr>
        <w:keepNext/>
      </w:pPr>
      <w:r>
        <w:rPr>
          <w:color w:val="647168"/>
          <w:sz w:val="18"/>
        </w:rPr>
        <w:t>04:20—04:30  |  10秒</w:t>
      </w:r>
    </w:p>
    <w:p>
      <w:pPr>
        <w:keepNext w:val="0"/>
        <w:keepLines/>
      </w:pPr>
      <w:r>
        <w:t>竞品方面，Scratch提供作品学习参照，Blocks Builder AI是直接教育竞品。Blocky着重把结构审阅、修改和运行解释连接起来。</w:t>
      </w:r>
    </w:p>
    <w:p>
      <w:pPr>
        <w:pStyle w:val="Heading1"/>
      </w:pPr>
      <w:r>
        <w:t>第28页 · 竞争依据</w:t>
      </w:r>
    </w:p>
    <w:p>
      <w:pPr>
        <w:keepNext/>
      </w:pPr>
      <w:r>
        <w:rPr>
          <w:color w:val="647168"/>
          <w:sz w:val="18"/>
        </w:rPr>
        <w:t>04:30—04:37  |  7秒</w:t>
      </w:r>
    </w:p>
    <w:p>
      <w:pPr>
        <w:keepNext w:val="0"/>
        <w:keepLines/>
      </w:pPr>
      <w:r>
        <w:t>比较依据来自官方公开资料，实际课堂体验和采用效果仍需同任务验证。</w:t>
      </w:r>
    </w:p>
    <w:p>
      <w:pPr>
        <w:pStyle w:val="Heading1"/>
      </w:pPr>
      <w:r>
        <w:t>第29页 · 目标客户</w:t>
      </w:r>
    </w:p>
    <w:p>
      <w:pPr>
        <w:keepNext/>
      </w:pPr>
      <w:r>
        <w:rPr>
          <w:color w:val="647168"/>
          <w:sz w:val="18"/>
        </w:rPr>
        <w:t>04:37—04:45  |  8秒</w:t>
      </w:r>
    </w:p>
    <w:p>
      <w:pPr>
        <w:keepNext w:val="0"/>
        <w:keepLines/>
      </w:pPr>
      <w:r>
        <w:t>首批目标是具备Windows设备的小学AI创作活动：学生使用，教师组织，学校或机构决定合作。</w:t>
      </w:r>
    </w:p>
    <w:p>
      <w:pPr>
        <w:pStyle w:val="Heading1"/>
      </w:pPr>
      <w:r>
        <w:t>第30页 · 市场进入</w:t>
      </w:r>
    </w:p>
    <w:p>
      <w:pPr>
        <w:keepNext/>
      </w:pPr>
      <w:r>
        <w:rPr>
          <w:color w:val="647168"/>
          <w:sz w:val="18"/>
        </w:rPr>
        <w:t>04:45—04:55  |  10秒</w:t>
      </w:r>
    </w:p>
    <w:p>
      <w:pPr>
        <w:keepNext/>
        <w:keepLines/>
      </w:pPr>
      <w:r>
        <w:t>产品准备完成后，计划接触二十家机构、深入八家，争取四份交付合同。这些是验证目标，随后按实际反馈调整。</w:t>
      </w:r>
    </w:p>
    <w:p>
      <w:pPr>
        <w:keepLines/>
      </w:pPr>
      <w:r>
        <w:rPr>
          <w:color w:val="647168"/>
          <w:sz w:val="18"/>
        </w:rPr>
        <w:t>现场提示（不朗读）：二十、八、四是目标数字；讲完即换页。</w:t>
      </w:r>
    </w:p>
    <w:p>
      <w:pPr>
        <w:pStyle w:val="Heading1"/>
      </w:pPr>
      <w:r>
        <w:t>第31页 · 免费软件与Token咨询</w:t>
      </w:r>
    </w:p>
    <w:p>
      <w:pPr>
        <w:keepNext/>
      </w:pPr>
      <w:r>
        <w:rPr>
          <w:color w:val="647168"/>
          <w:sz w:val="18"/>
        </w:rPr>
        <w:t>04:55—05:08  |  13秒</w:t>
      </w:r>
    </w:p>
    <w:p>
      <w:pPr>
        <w:keepNext w:val="0"/>
        <w:keepLines/>
      </w:pPr>
      <w:r>
        <w:t>商业模式分三部分：个人完整软件免费，托管算力单独订阅，机构服务按范围报价。官网拟定月费为九十九、一百九十九和九百九十九元，尚未开放购买。</w:t>
      </w:r>
    </w:p>
    <w:p>
      <w:pPr>
        <w:pStyle w:val="Heading1"/>
      </w:pPr>
      <w:r>
        <w:t>第32页 · 套餐参照</w:t>
      </w:r>
    </w:p>
    <w:p>
      <w:pPr>
        <w:keepNext/>
      </w:pPr>
      <w:r>
        <w:rPr>
          <w:color w:val="647168"/>
          <w:sz w:val="18"/>
        </w:rPr>
        <w:t>05:08—05:18  |  10秒</w:t>
      </w:r>
    </w:p>
    <w:p>
      <w:pPr>
        <w:keepNext/>
        <w:keepLines/>
      </w:pPr>
      <w:r>
        <w:t>套餐结构参考WorkBuddy，但积分扣减、模型和权益不同。我们需要用同一任务的实际用量验证价格与客户价值。</w:t>
      </w:r>
    </w:p>
    <w:p>
      <w:pPr>
        <w:keepLines/>
      </w:pPr>
      <w:r>
        <w:rPr>
          <w:color w:val="647168"/>
          <w:sz w:val="18"/>
        </w:rPr>
        <w:t>现场提示（不朗读）：不逐行读表；抓住积分口径不同、价值待验证。</w:t>
      </w:r>
    </w:p>
    <w:p>
      <w:pPr>
        <w:pStyle w:val="Heading1"/>
      </w:pPr>
      <w:r>
        <w:t>第33页 · 贡献利润情景</w:t>
      </w:r>
    </w:p>
    <w:p>
      <w:pPr>
        <w:keepNext/>
      </w:pPr>
      <w:r>
        <w:rPr>
          <w:color w:val="647168"/>
          <w:sz w:val="18"/>
        </w:rPr>
        <w:t>05:18—05:40  |  22秒</w:t>
      </w:r>
    </w:p>
    <w:p>
      <w:pPr>
        <w:keepNext/>
        <w:keepLines/>
      </w:pPr>
      <w:r>
        <w:t>盈利取决于真实结算成本。按满额使用、其他可变费用百分之十的假设，每积分成本两分钱时，专业档贡献率约百分之四十，还未扣固定支出。原预算的专业月模型成本约一千三百四十七元，已高于九百九十九元拟价，套餐必须重新核算工作量与额度。</w:t>
      </w:r>
    </w:p>
    <w:p>
      <w:pPr>
        <w:keepLines/>
      </w:pPr>
      <w:r>
        <w:rPr>
          <w:color w:val="647168"/>
          <w:sz w:val="18"/>
        </w:rPr>
        <w:t>现场提示（不朗读）：成本重点页：贡献率是情景，固定成本尚未扣除；原月成本也未映射为积分额度。</w:t>
      </w:r>
    </w:p>
    <w:p>
      <w:pPr>
        <w:pStyle w:val="Heading1"/>
      </w:pPr>
      <w:r>
        <w:t>第34页 · 机构与K12</w:t>
      </w:r>
    </w:p>
    <w:p>
      <w:pPr>
        <w:keepNext/>
      </w:pPr>
      <w:r>
        <w:rPr>
          <w:color w:val="647168"/>
          <w:sz w:val="18"/>
        </w:rPr>
        <w:t>05:40—05:50  |  10秒</w:t>
      </w:r>
    </w:p>
    <w:p>
      <w:pPr>
        <w:keepNext w:val="0"/>
        <w:keepLines/>
      </w:pPr>
      <w:r>
        <w:t>机构方案将围绕师生与课堂、进度记录、模型权限、课程和培训建设，按学生规模与服务范围报价，算力另算。</w:t>
      </w:r>
    </w:p>
    <w:p>
      <w:pPr>
        <w:pStyle w:val="Heading1"/>
      </w:pPr>
      <w:r>
        <w:t>第35页 · 开源与社区</w:t>
      </w:r>
    </w:p>
    <w:p>
      <w:pPr>
        <w:keepNext/>
      </w:pPr>
      <w:r>
        <w:rPr>
          <w:color w:val="647168"/>
          <w:sz w:val="18"/>
        </w:rPr>
        <w:t>05:50—05:59  |  9秒</w:t>
      </w:r>
    </w:p>
    <w:p>
      <w:pPr>
        <w:keepNext w:val="0"/>
        <w:keepLines/>
      </w:pPr>
      <w:r>
        <w:t>个人版完全开源是发布方向，源码、下载和社区入口仍在准备，后续支持教师改编与开发者贡献。</w:t>
      </w:r>
    </w:p>
    <w:p>
      <w:pPr>
        <w:pStyle w:val="Heading1"/>
      </w:pPr>
      <w:r>
        <w:t>第36页 · 交付资产</w:t>
      </w:r>
    </w:p>
    <w:p>
      <w:pPr>
        <w:keepNext/>
      </w:pPr>
      <w:r>
        <w:rPr>
          <w:color w:val="647168"/>
          <w:sz w:val="18"/>
        </w:rPr>
        <w:t>05:59—06:07  |  8秒</w:t>
      </w:r>
    </w:p>
    <w:p>
      <w:pPr>
        <w:keepNext w:val="0"/>
        <w:keepLines/>
      </w:pPr>
      <w:r>
        <w:t>我们将把现有作品和蓝图，逐步沉淀为活动包与支持记录，复用价值要用实际工时验证。</w:t>
      </w:r>
    </w:p>
    <w:p>
      <w:pPr>
        <w:pStyle w:val="Heading1"/>
      </w:pPr>
      <w:r>
        <w:t>第37页 · 服务范围</w:t>
      </w:r>
    </w:p>
    <w:p>
      <w:pPr>
        <w:keepNext/>
      </w:pPr>
      <w:r>
        <w:rPr>
          <w:color w:val="647168"/>
          <w:sz w:val="18"/>
        </w:rPr>
        <w:t>06:07—06:17  |  10秒</w:t>
      </w:r>
    </w:p>
    <w:p>
      <w:pPr>
        <w:keepNext/>
        <w:keepLines/>
      </w:pPr>
      <w:r>
        <w:t>服务样例是一班三十人、六次活动、三个作品，配合培训和八周支持，预算八十小时交付，正式报价按实际范围核定。</w:t>
      </w:r>
    </w:p>
    <w:p>
      <w:pPr>
        <w:keepLines/>
      </w:pPr>
      <w:r>
        <w:rPr>
          <w:color w:val="647168"/>
          <w:sz w:val="18"/>
        </w:rPr>
        <w:t>现场提示（不朗读）：本页为服务范围样例，不表述成已签约项目。</w:t>
      </w:r>
    </w:p>
    <w:p>
      <w:pPr>
        <w:pStyle w:val="Heading1"/>
      </w:pPr>
      <w:r>
        <w:t>第38页 · 成本依据</w:t>
      </w:r>
    </w:p>
    <w:p>
      <w:pPr>
        <w:keepNext/>
      </w:pPr>
      <w:r>
        <w:rPr>
          <w:color w:val="647168"/>
          <w:sz w:val="18"/>
        </w:rPr>
        <w:t>06:17—06:27  |  10秒</w:t>
      </w:r>
    </w:p>
    <w:p>
      <w:pPr>
        <w:keepNext w:val="0"/>
        <w:keepLines/>
      </w:pPr>
      <w:r>
        <w:t>成本测算分别使用历史短任务回执、供应商专业使用参照和频次假设，保留原预算快照，采购前重新核价。</w:t>
      </w:r>
    </w:p>
    <w:p>
      <w:pPr>
        <w:pStyle w:val="Heading1"/>
      </w:pPr>
      <w:r>
        <w:t>第39页 · 按人头算力</w:t>
      </w:r>
    </w:p>
    <w:p>
      <w:pPr>
        <w:keepNext/>
      </w:pPr>
      <w:r>
        <w:rPr>
          <w:color w:val="647168"/>
          <w:sz w:val="18"/>
        </w:rPr>
        <w:t>06:27—06:37  |  10秒</w:t>
      </w:r>
    </w:p>
    <w:p>
      <w:pPr>
        <w:keepNext w:val="0"/>
        <w:keepLines/>
      </w:pPr>
      <w:r>
        <w:t>学生短任务与专业高频使用分别预算。外部用户算力合计约三百零四点六万元，只有通过产品准备关口后才启用。</w:t>
      </w:r>
    </w:p>
    <w:p>
      <w:pPr>
        <w:pStyle w:val="Heading1"/>
      </w:pPr>
      <w:r>
        <w:t>第40页 · 持续发展资金</w:t>
      </w:r>
    </w:p>
    <w:p>
      <w:pPr>
        <w:keepNext/>
      </w:pPr>
      <w:r>
        <w:rPr>
          <w:color w:val="647168"/>
          <w:sz w:val="18"/>
        </w:rPr>
        <w:t>06:37—06:51  |  14秒</w:t>
      </w:r>
    </w:p>
    <w:p>
      <w:pPr>
        <w:keepNext/>
        <w:keepLines/>
      </w:pPr>
      <w:r>
        <w:t>二十四个月基准现金支出约五百七十三点二四万元，加上储备和预留，资金覆盖规划取整为九百万元。这是条件预算，实际收入和自有投入确认后再抵减。</w:t>
      </w:r>
    </w:p>
    <w:p>
      <w:pPr>
        <w:keepLines/>
      </w:pPr>
      <w:r>
        <w:rPr>
          <w:color w:val="647168"/>
          <w:sz w:val="18"/>
        </w:rPr>
        <w:t>现场提示（不朗读）：只讲现金支出与覆盖规划两个数字；九百万元是条件预算。</w:t>
      </w:r>
    </w:p>
    <w:p>
      <w:pPr>
        <w:pStyle w:val="Heading1"/>
      </w:pPr>
      <w:r>
        <w:t>第41页 · 投入与里程碑</w:t>
      </w:r>
    </w:p>
    <w:p>
      <w:pPr>
        <w:keepNext/>
      </w:pPr>
      <w:r>
        <w:rPr>
          <w:color w:val="647168"/>
          <w:sz w:val="18"/>
        </w:rPr>
        <w:t>06:51—07:01  |  10秒</w:t>
      </w:r>
    </w:p>
    <w:p>
      <w:pPr>
        <w:keepNext w:val="0"/>
        <w:keepLines/>
      </w:pPr>
      <w:r>
        <w:t>投入分三阶段：前六个月完善创作产品，随后十二个月研发场景配套，最后六个月按准备条件进入使用验证。</w:t>
      </w:r>
    </w:p>
    <w:p>
      <w:pPr>
        <w:pStyle w:val="Heading1"/>
      </w:pPr>
      <w:r>
        <w:t>第42页 · 厂商合作与结算</w:t>
      </w:r>
    </w:p>
    <w:p>
      <w:pPr>
        <w:keepNext/>
      </w:pPr>
      <w:r>
        <w:rPr>
          <w:color w:val="647168"/>
          <w:sz w:val="18"/>
        </w:rPr>
        <w:t>07:01—07:09  |  8秒</w:t>
      </w:r>
    </w:p>
    <w:p>
      <w:pPr>
        <w:keepNext w:val="0"/>
        <w:keepLines/>
      </w:pPr>
      <w:r>
        <w:t>厂商合作费、预付算力和可退保证金分开核算；三十万元合作预留，待合同条款明确后更新。</w:t>
      </w:r>
    </w:p>
    <w:p>
      <w:pPr>
        <w:pStyle w:val="Heading1"/>
      </w:pPr>
      <w:r>
        <w:t>第43页 · 订阅回款与资金</w:t>
      </w:r>
    </w:p>
    <w:p>
      <w:pPr>
        <w:keepNext/>
      </w:pPr>
      <w:r>
        <w:rPr>
          <w:color w:val="647168"/>
          <w:sz w:val="18"/>
        </w:rPr>
        <w:t>07:09—07:18  |  9秒</w:t>
      </w:r>
    </w:p>
    <w:p>
      <w:pPr>
        <w:keepNext w:val="0"/>
        <w:keepLines/>
      </w:pPr>
      <w:r>
        <w:t>回款比例和账期会改变现金占用。当前套餐收入尚未进入原预算，后续依据采购与实际收款滚动校准。</w:t>
      </w:r>
    </w:p>
    <w:p>
      <w:pPr>
        <w:pStyle w:val="Heading1"/>
      </w:pPr>
      <w:r>
        <w:t>第44页 · 资源与用量情景</w:t>
      </w:r>
    </w:p>
    <w:p>
      <w:pPr>
        <w:keepNext/>
      </w:pPr>
      <w:r>
        <w:rPr>
          <w:color w:val="647168"/>
          <w:sz w:val="18"/>
        </w:rPr>
        <w:t>07:18—07:27  |  9秒</w:t>
      </w:r>
    </w:p>
    <w:p>
      <w:pPr>
        <w:keepNext/>
        <w:keepLines/>
      </w:pPr>
      <w:r>
        <w:t>精简、基准和高用量情景分别规划四百、九百和三千一百五十万元，按建设范围与使用强度选择。</w:t>
      </w:r>
    </w:p>
    <w:p>
      <w:pPr>
        <w:keepLines/>
      </w:pPr>
      <w:r>
        <w:rPr>
          <w:color w:val="647168"/>
          <w:sz w:val="18"/>
        </w:rPr>
        <w:t>现场提示（不朗读）：只读三个规划数，不逐项展开人数和表格。</w:t>
      </w:r>
    </w:p>
    <w:p>
      <w:pPr>
        <w:pStyle w:val="Heading1"/>
      </w:pPr>
      <w:r>
        <w:t>第45页 · 近期研发安排</w:t>
      </w:r>
    </w:p>
    <w:p>
      <w:pPr>
        <w:keepNext/>
      </w:pPr>
      <w:r>
        <w:rPr>
          <w:color w:val="647168"/>
          <w:sz w:val="18"/>
        </w:rPr>
        <w:t>07:27—07:37  |  10秒</w:t>
      </w:r>
    </w:p>
    <w:p>
      <w:pPr>
        <w:keepNext w:val="0"/>
        <w:keepLines/>
      </w:pPr>
      <w:r>
        <w:t>近期九十天优先完善四蓝图体验、准备公开发布入口，并明确教育和专业配套依赖，采集任务与用量证据。</w:t>
      </w:r>
    </w:p>
    <w:p>
      <w:pPr>
        <w:pStyle w:val="Heading1"/>
      </w:pPr>
      <w:r>
        <w:t>第46页 · 后续方向与来源</w:t>
      </w:r>
    </w:p>
    <w:p>
      <w:pPr>
        <w:keepNext/>
      </w:pPr>
      <w:r>
        <w:rPr>
          <w:color w:val="647168"/>
          <w:sz w:val="18"/>
        </w:rPr>
        <w:t>07:37—07:45  |  8秒</w:t>
      </w:r>
    </w:p>
    <w:p>
      <w:pPr>
        <w:keepNext/>
        <w:keepLines/>
      </w:pPr>
      <w:r>
        <w:t>后续也探索一人公司的Agent协作场景，先沿教育主线验证，再依据真实需求扩展。</w:t>
      </w:r>
    </w:p>
    <w:p>
      <w:pPr>
        <w:keepLines/>
      </w:pPr>
      <w:r>
        <w:rPr>
          <w:color w:val="647168"/>
          <w:sz w:val="18"/>
        </w:rPr>
        <w:t>现场提示（不朗读）：OPC即一人公司；作为后续探索简要带过。</w:t>
      </w:r>
    </w:p>
    <w:p>
      <w:pPr>
        <w:pStyle w:val="Heading1"/>
      </w:pPr>
      <w:r>
        <w:t>第47页 · 研发与合作</w:t>
      </w:r>
    </w:p>
    <w:p>
      <w:pPr>
        <w:keepNext/>
      </w:pPr>
      <w:r>
        <w:rPr>
          <w:color w:val="647168"/>
          <w:sz w:val="18"/>
        </w:rPr>
        <w:t>07:45—08:00  |  15秒</w:t>
      </w:r>
    </w:p>
    <w:p>
      <w:pPr>
        <w:keepNext/>
        <w:keepLines/>
      </w:pPr>
      <w:r>
        <w:t>我们希望，让创作结构可以读懂，让实际运行可以解释。欢迎共同完善产品、教学资源和真实场景验证，让孩子从四类蓝图起步，创作自己的AI智能体。谢谢各位评委。</w:t>
      </w:r>
    </w:p>
    <w:p>
      <w:pPr>
        <w:keepLines/>
      </w:pPr>
      <w:r>
        <w:rPr>
          <w:color w:val="647168"/>
          <w:sz w:val="18"/>
        </w:rPr>
        <w:t>现场提示（不朗读）：末句面向评委，停顿后致谢。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Blocky Studio · 排练讲稿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275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243C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Blocky Studio · 8分钟逐页讲稿</dc:title>
  <dc:subject>2026-10-06复赛PPT配套讲稿</dc:subject>
  <dc:creator>Blocky Studio</dc:creator>
  <cp:keywords/>
  <dc:description/>
  <cp:lastModifiedBy>Blocky Studio</cp:lastModifiedBy>
  <cp:revision>1</cp:revision>
  <dcterms:created xsi:type="dcterms:W3CDTF">2013-12-23T23:15:00Z</dcterms:created>
  <dcterms:modified xsi:type="dcterms:W3CDTF">2013-12-23T23:15:00Z</dcterms:modified>
  <cp:category/>
</cp:coreProperties>
</file>