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产品完善迭代计划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>　　　　　　　　　　　　　制定日期：2023.7.7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275"/>
        <w:gridCol w:w="2100"/>
        <w:gridCol w:w="1680"/>
        <w:gridCol w:w="3225"/>
      </w:tblGrid>
      <w:tr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组号</w:t>
            </w:r>
          </w:p>
        </w:tc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6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项目名称</w:t>
            </w:r>
          </w:p>
        </w:tc>
        <w:tc>
          <w:tcPr>
            <w:tcW w:w="32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“Testland”--在线代码测评平台</w:t>
            </w:r>
          </w:p>
        </w:tc>
      </w:tr>
      <w:tr>
        <w:tc>
          <w:tcPr>
            <w:tcW w:w="1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迭代名称</w:t>
            </w:r>
          </w:p>
        </w:tc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产品完善迭代</w:t>
            </w:r>
          </w:p>
        </w:tc>
        <w:tc>
          <w:tcPr>
            <w:tcW w:w="16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计划起止日期</w:t>
            </w:r>
          </w:p>
        </w:tc>
        <w:tc>
          <w:tcPr>
            <w:tcW w:w="32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2023.7.7-2023.</w:t>
            </w:r>
            <w:r>
              <w:rPr>
                <w:rFonts w:eastAsia="等线" w:ascii="Arial" w:cs="Arial" w:hAnsi="Arial"/>
                <w:sz w:val="22"/>
              </w:rPr>
              <w:t>9.10</w:t>
            </w: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2"/>
              <w:spacing w:before="320" w:after="120" w:line="288" w:lineRule="auto"/>
              <w:ind w:left="0"/>
              <w:jc w:val="left"/>
              <w:outlineLvl w:val="1"/>
            </w:pPr>
            <w:r>
              <w:rPr>
                <w:rFonts w:eastAsia="等线" w:ascii="Arial" w:cs="Arial" w:hAnsi="Arial"/>
                <w:b w:val="true"/>
                <w:color w:val="1f2329"/>
                <w:sz w:val="32"/>
              </w:rPr>
              <w:t>任务、进度安排和人员分配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b w:val="true"/>
                <w:sz w:val="30"/>
              </w:rPr>
              <w:t>评测模块</w:t>
            </w:r>
          </w:p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优化评测逻辑 使用docker指令适应不同文件 (7.10) 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@张奕涵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增加编程语言支持(7.11)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@张奕涵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评测</w:t>
            </w:r>
            <w:r>
              <w:rPr>
                <w:rFonts w:eastAsia="等线" w:ascii="Arial" w:cs="Arial" w:hAnsi="Arial"/>
                <w:sz w:val="22"/>
              </w:rPr>
              <w:t>并行</w:t>
            </w:r>
            <w:r>
              <w:rPr>
                <w:rFonts w:eastAsia="等线" w:ascii="Arial" w:cs="Arial" w:hAnsi="Arial"/>
                <w:sz w:val="22"/>
              </w:rPr>
              <w:t>化（7.10-7.11）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@张奕涵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代码安全性检测(7.11-</w:t>
            </w:r>
            <w:r>
              <w:rPr>
                <w:rFonts w:eastAsia="等线" w:ascii="Arial" w:cs="Arial" w:hAnsi="Arial"/>
                <w:sz w:val="22"/>
              </w:rPr>
              <w:t>7.14</w:t>
            </w:r>
            <w:r>
              <w:rPr>
                <w:rFonts w:eastAsia="等线" w:ascii="Arial" w:cs="Arial" w:hAnsi="Arial"/>
                <w:sz w:val="22"/>
              </w:rPr>
              <w:t>)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@张奕涵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b w:val="true"/>
                <w:sz w:val="30"/>
              </w:rPr>
              <w:t>前后端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界面优化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管理员</w:t>
            </w:r>
            <w:r>
              <w:rPr>
                <w:rFonts w:eastAsia="等线" w:ascii="Arial" w:cs="Arial" w:hAnsi="Arial"/>
                <w:sz w:val="22"/>
              </w:rPr>
              <w:t>界面优化</w:t>
            </w:r>
            <w:r>
              <w:rPr>
                <w:rFonts w:eastAsia="等线" w:ascii="Arial" w:cs="Arial" w:hAnsi="Arial"/>
                <w:color w:val="3370ff"/>
                <w:sz w:val="22"/>
              </w:rPr>
              <w:t>@胡彤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排行榜</w:t>
            </w:r>
            <w:r>
              <w:rPr>
                <w:rFonts w:eastAsia="等线" w:ascii="Arial" w:cs="Arial" w:hAnsi="Arial"/>
                <w:color w:val="3370ff"/>
                <w:sz w:val="22"/>
              </w:rPr>
              <w:t>@杨菡雪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前端对于还没有返回评测结果的渲染</w:t>
            </w:r>
            <w:r>
              <w:rPr>
                <w:rFonts w:eastAsia="等线" w:ascii="Arial" w:cs="Arial" w:hAnsi="Arial"/>
                <w:color w:val="3370ff"/>
                <w:sz w:val="22"/>
              </w:rPr>
              <w:t>@杨菡雪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获取各类别数据统计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@全雨乐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功能拓展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管理员</w:t>
            </w:r>
            <w:r>
              <w:rPr>
                <w:rFonts w:eastAsia="等线" w:ascii="Arial" w:cs="Arial" w:hAnsi="Arial"/>
                <w:sz w:val="22"/>
              </w:rPr>
              <w:t>前后端</w:t>
            </w:r>
            <w:r>
              <w:rPr>
                <w:rFonts w:eastAsia="等线" w:ascii="Arial" w:cs="Arial" w:hAnsi="Arial"/>
                <w:sz w:val="22"/>
              </w:rPr>
              <w:t xml:space="preserve">通过压缩包导入题库 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@全雨乐</w:t>
            </w:r>
          </w:p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前端</w:t>
            </w:r>
            <w:r>
              <w:rPr>
                <w:rFonts w:eastAsia="等线" w:ascii="Arial" w:cs="Arial" w:hAnsi="Arial"/>
                <w:sz w:val="22"/>
              </w:rPr>
              <w:t>管理员</w:t>
            </w:r>
            <w:r>
              <w:rPr>
                <w:rFonts w:eastAsia="等线" w:ascii="Arial" w:cs="Arial" w:hAnsi="Arial"/>
                <w:sz w:val="22"/>
              </w:rPr>
              <w:t>删题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@全雨乐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前后端改变题目及测试用例信息</w:t>
            </w:r>
            <w:r>
              <w:rPr>
                <w:rFonts w:eastAsia="等线" w:ascii="Arial" w:cs="Arial" w:hAnsi="Arial"/>
                <w:color w:val="3370ff"/>
                <w:sz w:val="22"/>
              </w:rPr>
              <w:t>@杨菡雪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@全雨乐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用户上传代码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@全雨乐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大量数据getList的时候分页传输，减少前后端通信消耗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@全雨乐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即时搜索，结果高亮</w:t>
            </w:r>
            <w:r>
              <w:rPr>
                <w:rFonts w:eastAsia="等线" w:ascii="Arial" w:cs="Arial" w:hAnsi="Arial"/>
                <w:color w:val="3370ff"/>
                <w:sz w:val="22"/>
              </w:rPr>
              <w:t>@杨菡雪</w:t>
            </w:r>
          </w:p>
          <w:p>
            <w:pPr>
              <w:numPr>
                <w:numId w:val="1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代码版本管理（从历史尝试列表获取某次测评代码）</w:t>
            </w:r>
            <w:r>
              <w:rPr>
                <w:rFonts w:eastAsia="等线" w:ascii="Arial" w:cs="Arial" w:hAnsi="Arial"/>
                <w:color w:val="3370ff"/>
                <w:sz w:val="22"/>
              </w:rPr>
              <w:t>@杨菡雪</w:t>
            </w:r>
            <w:r>
              <w:rPr>
                <w:rFonts w:eastAsia="等线" w:ascii="Arial" w:cs="Arial" w:hAnsi="Arial"/>
                <w:sz w:val="22"/>
              </w:rPr>
              <w:t>&amp;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@全雨乐</w:t>
            </w:r>
          </w:p>
          <w:p>
            <w:pPr>
              <w:numPr>
                <w:numId w:val="1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题库筛选</w:t>
            </w:r>
            <w:r>
              <w:rPr>
                <w:rFonts w:eastAsia="等线" w:ascii="Arial" w:cs="Arial" w:hAnsi="Arial"/>
                <w:color w:val="3370ff"/>
                <w:sz w:val="22"/>
              </w:rPr>
              <w:t>@杨菡雪</w:t>
            </w:r>
          </w:p>
          <w:p>
            <w:pPr>
              <w:numPr>
                <w:numId w:val="1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回复评论</w:t>
            </w:r>
            <w:r>
              <w:rPr>
                <w:rFonts w:eastAsia="等线" w:ascii="Arial" w:cs="Arial" w:hAnsi="Arial"/>
                <w:color w:val="3370ff"/>
                <w:sz w:val="22"/>
              </w:rPr>
              <w:t>@胡彤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用户代码版本管理 </w:t>
            </w:r>
            <w:r>
              <w:rPr>
                <w:rFonts w:eastAsia="等线" w:ascii="Arial" w:cs="Arial" w:hAnsi="Arial"/>
                <w:color w:val="3370ff"/>
                <w:sz w:val="22"/>
              </w:rPr>
              <w:t>@胡彤</w:t>
            </w:r>
          </w:p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帖子上传内容图片、内容视频、封面图片</w:t>
            </w:r>
            <w:r>
              <w:rPr>
                <w:rFonts w:eastAsia="等线" w:ascii="Arial" w:cs="Arial" w:hAnsi="Arial"/>
                <w:color w:val="3370ff"/>
                <w:sz w:val="22"/>
              </w:rPr>
              <w:t>@胡彤</w:t>
            </w:r>
          </w:p>
          <w:p>
            <w:pPr>
              <w:numPr>
                <w:numId w:val="2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用户密码安全传输</w:t>
            </w:r>
            <w:r>
              <w:rPr>
                <w:rFonts w:eastAsia="等线" w:ascii="Arial" w:cs="Arial" w:hAnsi="Arial"/>
                <w:color w:val="3370ff"/>
                <w:sz w:val="22"/>
              </w:rPr>
              <w:t>@杨菡雪</w:t>
            </w:r>
          </w:p>
          <w:p>
            <w:pPr>
              <w:numPr>
                <w:numId w:val="2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做题目情况统计从数据库更新 </w:t>
            </w:r>
            <w:r>
              <w:rPr>
                <w:rFonts w:eastAsia="等线" w:ascii="Arial" w:cs="Arial" w:hAnsi="Arial"/>
                <w:color w:val="3370ff"/>
                <w:sz w:val="22"/>
              </w:rPr>
              <w:t>@胡彤</w:t>
            </w:r>
          </w:p>
          <w:p>
            <w:pPr>
              <w:numPr>
                <w:numId w:val="2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雷达图分类从数据库更新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@全雨乐</w:t>
            </w:r>
            <w:r>
              <w:rPr>
                <w:rFonts w:eastAsia="等线" w:ascii="Arial" w:cs="Arial" w:hAnsi="Arial"/>
                <w:color w:val="3370ff"/>
                <w:sz w:val="22"/>
              </w:rPr>
              <w:t>@胡彤</w:t>
            </w:r>
          </w:p>
          <w:p>
            <w:pPr>
              <w:numPr>
                <w:numId w:val="2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WebSocket </w:t>
            </w:r>
            <w:r>
              <w:rPr>
                <w:rFonts w:eastAsia="等线" w:ascii="Arial" w:cs="Arial" w:hAnsi="Arial"/>
                <w:color w:val="3370ff"/>
                <w:sz w:val="22"/>
              </w:rPr>
              <w:t>@杨菡雪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前后端协同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Bug修复</w:t>
            </w:r>
          </w:p>
          <w:p>
            <w:pPr>
              <w:numPr>
                <w:numId w:val="2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未登录用户编辑代码提醒登录bug </w:t>
            </w:r>
            <w:r>
              <w:rPr>
                <w:rFonts w:eastAsia="等线" w:ascii="Arial" w:cs="Arial" w:hAnsi="Arial"/>
                <w:color w:val="3370ff"/>
                <w:sz w:val="22"/>
              </w:rPr>
              <w:t>@胡彤</w:t>
            </w:r>
          </w:p>
          <w:p>
            <w:pPr>
              <w:numPr>
                <w:numId w:val="2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前端导航栏高亮bug </w:t>
            </w:r>
            <w:r>
              <w:rPr>
                <w:rFonts w:eastAsia="等线" w:ascii="Arial" w:cs="Arial" w:hAnsi="Arial"/>
                <w:color w:val="3370ff"/>
                <w:sz w:val="22"/>
              </w:rPr>
              <w:t>@胡彤</w:t>
            </w:r>
          </w:p>
          <w:p>
            <w:pPr>
              <w:numPr>
                <w:numId w:val="2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</w:t>
            </w:r>
            <w:r>
              <w:rPr>
                <w:rFonts w:eastAsia="等线" w:ascii="Arial" w:cs="Arial" w:hAnsi="Arial"/>
                <w:sz w:val="22"/>
              </w:rPr>
              <w:t>arkdown</w:t>
            </w:r>
            <w:r>
              <w:rPr>
                <w:rFonts w:eastAsia="等线" w:ascii="Arial" w:cs="Arial" w:hAnsi="Arial"/>
                <w:sz w:val="22"/>
              </w:rPr>
              <w:t xml:space="preserve">  </w:t>
            </w:r>
            <w:r>
              <w:rPr>
                <w:rFonts w:eastAsia="等线" w:ascii="Arial" w:cs="Arial" w:hAnsi="Arial"/>
                <w:color w:val="3370ff"/>
                <w:sz w:val="22"/>
              </w:rPr>
              <w:t>@胡彤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b w:val="true"/>
                <w:sz w:val="30"/>
              </w:rPr>
              <w:t>部署</w:t>
            </w:r>
          </w:p>
          <w:p>
            <w:pPr>
              <w:numPr>
                <w:numId w:val="2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将项目总体部署到服务器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@张奕涵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b w:val="true"/>
                <w:sz w:val="30"/>
              </w:rPr>
              <w:t>测试</w:t>
            </w:r>
          </w:p>
          <w:p>
            <w:pPr>
              <w:numPr>
                <w:numId w:val="2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单元测试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@全雨乐</w:t>
            </w:r>
          </w:p>
          <w:p>
            <w:pPr>
              <w:numPr>
                <w:numId w:val="2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大数据量性能测试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@全雨乐</w:t>
            </w:r>
          </w:p>
          <w:p>
            <w:pPr>
              <w:numPr>
                <w:numId w:val="3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集成测试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@张奕涵</w:t>
            </w:r>
          </w:p>
          <w:p>
            <w:pPr>
              <w:numPr>
                <w:numId w:val="3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系统测试</w:t>
            </w:r>
            <w:r>
              <w:rPr>
                <w:rFonts w:eastAsia="等线" w:ascii="Arial" w:cs="Arial" w:hAnsi="Arial"/>
                <w:color w:val="3370ff"/>
                <w:sz w:val="22"/>
              </w:rPr>
              <w:t>@杨菡雪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@张奕涵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@全雨乐</w:t>
            </w:r>
            <w:r>
              <w:rPr>
                <w:rFonts w:eastAsia="等线" w:ascii="Arial" w:cs="Arial" w:hAnsi="Arial"/>
                <w:color w:val="3370ff"/>
                <w:sz w:val="22"/>
              </w:rPr>
              <w:t>@胡彤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8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22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2"/>
              <w:spacing w:before="320" w:after="120" w:line="288" w:lineRule="auto"/>
              <w:ind w:left="0"/>
              <w:jc w:val="left"/>
              <w:outlineLvl w:val="1"/>
            </w:pPr>
            <w:r>
              <w:rPr>
                <w:rFonts w:eastAsia="等线" w:ascii="Arial" w:cs="Arial" w:hAnsi="Arial"/>
                <w:b w:val="true"/>
                <w:color w:val="1f2329"/>
                <w:sz w:val="32"/>
              </w:rPr>
              <w:t>预期成果</w:t>
            </w:r>
          </w:p>
          <w:p>
            <w:pPr>
              <w:numPr>
                <w:numId w:val="3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产品完善迭代计划</w:t>
            </w:r>
          </w:p>
          <w:p>
            <w:pPr>
              <w:numPr>
                <w:numId w:val="3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产品完善迭代评估报告</w:t>
            </w:r>
          </w:p>
          <w:p>
            <w:pPr>
              <w:numPr>
                <w:numId w:val="3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部署到服务器的产品代码</w:t>
            </w:r>
          </w:p>
          <w:p>
            <w:pPr>
              <w:numPr>
                <w:numId w:val="3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单元测试报告</w:t>
            </w:r>
          </w:p>
          <w:p>
            <w:pPr>
              <w:numPr>
                <w:numId w:val="3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性能测试报告</w:t>
            </w:r>
          </w:p>
        </w:tc>
        <w:tc>
          <w:tcPr>
            <w:tcW w:w="21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8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22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2"/>
              <w:spacing w:before="320" w:after="120" w:line="288" w:lineRule="auto"/>
              <w:ind w:left="0"/>
              <w:jc w:val="left"/>
              <w:outlineLvl w:val="1"/>
            </w:pPr>
            <w:r>
              <w:rPr>
                <w:rFonts w:eastAsia="等线" w:ascii="Arial" w:cs="Arial" w:hAnsi="Arial"/>
                <w:b w:val="true"/>
                <w:color w:val="1f2329"/>
                <w:sz w:val="32"/>
              </w:rPr>
              <w:t>主要的风险和应对方案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技术风险</w:t>
            </w:r>
          </w:p>
          <w:p>
            <w:pPr>
              <w:numPr>
                <w:numId w:val="3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技术选型风险：选取的技术可能无法满足项目需求或者存在严重的性能问题。为了缓解这个风险，我们可以在选择技术时进行充分的调研和评估，包括对比不同技术的优缺点和实际应用案例。同时，可以进行一些小规模的原型验证，以确定技术的可行性和适用性。此外，在每一次评审中积极向助教和老师寻求帮助，确认当前技术方案的可行性。</w:t>
            </w:r>
          </w:p>
          <w:p>
            <w:pPr>
              <w:numPr>
                <w:numId w:val="3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集成风险：由于项目中需要整合多个组件或服务，可能存在集成过程中的</w:t>
            </w:r>
            <w:r>
              <w:rPr>
                <w:rFonts w:eastAsia="等线" w:ascii="Arial" w:cs="Arial" w:hAnsi="Arial"/>
                <w:sz w:val="22"/>
              </w:rPr>
              <w:t>兼容性</w:t>
            </w:r>
            <w:r>
              <w:rPr>
                <w:rFonts w:eastAsia="等线" w:ascii="Arial" w:cs="Arial" w:hAnsi="Arial"/>
                <w:sz w:val="22"/>
              </w:rPr>
              <w:t>、接口定义不一致等问题。为了降低集成风险，可以在开发过程中尽早进行项目集成，确保各个组件能够正确地协同工作。</w:t>
            </w:r>
          </w:p>
          <w:p>
            <w:pPr>
              <w:numPr>
                <w:numId w:val="3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未识别的技术风险：部分功能可能实际实现技术较为复杂，但是在制定计划时没有识别到。为了降低这种风险，可以在开发过程中增加交流，一起解决过程中新出现的风险。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进度风险</w:t>
            </w:r>
          </w:p>
          <w:p>
            <w:pPr>
              <w:numPr>
                <w:numId w:val="4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三方依赖问题：项目中可能涉及使用第三方的组件、服务或库，而这些第三方可能出现不稳定、不可用或存在安全漏洞等问题。为了应对这个风险，可以在选择第三方依赖时进行充分的评估和测试，选择稳定可靠的版本，并及时更新和修复存在的问题。同时，建立灵活的组件替换策略，可以在必要时快速切换到其他可用的解决方案。</w:t>
            </w:r>
          </w:p>
          <w:p>
            <w:pPr>
              <w:numPr>
                <w:numId w:val="4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分工与协同问题：部分功能的实现可能对其他功能有一定</w:t>
            </w:r>
            <w:r>
              <w:rPr>
                <w:rFonts w:eastAsia="等线" w:ascii="Arial" w:cs="Arial" w:hAnsi="Arial"/>
                <w:sz w:val="22"/>
              </w:rPr>
              <w:t>依赖性</w:t>
            </w:r>
            <w:r>
              <w:rPr>
                <w:rFonts w:eastAsia="等线" w:ascii="Arial" w:cs="Arial" w:hAnsi="Arial"/>
                <w:sz w:val="22"/>
              </w:rPr>
              <w:t>，必须等待其他功能实现方可添加。部分功能需要对此前已实现的功能进行修改和返工，造成了额外的工作量，因此可能增大进度风险。对于分工与协同问题，我们采用在线文档和立会同步任务进度，采用代码托管仓库同步代码，并且在过程中灵活地分配任务，减少了分工与协同问题。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质量风险</w:t>
            </w:r>
          </w:p>
          <w:p>
            <w:pPr>
              <w:numPr>
                <w:numId w:val="4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缺乏充分的测试覆盖：如果测试不够充分，可能会导致潜在的缺陷未被发现，影响系统的稳定性和可靠性。为了降低质量风险，可以制定详细的测试计划，包括单元测试、集成测试和</w:t>
            </w:r>
            <w:r>
              <w:rPr>
                <w:rFonts w:eastAsia="等线" w:ascii="Arial" w:cs="Arial" w:hAnsi="Arial"/>
                <w:sz w:val="22"/>
              </w:rPr>
              <w:t>系统测试</w:t>
            </w:r>
            <w:r>
              <w:rPr>
                <w:rFonts w:eastAsia="等线" w:ascii="Arial" w:cs="Arial" w:hAnsi="Arial"/>
                <w:sz w:val="22"/>
              </w:rPr>
              <w:t>等，并建立自动化测试框架，确保代码的质量和功能的完整性。</w:t>
            </w:r>
          </w:p>
          <w:p>
            <w:pPr>
              <w:numPr>
                <w:numId w:val="4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代码质量和规范性问题：如果开发过程中忽视了代码质量和规范性，可能会导致代码难以维护和扩展，增加后续开发的风险。为了应对这个风险，可以制定代码开发规范和</w:t>
            </w:r>
            <w:r>
              <w:rPr>
                <w:rFonts w:eastAsia="等线" w:ascii="Arial" w:cs="Arial" w:hAnsi="Arial"/>
                <w:sz w:val="22"/>
              </w:rPr>
              <w:t>最佳实践</w:t>
            </w:r>
            <w:r>
              <w:rPr>
                <w:rFonts w:eastAsia="等线" w:ascii="Arial" w:cs="Arial" w:hAnsi="Arial"/>
                <w:sz w:val="22"/>
              </w:rPr>
              <w:t>，并进行代码审查和静态代码分析等，确保代码的质量和可维护性。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安全风险</w:t>
            </w:r>
          </w:p>
          <w:p>
            <w:pPr>
              <w:numPr>
                <w:numId w:val="4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用户信息安全问题：如果在设计和实现过程中未考虑用户信息安全，可能导致用户数据泄露或被非法使用。为了减轻安全风险，需要采取适当的安全防护措施，例如数据加密、访问控制和安全审计等。</w:t>
            </w:r>
          </w:p>
          <w:p>
            <w:pPr>
              <w:numPr>
                <w:numId w:val="4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漏洞和攻击风险：由于系统存在漏洞或未经授权的访问，可能会导致系统遭受恶意攻击，例如网络攻击、</w:t>
            </w:r>
            <w:r>
              <w:rPr>
                <w:rFonts w:eastAsia="等线" w:ascii="Arial" w:cs="Arial" w:hAnsi="Arial"/>
                <w:sz w:val="22"/>
              </w:rPr>
              <w:t>跨站脚本攻击</w:t>
            </w:r>
            <w:r>
              <w:rPr>
                <w:rFonts w:eastAsia="等线" w:ascii="Arial" w:cs="Arial" w:hAnsi="Arial"/>
                <w:sz w:val="22"/>
              </w:rPr>
              <w:t>等。为了应对这个风险，需要进行安全测试和漏洞扫描，并及时修复发现的安全问题。</w:t>
            </w:r>
          </w:p>
        </w:tc>
        <w:tc>
          <w:tcPr>
            <w:tcW w:w="210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8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22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22200">
    <w:lvl>
      <w:numFmt w:val="bullet"/>
      <w:suff w:val="tab"/>
      <w:lvlText w:val="•"/>
      <w:rPr>
        <w:color w:val="3370ff"/>
      </w:rPr>
    </w:lvl>
  </w:abstractNum>
  <w:abstractNum w:abstractNumId="122201">
    <w:lvl>
      <w:numFmt w:val="bullet"/>
      <w:suff w:val="tab"/>
      <w:lvlText w:val="•"/>
      <w:rPr>
        <w:color w:val="3370ff"/>
      </w:rPr>
    </w:lvl>
  </w:abstractNum>
  <w:abstractNum w:abstractNumId="122202">
    <w:lvl>
      <w:numFmt w:val="bullet"/>
      <w:suff w:val="tab"/>
      <w:lvlText w:val="•"/>
      <w:rPr>
        <w:color w:val="3370ff"/>
      </w:rPr>
    </w:lvl>
  </w:abstractNum>
  <w:abstractNum w:abstractNumId="122203">
    <w:lvl>
      <w:numFmt w:val="bullet"/>
      <w:suff w:val="tab"/>
      <w:lvlText w:val="•"/>
      <w:rPr>
        <w:color w:val="3370ff"/>
      </w:rPr>
    </w:lvl>
  </w:abstractNum>
  <w:abstractNum w:abstractNumId="122204">
    <w:lvl>
      <w:numFmt w:val="bullet"/>
      <w:suff w:val="tab"/>
      <w:lvlText w:val="•"/>
      <w:rPr>
        <w:color w:val="3370ff"/>
      </w:rPr>
    </w:lvl>
  </w:abstractNum>
  <w:abstractNum w:abstractNumId="122205">
    <w:lvl>
      <w:numFmt w:val="bullet"/>
      <w:suff w:val="tab"/>
      <w:lvlText w:val="•"/>
      <w:rPr>
        <w:color w:val="3370ff"/>
      </w:rPr>
    </w:lvl>
  </w:abstractNum>
  <w:abstractNum w:abstractNumId="122206">
    <w:lvl>
      <w:numFmt w:val="bullet"/>
      <w:suff w:val="tab"/>
      <w:lvlText w:val="•"/>
      <w:rPr>
        <w:color w:val="3370ff"/>
      </w:rPr>
    </w:lvl>
  </w:abstractNum>
  <w:abstractNum w:abstractNumId="122207">
    <w:lvl>
      <w:numFmt w:val="bullet"/>
      <w:suff w:val="tab"/>
      <w:lvlText w:val="•"/>
      <w:rPr>
        <w:color w:val="3370ff"/>
      </w:rPr>
    </w:lvl>
  </w:abstractNum>
  <w:abstractNum w:abstractNumId="122208">
    <w:lvl>
      <w:numFmt w:val="bullet"/>
      <w:suff w:val="tab"/>
      <w:lvlText w:val="•"/>
      <w:rPr>
        <w:color w:val="3370ff"/>
      </w:rPr>
    </w:lvl>
  </w:abstractNum>
  <w:abstractNum w:abstractNumId="122209">
    <w:lvl>
      <w:numFmt w:val="bullet"/>
      <w:suff w:val="tab"/>
      <w:lvlText w:val="•"/>
      <w:rPr>
        <w:color w:val="3370ff"/>
      </w:rPr>
    </w:lvl>
  </w:abstractNum>
  <w:abstractNum w:abstractNumId="122210">
    <w:lvl>
      <w:numFmt w:val="bullet"/>
      <w:suff w:val="tab"/>
      <w:lvlText w:val="•"/>
      <w:rPr>
        <w:color w:val="3370ff"/>
      </w:rPr>
    </w:lvl>
  </w:abstractNum>
  <w:abstractNum w:abstractNumId="122211">
    <w:lvl>
      <w:numFmt w:val="bullet"/>
      <w:suff w:val="tab"/>
      <w:lvlText w:val="•"/>
      <w:rPr>
        <w:color w:val="3370ff"/>
      </w:rPr>
    </w:lvl>
  </w:abstractNum>
  <w:abstractNum w:abstractNumId="122212">
    <w:lvl>
      <w:numFmt w:val="bullet"/>
      <w:suff w:val="tab"/>
      <w:lvlText w:val="•"/>
      <w:rPr>
        <w:color w:val="3370ff"/>
      </w:rPr>
    </w:lvl>
  </w:abstractNum>
  <w:abstractNum w:abstractNumId="122213">
    <w:lvl>
      <w:numFmt w:val="bullet"/>
      <w:suff w:val="tab"/>
      <w:lvlText w:val="•"/>
      <w:rPr>
        <w:color w:val="3370ff"/>
      </w:rPr>
    </w:lvl>
  </w:abstractNum>
  <w:abstractNum w:abstractNumId="122214">
    <w:lvl>
      <w:numFmt w:val="bullet"/>
      <w:suff w:val="tab"/>
      <w:lvlText w:val="•"/>
      <w:rPr>
        <w:color w:val="3370ff"/>
      </w:rPr>
    </w:lvl>
  </w:abstractNum>
  <w:abstractNum w:abstractNumId="122215">
    <w:lvl>
      <w:numFmt w:val="bullet"/>
      <w:suff w:val="tab"/>
      <w:lvlText w:val="•"/>
      <w:rPr>
        <w:color w:val="3370ff"/>
      </w:rPr>
    </w:lvl>
  </w:abstractNum>
  <w:abstractNum w:abstractNumId="122216">
    <w:lvl>
      <w:numFmt w:val="bullet"/>
      <w:suff w:val="tab"/>
      <w:lvlText w:val="•"/>
      <w:rPr>
        <w:color w:val="3370ff"/>
      </w:rPr>
    </w:lvl>
  </w:abstractNum>
  <w:abstractNum w:abstractNumId="122217">
    <w:lvl>
      <w:numFmt w:val="bullet"/>
      <w:suff w:val="tab"/>
      <w:lvlText w:val="•"/>
      <w:rPr>
        <w:color w:val="3370ff"/>
      </w:rPr>
    </w:lvl>
  </w:abstractNum>
  <w:abstractNum w:abstractNumId="122218">
    <w:lvl>
      <w:numFmt w:val="bullet"/>
      <w:suff w:val="tab"/>
      <w:lvlText w:val="•"/>
      <w:rPr>
        <w:color w:val="3370ff"/>
      </w:rPr>
    </w:lvl>
  </w:abstractNum>
  <w:abstractNum w:abstractNumId="122219">
    <w:lvl>
      <w:numFmt w:val="bullet"/>
      <w:suff w:val="tab"/>
      <w:lvlText w:val="•"/>
      <w:rPr>
        <w:color w:val="3370ff"/>
      </w:rPr>
    </w:lvl>
  </w:abstractNum>
  <w:abstractNum w:abstractNumId="122220">
    <w:lvl>
      <w:numFmt w:val="bullet"/>
      <w:suff w:val="tab"/>
      <w:lvlText w:val="•"/>
      <w:rPr>
        <w:color w:val="3370ff"/>
      </w:rPr>
    </w:lvl>
  </w:abstractNum>
  <w:abstractNum w:abstractNumId="122221">
    <w:lvl>
      <w:numFmt w:val="bullet"/>
      <w:suff w:val="tab"/>
      <w:lvlText w:val="•"/>
      <w:rPr>
        <w:color w:val="3370ff"/>
      </w:rPr>
    </w:lvl>
  </w:abstractNum>
  <w:abstractNum w:abstractNumId="122222">
    <w:lvl>
      <w:numFmt w:val="bullet"/>
      <w:suff w:val="tab"/>
      <w:lvlText w:val="•"/>
      <w:rPr>
        <w:color w:val="3370ff"/>
      </w:rPr>
    </w:lvl>
  </w:abstractNum>
  <w:abstractNum w:abstractNumId="122223">
    <w:lvl>
      <w:numFmt w:val="bullet"/>
      <w:suff w:val="tab"/>
      <w:lvlText w:val="•"/>
      <w:rPr>
        <w:color w:val="3370ff"/>
      </w:rPr>
    </w:lvl>
  </w:abstractNum>
  <w:abstractNum w:abstractNumId="122224">
    <w:lvl>
      <w:numFmt w:val="bullet"/>
      <w:suff w:val="tab"/>
      <w:lvlText w:val="•"/>
      <w:rPr>
        <w:color w:val="3370ff"/>
      </w:rPr>
    </w:lvl>
  </w:abstractNum>
  <w:abstractNum w:abstractNumId="122225">
    <w:lvl>
      <w:numFmt w:val="bullet"/>
      <w:suff w:val="tab"/>
      <w:lvlText w:val="•"/>
      <w:rPr>
        <w:color w:val="3370ff"/>
      </w:rPr>
    </w:lvl>
  </w:abstractNum>
  <w:abstractNum w:abstractNumId="122226">
    <w:lvl>
      <w:numFmt w:val="bullet"/>
      <w:suff w:val="tab"/>
      <w:lvlText w:val="•"/>
      <w:rPr>
        <w:color w:val="3370ff"/>
      </w:rPr>
    </w:lvl>
  </w:abstractNum>
  <w:abstractNum w:abstractNumId="122227">
    <w:lvl>
      <w:numFmt w:val="bullet"/>
      <w:suff w:val="tab"/>
      <w:lvlText w:val="•"/>
      <w:rPr>
        <w:color w:val="3370ff"/>
      </w:rPr>
    </w:lvl>
  </w:abstractNum>
  <w:abstractNum w:abstractNumId="122228">
    <w:lvl>
      <w:numFmt w:val="bullet"/>
      <w:suff w:val="tab"/>
      <w:lvlText w:val="•"/>
      <w:rPr>
        <w:color w:val="3370ff"/>
      </w:rPr>
    </w:lvl>
  </w:abstractNum>
  <w:abstractNum w:abstractNumId="122229">
    <w:lvl>
      <w:numFmt w:val="bullet"/>
      <w:suff w:val="tab"/>
      <w:lvlText w:val="•"/>
      <w:rPr>
        <w:color w:val="3370ff"/>
      </w:rPr>
    </w:lvl>
  </w:abstractNum>
  <w:abstractNum w:abstractNumId="122230">
    <w:lvl>
      <w:numFmt w:val="bullet"/>
      <w:suff w:val="tab"/>
      <w:lvlText w:val="•"/>
      <w:rPr>
        <w:color w:val="3370ff"/>
      </w:rPr>
    </w:lvl>
  </w:abstractNum>
  <w:abstractNum w:abstractNumId="122231">
    <w:lvl>
      <w:numFmt w:val="bullet"/>
      <w:suff w:val="tab"/>
      <w:lvlText w:val="•"/>
      <w:rPr>
        <w:color w:val="3370ff"/>
      </w:rPr>
    </w:lvl>
  </w:abstractNum>
  <w:abstractNum w:abstractNumId="122232">
    <w:lvl>
      <w:numFmt w:val="bullet"/>
      <w:suff w:val="tab"/>
      <w:lvlText w:val="•"/>
      <w:rPr>
        <w:color w:val="3370ff"/>
      </w:rPr>
    </w:lvl>
  </w:abstractNum>
  <w:abstractNum w:abstractNumId="122233">
    <w:lvl>
      <w:numFmt w:val="bullet"/>
      <w:suff w:val="tab"/>
      <w:lvlText w:val="•"/>
      <w:rPr>
        <w:color w:val="3370ff"/>
      </w:rPr>
    </w:lvl>
  </w:abstractNum>
  <w:abstractNum w:abstractNumId="122234">
    <w:lvl>
      <w:numFmt w:val="bullet"/>
      <w:suff w:val="tab"/>
      <w:lvlText w:val="•"/>
      <w:rPr>
        <w:color w:val="3370ff"/>
      </w:rPr>
    </w:lvl>
  </w:abstractNum>
  <w:abstractNum w:abstractNumId="122235">
    <w:lvl>
      <w:numFmt w:val="bullet"/>
      <w:suff w:val="tab"/>
      <w:lvlText w:val="•"/>
      <w:rPr>
        <w:color w:val="3370ff"/>
      </w:rPr>
    </w:lvl>
  </w:abstractNum>
  <w:abstractNum w:abstractNumId="122236">
    <w:lvl>
      <w:start w:val="1"/>
      <w:numFmt w:val="decimal"/>
      <w:suff w:val="tab"/>
      <w:lvlText w:val="%1."/>
      <w:rPr>
        <w:color w:val="3370ff"/>
      </w:rPr>
    </w:lvl>
  </w:abstractNum>
  <w:abstractNum w:abstractNumId="122237">
    <w:lvl>
      <w:start w:val="2"/>
      <w:numFmt w:val="decimal"/>
      <w:suff w:val="tab"/>
      <w:lvlText w:val="%1."/>
      <w:rPr>
        <w:color w:val="3370ff"/>
      </w:rPr>
    </w:lvl>
  </w:abstractNum>
  <w:abstractNum w:abstractNumId="122238">
    <w:lvl>
      <w:start w:val="3"/>
      <w:numFmt w:val="decimal"/>
      <w:suff w:val="tab"/>
      <w:lvlText w:val="%1."/>
      <w:rPr>
        <w:color w:val="3370ff"/>
      </w:rPr>
    </w:lvl>
  </w:abstractNum>
  <w:abstractNum w:abstractNumId="122239">
    <w:lvl>
      <w:start w:val="1"/>
      <w:numFmt w:val="decimal"/>
      <w:suff w:val="tab"/>
      <w:lvlText w:val="%1."/>
      <w:rPr>
        <w:color w:val="3370ff"/>
      </w:rPr>
    </w:lvl>
  </w:abstractNum>
  <w:abstractNum w:abstractNumId="122240">
    <w:lvl>
      <w:start w:val="2"/>
      <w:numFmt w:val="decimal"/>
      <w:suff w:val="tab"/>
      <w:lvlText w:val="%1."/>
      <w:rPr>
        <w:color w:val="3370ff"/>
      </w:rPr>
    </w:lvl>
  </w:abstractNum>
  <w:abstractNum w:abstractNumId="122241">
    <w:lvl>
      <w:start w:val="1"/>
      <w:numFmt w:val="decimal"/>
      <w:suff w:val="tab"/>
      <w:lvlText w:val="%1."/>
      <w:rPr>
        <w:color w:val="3370ff"/>
      </w:rPr>
    </w:lvl>
  </w:abstractNum>
  <w:abstractNum w:abstractNumId="122242">
    <w:lvl>
      <w:start w:val="2"/>
      <w:numFmt w:val="decimal"/>
      <w:suff w:val="tab"/>
      <w:lvlText w:val="%1."/>
      <w:rPr>
        <w:color w:val="3370ff"/>
      </w:rPr>
    </w:lvl>
  </w:abstractNum>
  <w:abstractNum w:abstractNumId="122243">
    <w:lvl>
      <w:start w:val="1"/>
      <w:numFmt w:val="decimal"/>
      <w:suff w:val="tab"/>
      <w:lvlText w:val="%1."/>
      <w:rPr>
        <w:color w:val="3370ff"/>
      </w:rPr>
    </w:lvl>
  </w:abstractNum>
  <w:abstractNum w:abstractNumId="122244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122200"/>
  </w:num>
  <w:num w:numId="2">
    <w:abstractNumId w:val="122201"/>
  </w:num>
  <w:num w:numId="3">
    <w:abstractNumId w:val="122202"/>
  </w:num>
  <w:num w:numId="4">
    <w:abstractNumId w:val="122203"/>
  </w:num>
  <w:num w:numId="5">
    <w:abstractNumId w:val="122204"/>
  </w:num>
  <w:num w:numId="6">
    <w:abstractNumId w:val="122205"/>
  </w:num>
  <w:num w:numId="7">
    <w:abstractNumId w:val="122206"/>
  </w:num>
  <w:num w:numId="8">
    <w:abstractNumId w:val="122207"/>
  </w:num>
  <w:num w:numId="9">
    <w:abstractNumId w:val="122208"/>
  </w:num>
  <w:num w:numId="10">
    <w:abstractNumId w:val="122209"/>
  </w:num>
  <w:num w:numId="11">
    <w:abstractNumId w:val="122210"/>
  </w:num>
  <w:num w:numId="12">
    <w:abstractNumId w:val="122211"/>
  </w:num>
  <w:num w:numId="13">
    <w:abstractNumId w:val="122212"/>
  </w:num>
  <w:num w:numId="14">
    <w:abstractNumId w:val="122213"/>
  </w:num>
  <w:num w:numId="15">
    <w:abstractNumId w:val="122214"/>
  </w:num>
  <w:num w:numId="16">
    <w:abstractNumId w:val="122215"/>
  </w:num>
  <w:num w:numId="17">
    <w:abstractNumId w:val="122216"/>
  </w:num>
  <w:num w:numId="18">
    <w:abstractNumId w:val="122217"/>
  </w:num>
  <w:num w:numId="19">
    <w:abstractNumId w:val="122218"/>
  </w:num>
  <w:num w:numId="20">
    <w:abstractNumId w:val="122219"/>
  </w:num>
  <w:num w:numId="21">
    <w:abstractNumId w:val="122220"/>
  </w:num>
  <w:num w:numId="22">
    <w:abstractNumId w:val="122221"/>
  </w:num>
  <w:num w:numId="23">
    <w:abstractNumId w:val="122222"/>
  </w:num>
  <w:num w:numId="24">
    <w:abstractNumId w:val="122223"/>
  </w:num>
  <w:num w:numId="25">
    <w:abstractNumId w:val="122224"/>
  </w:num>
  <w:num w:numId="26">
    <w:abstractNumId w:val="122225"/>
  </w:num>
  <w:num w:numId="27">
    <w:abstractNumId w:val="122226"/>
  </w:num>
  <w:num w:numId="28">
    <w:abstractNumId w:val="122227"/>
  </w:num>
  <w:num w:numId="29">
    <w:abstractNumId w:val="122228"/>
  </w:num>
  <w:num w:numId="30">
    <w:abstractNumId w:val="122229"/>
  </w:num>
  <w:num w:numId="31">
    <w:abstractNumId w:val="122230"/>
  </w:num>
  <w:num w:numId="32">
    <w:abstractNumId w:val="122231"/>
  </w:num>
  <w:num w:numId="33">
    <w:abstractNumId w:val="122232"/>
  </w:num>
  <w:num w:numId="34">
    <w:abstractNumId w:val="122233"/>
  </w:num>
  <w:num w:numId="35">
    <w:abstractNumId w:val="122234"/>
  </w:num>
  <w:num w:numId="36">
    <w:abstractNumId w:val="122235"/>
  </w:num>
  <w:num w:numId="37">
    <w:abstractNumId w:val="122236"/>
  </w:num>
  <w:num w:numId="38">
    <w:abstractNumId w:val="122237"/>
  </w:num>
  <w:num w:numId="39">
    <w:abstractNumId w:val="122238"/>
  </w:num>
  <w:num w:numId="40">
    <w:abstractNumId w:val="122239"/>
  </w:num>
  <w:num w:numId="41">
    <w:abstractNumId w:val="122240"/>
  </w:num>
  <w:num w:numId="42">
    <w:abstractNumId w:val="122241"/>
  </w:num>
  <w:num w:numId="43">
    <w:abstractNumId w:val="122242"/>
  </w:num>
  <w:num w:numId="44">
    <w:abstractNumId w:val="122243"/>
  </w:num>
  <w:num w:numId="45">
    <w:abstractNumId w:val="12224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2023-09-10T15:31:04Z</dcterms:created>
  <dc:creator>Apache POI</dc:creator>
</cp:coreProperties>
</file>