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技术原型迭代计划</w:t>
      </w:r>
    </w:p>
    <w:p>
      <w:pPr>
        <w:spacing w:before="120" w:after="120" w:line="288" w:lineRule="auto"/>
        <w:ind w:left="0" w:firstLine="0"/>
        <w:jc w:val="center"/>
      </w:pPr>
      <w:r>
        <w:rPr>
          <w:rFonts w:eastAsia="等线" w:ascii="Arial" w:cs="Arial" w:hAnsi="Arial"/>
          <w:color w:val="1f2329"/>
          <w:sz w:val="22"/>
        </w:rPr>
        <w:t>　　　　　　　　　　　　　制定日期：2023.6.26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350"/>
        <w:gridCol w:w="2175"/>
        <w:gridCol w:w="1755"/>
        <w:gridCol w:w="3000"/>
      </w:tblGrid>
      <w:tr>
        <w:tc>
          <w:tcPr>
            <w:tcW w:w="1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1f2329"/>
                <w:sz w:val="22"/>
              </w:rPr>
              <w:t>组号</w:t>
            </w:r>
          </w:p>
        </w:tc>
        <w:tc>
          <w:tcPr>
            <w:tcW w:w="21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</w:tc>
        <w:tc>
          <w:tcPr>
            <w:tcW w:w="17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1f2329"/>
                <w:sz w:val="22"/>
              </w:rPr>
              <w:t>项目名称</w:t>
            </w:r>
          </w:p>
        </w:tc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“Testland”--在线代码测评平台</w:t>
            </w:r>
          </w:p>
        </w:tc>
      </w:tr>
      <w:tr>
        <w:tc>
          <w:tcPr>
            <w:tcW w:w="1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1f2329"/>
                <w:sz w:val="22"/>
              </w:rPr>
              <w:t>迭代名称</w:t>
            </w:r>
          </w:p>
        </w:tc>
        <w:tc>
          <w:tcPr>
            <w:tcW w:w="21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技术原型迭代</w:t>
            </w:r>
          </w:p>
        </w:tc>
        <w:tc>
          <w:tcPr>
            <w:tcW w:w="17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1f2329"/>
                <w:sz w:val="22"/>
              </w:rPr>
              <w:t>计划起止日期</w:t>
            </w:r>
          </w:p>
        </w:tc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6.27-7.5</w:t>
            </w:r>
          </w:p>
        </w:tc>
      </w:tr>
      <w:tr>
        <w:tc>
          <w:tcPr>
            <w:tcW w:w="828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2"/>
              <w:spacing w:before="320" w:after="120" w:line="288" w:lineRule="auto"/>
              <w:ind w:left="0"/>
              <w:jc w:val="left"/>
              <w:outlineLvl w:val="1"/>
            </w:pPr>
            <w:r>
              <w:rPr>
                <w:rFonts w:eastAsia="等线" w:ascii="Arial" w:cs="Arial" w:hAnsi="Arial"/>
                <w:b w:val="true"/>
                <w:color w:val="1f2329"/>
                <w:sz w:val="32"/>
              </w:rPr>
              <w:t>任务、进度安排和人员分配</w:t>
            </w:r>
          </w:p>
          <w:p>
            <w:pPr>
              <w:pStyle w:val="4"/>
              <w:spacing w:before="260" w:after="120" w:line="288" w:lineRule="auto"/>
              <w:ind w:left="0"/>
              <w:jc w:val="left"/>
              <w:outlineLvl w:val="3"/>
            </w:pPr>
            <w:r>
              <w:rPr>
                <w:rFonts w:eastAsia="等线" w:ascii="Arial" w:cs="Arial" w:hAnsi="Arial"/>
                <w:b w:val="true"/>
                <w:sz w:val="28"/>
              </w:rPr>
              <w:t>任务1：前端界面和功能</w:t>
            </w:r>
          </w:p>
          <w:p>
            <w:pPr>
              <w:numPr>
                <w:numId w:val="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任务：根据项目要求和用户需求，设计前端页面并进行美化和优化；确保能与后端正常通信，各页面功能正常运行。</w:t>
            </w:r>
          </w:p>
          <w:p>
            <w:pPr>
              <w:numPr>
                <w:numId w:val="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进度安排：</w:t>
            </w:r>
          </w:p>
          <w:p>
            <w:pPr>
              <w:numPr>
                <w:numId w:val="3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6.27-7.1进行界面美化和样式调整。</w:t>
            </w:r>
          </w:p>
          <w:p>
            <w:pPr>
              <w:numPr>
                <w:numId w:val="4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6.27-7.2：进行接口文档编写。</w:t>
            </w:r>
          </w:p>
          <w:p>
            <w:pPr>
              <w:numPr>
                <w:numId w:val="5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7.1-7.2同后端进行跨域通信。</w:t>
            </w:r>
          </w:p>
          <w:p>
            <w:pPr>
              <w:numPr>
                <w:numId w:val="6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7.2至迭代结束优化完善页面设计。</w:t>
            </w:r>
          </w:p>
          <w:p>
            <w:pPr>
              <w:numPr>
                <w:numId w:val="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人员分配：</w:t>
            </w:r>
            <w:r>
              <w:rPr>
                <w:rFonts w:eastAsia="等线" w:ascii="Arial" w:cs="Arial" w:hAnsi="Arial"/>
                <w:color w:val="3370ff"/>
                <w:sz w:val="22"/>
              </w:rPr>
              <w:t>@胡彤</w:t>
            </w:r>
          </w:p>
          <w:p>
            <w:pPr>
              <w:pStyle w:val="4"/>
              <w:spacing w:before="260" w:after="120" w:line="288" w:lineRule="auto"/>
              <w:ind w:left="0"/>
              <w:jc w:val="left"/>
              <w:outlineLvl w:val="3"/>
            </w:pPr>
            <w:r>
              <w:rPr>
                <w:rFonts w:eastAsia="等线" w:ascii="Arial" w:cs="Arial" w:hAnsi="Arial"/>
                <w:b w:val="true"/>
                <w:sz w:val="28"/>
              </w:rPr>
              <w:t>任务2：后端功能和接口</w:t>
            </w:r>
          </w:p>
          <w:p>
            <w:pPr>
              <w:numPr>
                <w:numId w:val="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任务：根据需求完成数据库设计、接口设计与开发、业务逻辑开发。</w:t>
            </w:r>
          </w:p>
          <w:p>
            <w:pPr>
              <w:numPr>
                <w:numId w:val="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进度安排：</w:t>
            </w:r>
          </w:p>
          <w:p>
            <w:pPr>
              <w:numPr>
                <w:numId w:val="10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6.27-7.1：进行接口开发和功能实现。</w:t>
            </w:r>
          </w:p>
          <w:p>
            <w:pPr>
              <w:numPr>
                <w:numId w:val="11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7.1-7.2：进行单元测试和修复，同后端进行跨域通信。</w:t>
            </w:r>
          </w:p>
          <w:p>
            <w:pPr>
              <w:numPr>
                <w:numId w:val="12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6.27-7.2：进行接口文档编写。</w:t>
            </w:r>
          </w:p>
          <w:p>
            <w:pPr>
              <w:numPr>
                <w:numId w:val="13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7.2至迭代结束：进行功能完善及测试。</w:t>
            </w:r>
          </w:p>
          <w:p>
            <w:pPr>
              <w:numPr>
                <w:numId w:val="1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人员分配：</w:t>
            </w:r>
            <w:r>
              <w:rPr>
                <w:rFonts w:eastAsia="等线" w:ascii="Arial" w:cs="Arial" w:hAnsi="Arial"/>
                <w:color w:val="3370ff"/>
                <w:sz w:val="22"/>
              </w:rPr>
              <w:t>@杨菡雪</w:t>
            </w:r>
          </w:p>
          <w:p>
            <w:pPr>
              <w:pStyle w:val="4"/>
              <w:spacing w:before="260" w:after="120" w:line="288" w:lineRule="auto"/>
              <w:ind w:left="0"/>
              <w:jc w:val="left"/>
              <w:outlineLvl w:val="3"/>
            </w:pPr>
            <w:r>
              <w:rPr>
                <w:rFonts w:eastAsia="等线" w:ascii="Arial" w:cs="Arial" w:hAnsi="Arial"/>
                <w:b w:val="true"/>
                <w:sz w:val="28"/>
              </w:rPr>
              <w:t>任务3：搭建评测模块和</w:t>
            </w:r>
            <w:r>
              <w:rPr>
                <w:rFonts w:eastAsia="等线" w:ascii="Arial" w:cs="Arial" w:hAnsi="Arial"/>
                <w:b w:val="true"/>
                <w:sz w:val="28"/>
              </w:rPr>
              <w:t>消息队列</w:t>
            </w:r>
          </w:p>
          <w:p>
            <w:pPr>
              <w:numPr>
                <w:numId w:val="1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任务：搭建评测模块和</w:t>
            </w:r>
            <w:r>
              <w:rPr>
                <w:rFonts w:eastAsia="等线" w:ascii="Arial" w:cs="Arial" w:hAnsi="Arial"/>
                <w:sz w:val="22"/>
              </w:rPr>
              <w:t>消息队列</w:t>
            </w:r>
            <w:r>
              <w:rPr>
                <w:rFonts w:eastAsia="等线" w:ascii="Arial" w:cs="Arial" w:hAnsi="Arial"/>
                <w:sz w:val="22"/>
              </w:rPr>
              <w:t>，确保能够正确接收和处理测评信息，并将结果返回给后端。</w:t>
            </w:r>
          </w:p>
          <w:p>
            <w:pPr>
              <w:numPr>
                <w:numId w:val="1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进度安排：</w:t>
            </w:r>
          </w:p>
          <w:p>
            <w:pPr>
              <w:numPr>
                <w:numId w:val="17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6.27-7.2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等线" w:ascii="Arial" w:cs="Arial" w:hAnsi="Arial"/>
                <w:sz w:val="22"/>
              </w:rPr>
              <w:t>并行</w:t>
            </w:r>
            <w:r>
              <w:rPr>
                <w:rFonts w:eastAsia="等线" w:ascii="Arial" w:cs="Arial" w:hAnsi="Arial"/>
                <w:sz w:val="22"/>
              </w:rPr>
              <w:t>进行评测模块和</w:t>
            </w:r>
            <w:r>
              <w:rPr>
                <w:rFonts w:eastAsia="等线" w:ascii="Arial" w:cs="Arial" w:hAnsi="Arial"/>
                <w:sz w:val="22"/>
              </w:rPr>
              <w:t>消息队列</w:t>
            </w:r>
            <w:r>
              <w:rPr>
                <w:rFonts w:eastAsia="等线" w:ascii="Arial" w:cs="Arial" w:hAnsi="Arial"/>
                <w:sz w:val="22"/>
              </w:rPr>
              <w:t>的搭建。</w:t>
            </w:r>
          </w:p>
          <w:p>
            <w:pPr>
              <w:numPr>
                <w:numId w:val="18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7.2-7.3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等线" w:ascii="Arial" w:cs="Arial" w:hAnsi="Arial"/>
                <w:sz w:val="22"/>
              </w:rPr>
              <w:t>完成模块集成并接入后端。</w:t>
            </w:r>
          </w:p>
          <w:p>
            <w:pPr>
              <w:numPr>
                <w:numId w:val="19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7.3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等线" w:ascii="Arial" w:cs="Arial" w:hAnsi="Arial"/>
                <w:sz w:val="22"/>
              </w:rPr>
              <w:t>至迭代结束：</w:t>
            </w:r>
            <w:r>
              <w:rPr>
                <w:rFonts w:eastAsia="等线" w:ascii="Arial" w:cs="Arial" w:hAnsi="Arial"/>
                <w:sz w:val="22"/>
              </w:rPr>
              <w:t>功能测试</w:t>
            </w:r>
            <w:r>
              <w:rPr>
                <w:rFonts w:eastAsia="等线" w:ascii="Arial" w:cs="Arial" w:hAnsi="Arial"/>
                <w:sz w:val="22"/>
              </w:rPr>
              <w:t>。</w:t>
            </w:r>
          </w:p>
          <w:p>
            <w:pPr>
              <w:numPr>
                <w:numId w:val="2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人员分配：</w:t>
            </w:r>
            <w:r>
              <w:rPr>
                <w:rFonts w:eastAsia="等线" w:ascii="Arial" w:cs="Arial" w:hAnsi="Arial"/>
                <w:color w:val="3370ff"/>
                <w:sz w:val="22"/>
              </w:rPr>
              <w:t>@张奕涵</w:t>
            </w:r>
            <w:r>
              <w:rPr>
                <w:rFonts w:eastAsia="等线" w:ascii="Arial" w:cs="Arial" w:hAnsi="Arial"/>
                <w:color w:val="3370ff"/>
                <w:sz w:val="22"/>
              </w:rPr>
              <w:t>@全雨乐</w:t>
            </w:r>
          </w:p>
          <w:p>
            <w:pPr>
              <w:pStyle w:val="4"/>
              <w:spacing w:before="260" w:after="120" w:line="288" w:lineRule="auto"/>
              <w:ind w:left="0"/>
              <w:jc w:val="left"/>
              <w:outlineLvl w:val="3"/>
            </w:pPr>
            <w:r>
              <w:rPr>
                <w:rFonts w:eastAsia="等线" w:ascii="Arial" w:cs="Arial" w:hAnsi="Arial"/>
                <w:b w:val="true"/>
                <w:sz w:val="28"/>
              </w:rPr>
              <w:t>任务4：迭代总结</w:t>
            </w:r>
          </w:p>
          <w:p>
            <w:pPr>
              <w:numPr>
                <w:numId w:val="2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任务：对本次迭代成果进行测试，完成迭代评估报告</w:t>
            </w:r>
          </w:p>
          <w:p>
            <w:pPr>
              <w:numPr>
                <w:numId w:val="2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进度安排：本迭代后期完成</w:t>
            </w:r>
          </w:p>
          <w:p>
            <w:pPr>
              <w:numPr>
                <w:numId w:val="2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人员分配：开发小组成员</w:t>
            </w:r>
          </w:p>
        </w:tc>
        <w:tc>
          <w:tcPr>
            <w:tcW w:w="217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75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00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828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2"/>
              <w:spacing w:before="320" w:after="120" w:line="288" w:lineRule="auto"/>
              <w:ind w:left="0"/>
              <w:jc w:val="left"/>
              <w:outlineLvl w:val="1"/>
            </w:pPr>
            <w:r>
              <w:rPr>
                <w:rFonts w:eastAsia="等线" w:ascii="Arial" w:cs="Arial" w:hAnsi="Arial"/>
                <w:b w:val="true"/>
                <w:color w:val="1f2329"/>
                <w:sz w:val="32"/>
              </w:rPr>
              <w:t>预期成果</w:t>
            </w:r>
          </w:p>
          <w:p>
            <w:pPr>
              <w:numPr>
                <w:numId w:val="2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主体功能的前后端代码</w:t>
            </w:r>
          </w:p>
          <w:p>
            <w:pPr>
              <w:numPr>
                <w:numId w:val="2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支持用户内容安全性过滤的评测代码</w:t>
            </w:r>
          </w:p>
          <w:p>
            <w:pPr>
              <w:numPr>
                <w:numId w:val="2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迭代评估报告</w:t>
            </w:r>
          </w:p>
          <w:p>
            <w:pPr>
              <w:numPr>
                <w:numId w:val="2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已有代码的单元测试代码和报告</w:t>
            </w:r>
          </w:p>
        </w:tc>
        <w:tc>
          <w:tcPr>
            <w:tcW w:w="217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75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00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828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2"/>
              <w:spacing w:before="320" w:after="120" w:line="288" w:lineRule="auto"/>
              <w:ind w:left="0"/>
              <w:jc w:val="left"/>
              <w:outlineLvl w:val="1"/>
            </w:pPr>
            <w:r>
              <w:rPr>
                <w:rFonts w:eastAsia="等线" w:ascii="Arial" w:cs="Arial" w:hAnsi="Arial"/>
                <w:b w:val="true"/>
                <w:color w:val="1f2329"/>
                <w:sz w:val="32"/>
              </w:rPr>
              <w:t>主要的风险和应对方案</w:t>
            </w:r>
          </w:p>
          <w:p>
            <w:pPr>
              <w:pStyle w:val="3"/>
              <w:spacing w:before="300" w:after="120" w:line="288" w:lineRule="auto"/>
              <w:ind w:left="0"/>
              <w:jc w:val="left"/>
              <w:outlineLvl w:val="2"/>
            </w:pPr>
            <w:r>
              <w:rPr>
                <w:rFonts w:eastAsia="等线" w:ascii="Arial" w:cs="Arial" w:hAnsi="Arial"/>
                <w:b w:val="true"/>
                <w:sz w:val="30"/>
              </w:rPr>
              <w:t>技术风险：</w:t>
            </w:r>
          </w:p>
          <w:p>
            <w:pPr>
              <w:numPr>
                <w:numId w:val="2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技术选型风险：选取的技术可能无法满足项目需求或者存在严重的性能问题。为了缓解这个风险，我们可以在选择技术时进行充分的调研和评估，包括对比不同技术的优缺点和实际应用案例。同时，可以进行一些小规模的原型验证，以确定技术的可行性和适用性。</w:t>
            </w:r>
          </w:p>
          <w:p>
            <w:pPr>
              <w:numPr>
                <w:numId w:val="2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集成风险：由于项目中需要整合多个组件或服务，可能存在集成过程中的</w:t>
            </w:r>
            <w:r>
              <w:rPr>
                <w:rFonts w:eastAsia="等线" w:ascii="Arial" w:cs="Arial" w:hAnsi="Arial"/>
                <w:sz w:val="22"/>
              </w:rPr>
              <w:t>兼容性</w:t>
            </w:r>
            <w:r>
              <w:rPr>
                <w:rFonts w:eastAsia="等线" w:ascii="Arial" w:cs="Arial" w:hAnsi="Arial"/>
                <w:sz w:val="22"/>
              </w:rPr>
              <w:t>、接口定义不一致等问题。为了降低集成风险，可以在开发过程中尽早进行项目集成，确保各个组件能够正确地协同工作。</w:t>
            </w:r>
          </w:p>
          <w:p>
            <w:pPr>
              <w:pStyle w:val="3"/>
              <w:spacing w:before="300" w:after="120" w:line="288" w:lineRule="auto"/>
              <w:ind w:left="0"/>
              <w:jc w:val="left"/>
              <w:outlineLvl w:val="2"/>
            </w:pPr>
            <w:r>
              <w:rPr>
                <w:rFonts w:eastAsia="等线" w:ascii="Arial" w:cs="Arial" w:hAnsi="Arial"/>
                <w:b w:val="true"/>
                <w:sz w:val="30"/>
              </w:rPr>
              <w:t>进度风险：</w:t>
            </w:r>
          </w:p>
          <w:p>
            <w:pPr>
              <w:numPr>
                <w:numId w:val="3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开发任务过于复杂或估计不准确：在项目进行过程中，可能会发现某些开发任务比预期的要复杂，导致进度延迟。为了应对这个风险，可以在项目开始前进行充分的需求分析和任务拆分，确保对开发工作有清晰的认识。另外，及时调整资源和重新安排工作优先级也是应对进度风险的重要手段。</w:t>
            </w:r>
          </w:p>
          <w:p>
            <w:pPr>
              <w:numPr>
                <w:numId w:val="3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人员变动：由于各种原因，开发人员及开发环境可能会发生变动，例如请假、休息日等。为了缓解这一风险，可以在项目开始时建立良好的知识共享和团队协作机制，确保团队成员之间有足够的交流和合作。此外，应当建立文档和代码库的规范化管理。</w:t>
            </w:r>
          </w:p>
          <w:p>
            <w:pPr>
              <w:numPr>
                <w:numId w:val="3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第三方依赖问题：项目中可能涉及使用第三方的组件、服务或库，而这些第三方可能出现不稳定、不可用或存在安全漏洞等问题。为了应对这个风险，可以在选择第三方依赖时进行充分的评估和测试，选择稳定可靠的版本，并及时更新和修复存在的问题。同时，建立灵活的组件替换策略，可以在必要时快速切换到其他可用的解决方案。</w:t>
            </w:r>
          </w:p>
          <w:p>
            <w:pPr>
              <w:pStyle w:val="3"/>
              <w:spacing w:before="300" w:after="120" w:line="288" w:lineRule="auto"/>
              <w:ind w:left="0"/>
              <w:jc w:val="left"/>
              <w:outlineLvl w:val="2"/>
            </w:pPr>
            <w:r>
              <w:rPr>
                <w:rFonts w:eastAsia="等线" w:ascii="Arial" w:cs="Arial" w:hAnsi="Arial"/>
                <w:b w:val="true"/>
                <w:sz w:val="30"/>
              </w:rPr>
              <w:t>质量风险：</w:t>
            </w:r>
          </w:p>
          <w:p>
            <w:pPr>
              <w:numPr>
                <w:numId w:val="3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缺乏充分的测试覆盖：如果测试不够充分，可能会导致潜在的缺陷未被发现，影响系统的稳定性和可靠性。为了降低质量风险，可以制定详细的测试计划，包括单元测试、集成测试和</w:t>
            </w:r>
            <w:r>
              <w:rPr>
                <w:rFonts w:eastAsia="等线" w:ascii="Arial" w:cs="Arial" w:hAnsi="Arial"/>
                <w:sz w:val="22"/>
              </w:rPr>
              <w:t>系统测试</w:t>
            </w:r>
            <w:r>
              <w:rPr>
                <w:rFonts w:eastAsia="等线" w:ascii="Arial" w:cs="Arial" w:hAnsi="Arial"/>
                <w:sz w:val="22"/>
              </w:rPr>
              <w:t>等，并建立自动化测试框架，确保代码的质量和功能的完整性。</w:t>
            </w:r>
          </w:p>
          <w:p>
            <w:pPr>
              <w:numPr>
                <w:numId w:val="3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代码质量和规范性问题：如果开发过程中忽视了代码质量和规范性，可能会导致代码难以维护和扩展，增加后续开发的风险。为了应对这个风险，可以制定代码开发规范和</w:t>
            </w:r>
            <w:r>
              <w:rPr>
                <w:rFonts w:eastAsia="等线" w:ascii="Arial" w:cs="Arial" w:hAnsi="Arial"/>
                <w:sz w:val="22"/>
              </w:rPr>
              <w:t>最佳实践</w:t>
            </w:r>
            <w:r>
              <w:rPr>
                <w:rFonts w:eastAsia="等线" w:ascii="Arial" w:cs="Arial" w:hAnsi="Arial"/>
                <w:sz w:val="22"/>
              </w:rPr>
              <w:t>，并进行代码审查和静态代码分析等，确保代码的质量和可维护性。</w:t>
            </w:r>
          </w:p>
          <w:p>
            <w:pPr>
              <w:pStyle w:val="3"/>
              <w:spacing w:before="300" w:after="120" w:line="288" w:lineRule="auto"/>
              <w:ind w:left="0"/>
              <w:jc w:val="left"/>
              <w:outlineLvl w:val="2"/>
            </w:pPr>
            <w:r>
              <w:rPr>
                <w:rFonts w:eastAsia="等线" w:ascii="Arial" w:cs="Arial" w:hAnsi="Arial"/>
                <w:b w:val="true"/>
                <w:sz w:val="30"/>
              </w:rPr>
              <w:t>管理风险：</w:t>
            </w:r>
          </w:p>
          <w:p>
            <w:pPr>
              <w:numPr>
                <w:numId w:val="3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沟通和协调风险：如果团队成员之间沟通不畅或协调不力，可能导致迭代计划不能按时完成。为了应对这个风险，可以建立有效的沟通渠道和协作机制，明确责任和任务分工，并通过每日立会定期进行项目进展和问题沟通会议。</w:t>
            </w:r>
          </w:p>
          <w:p>
            <w:pPr>
              <w:pStyle w:val="3"/>
              <w:spacing w:before="300" w:after="120" w:line="288" w:lineRule="auto"/>
              <w:ind w:left="0"/>
              <w:jc w:val="left"/>
              <w:outlineLvl w:val="2"/>
            </w:pPr>
            <w:r>
              <w:rPr>
                <w:rFonts w:eastAsia="等线" w:ascii="Arial" w:cs="Arial" w:hAnsi="Arial"/>
                <w:b w:val="true"/>
                <w:sz w:val="30"/>
              </w:rPr>
              <w:t>安全风险：</w:t>
            </w:r>
          </w:p>
          <w:p>
            <w:pPr>
              <w:numPr>
                <w:numId w:val="3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用户信息安全问题：如果在设计和实现过程中未考虑用户信息安全，可能导致用户数据泄露或被非法使用。为了减轻安全风险，需要采取适当的安全防护措施，例如数据加密、访问控制和安全审计等。</w:t>
            </w:r>
          </w:p>
          <w:p>
            <w:pPr>
              <w:numPr>
                <w:numId w:val="3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漏洞和攻击风险：由于系统存在漏洞或未经授权的访问，可能会导致系统遭受恶意攻击，例如网络攻击、</w:t>
            </w:r>
            <w:r>
              <w:rPr>
                <w:rFonts w:eastAsia="等线" w:ascii="Arial" w:cs="Arial" w:hAnsi="Arial"/>
                <w:sz w:val="22"/>
              </w:rPr>
              <w:t>跨站脚本攻击</w:t>
            </w:r>
            <w:r>
              <w:rPr>
                <w:rFonts w:eastAsia="等线" w:ascii="Arial" w:cs="Arial" w:hAnsi="Arial"/>
                <w:sz w:val="22"/>
              </w:rPr>
              <w:t>等。为了应对这个风险，需要进行安全测试和漏洞扫描，并及时修复发现的安全问题。</w:t>
            </w:r>
          </w:p>
        </w:tc>
        <w:tc>
          <w:tcPr>
            <w:tcW w:w="217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75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00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73362">
    <w:lvl>
      <w:numFmt w:val="bullet"/>
      <w:suff w:val="tab"/>
      <w:lvlText w:val="•"/>
      <w:rPr>
        <w:color w:val="3370ff"/>
      </w:rPr>
    </w:lvl>
  </w:abstractNum>
  <w:abstractNum w:abstractNumId="173363">
    <w:lvl>
      <w:numFmt w:val="bullet"/>
      <w:suff w:val="tab"/>
      <w:lvlText w:val="•"/>
      <w:rPr>
        <w:color w:val="3370ff"/>
      </w:rPr>
    </w:lvl>
  </w:abstractNum>
  <w:abstractNum w:abstractNumId="173364">
    <w:lvl>
      <w:numFmt w:val="bullet"/>
      <w:suff w:val="tab"/>
      <w:lvlText w:val="￮"/>
      <w:rPr>
        <w:color w:val="3370ff"/>
      </w:rPr>
    </w:lvl>
  </w:abstractNum>
  <w:abstractNum w:abstractNumId="173365">
    <w:lvl>
      <w:numFmt w:val="bullet"/>
      <w:suff w:val="tab"/>
      <w:lvlText w:val="￮"/>
      <w:rPr>
        <w:color w:val="3370ff"/>
      </w:rPr>
    </w:lvl>
  </w:abstractNum>
  <w:abstractNum w:abstractNumId="173366">
    <w:lvl>
      <w:numFmt w:val="bullet"/>
      <w:suff w:val="tab"/>
      <w:lvlText w:val="￮"/>
      <w:rPr>
        <w:color w:val="3370ff"/>
      </w:rPr>
    </w:lvl>
  </w:abstractNum>
  <w:abstractNum w:abstractNumId="173367">
    <w:lvl>
      <w:numFmt w:val="bullet"/>
      <w:suff w:val="tab"/>
      <w:lvlText w:val="￮"/>
      <w:rPr>
        <w:color w:val="3370ff"/>
      </w:rPr>
    </w:lvl>
  </w:abstractNum>
  <w:abstractNum w:abstractNumId="173368">
    <w:lvl>
      <w:numFmt w:val="bullet"/>
      <w:suff w:val="tab"/>
      <w:lvlText w:val="•"/>
      <w:rPr>
        <w:color w:val="3370ff"/>
      </w:rPr>
    </w:lvl>
  </w:abstractNum>
  <w:abstractNum w:abstractNumId="173369">
    <w:lvl>
      <w:numFmt w:val="bullet"/>
      <w:suff w:val="tab"/>
      <w:lvlText w:val="•"/>
      <w:rPr>
        <w:color w:val="3370ff"/>
      </w:rPr>
    </w:lvl>
  </w:abstractNum>
  <w:abstractNum w:abstractNumId="173370">
    <w:lvl>
      <w:numFmt w:val="bullet"/>
      <w:suff w:val="tab"/>
      <w:lvlText w:val="•"/>
      <w:rPr>
        <w:color w:val="3370ff"/>
      </w:rPr>
    </w:lvl>
  </w:abstractNum>
  <w:abstractNum w:abstractNumId="173371">
    <w:lvl>
      <w:numFmt w:val="bullet"/>
      <w:suff w:val="tab"/>
      <w:lvlText w:val="￮"/>
      <w:rPr>
        <w:color w:val="3370ff"/>
      </w:rPr>
    </w:lvl>
  </w:abstractNum>
  <w:abstractNum w:abstractNumId="173372">
    <w:lvl>
      <w:numFmt w:val="bullet"/>
      <w:suff w:val="tab"/>
      <w:lvlText w:val="￮"/>
      <w:rPr>
        <w:color w:val="3370ff"/>
      </w:rPr>
    </w:lvl>
  </w:abstractNum>
  <w:abstractNum w:abstractNumId="173373">
    <w:lvl>
      <w:numFmt w:val="bullet"/>
      <w:suff w:val="tab"/>
      <w:lvlText w:val="￮"/>
      <w:rPr>
        <w:color w:val="3370ff"/>
      </w:rPr>
    </w:lvl>
  </w:abstractNum>
  <w:abstractNum w:abstractNumId="173374">
    <w:lvl>
      <w:numFmt w:val="bullet"/>
      <w:suff w:val="tab"/>
      <w:lvlText w:val="￮"/>
      <w:rPr>
        <w:color w:val="3370ff"/>
      </w:rPr>
    </w:lvl>
  </w:abstractNum>
  <w:abstractNum w:abstractNumId="173375">
    <w:lvl>
      <w:numFmt w:val="bullet"/>
      <w:suff w:val="tab"/>
      <w:lvlText w:val="•"/>
      <w:rPr>
        <w:color w:val="3370ff"/>
      </w:rPr>
    </w:lvl>
  </w:abstractNum>
  <w:abstractNum w:abstractNumId="173376">
    <w:lvl>
      <w:numFmt w:val="bullet"/>
      <w:suff w:val="tab"/>
      <w:lvlText w:val="•"/>
      <w:rPr>
        <w:color w:val="3370ff"/>
      </w:rPr>
    </w:lvl>
  </w:abstractNum>
  <w:abstractNum w:abstractNumId="173377">
    <w:lvl>
      <w:numFmt w:val="bullet"/>
      <w:suff w:val="tab"/>
      <w:lvlText w:val="•"/>
      <w:rPr>
        <w:color w:val="3370ff"/>
      </w:rPr>
    </w:lvl>
  </w:abstractNum>
  <w:abstractNum w:abstractNumId="173378">
    <w:lvl>
      <w:numFmt w:val="bullet"/>
      <w:suff w:val="tab"/>
      <w:lvlText w:val="￮"/>
      <w:rPr>
        <w:color w:val="3370ff"/>
      </w:rPr>
    </w:lvl>
  </w:abstractNum>
  <w:abstractNum w:abstractNumId="173379">
    <w:lvl>
      <w:numFmt w:val="bullet"/>
      <w:suff w:val="tab"/>
      <w:lvlText w:val="￮"/>
      <w:rPr>
        <w:color w:val="3370ff"/>
      </w:rPr>
    </w:lvl>
  </w:abstractNum>
  <w:abstractNum w:abstractNumId="173380">
    <w:lvl>
      <w:numFmt w:val="bullet"/>
      <w:suff w:val="tab"/>
      <w:lvlText w:val="￮"/>
      <w:rPr>
        <w:color w:val="3370ff"/>
      </w:rPr>
    </w:lvl>
  </w:abstractNum>
  <w:abstractNum w:abstractNumId="173381">
    <w:lvl>
      <w:numFmt w:val="bullet"/>
      <w:suff w:val="tab"/>
      <w:lvlText w:val="•"/>
      <w:rPr>
        <w:color w:val="3370ff"/>
      </w:rPr>
    </w:lvl>
  </w:abstractNum>
  <w:abstractNum w:abstractNumId="173382">
    <w:lvl>
      <w:numFmt w:val="bullet"/>
      <w:suff w:val="tab"/>
      <w:lvlText w:val="•"/>
      <w:rPr>
        <w:color w:val="3370ff"/>
      </w:rPr>
    </w:lvl>
  </w:abstractNum>
  <w:abstractNum w:abstractNumId="173383">
    <w:lvl>
      <w:numFmt w:val="bullet"/>
      <w:suff w:val="tab"/>
      <w:lvlText w:val="•"/>
      <w:rPr>
        <w:color w:val="3370ff"/>
      </w:rPr>
    </w:lvl>
  </w:abstractNum>
  <w:abstractNum w:abstractNumId="173384">
    <w:lvl>
      <w:numFmt w:val="bullet"/>
      <w:suff w:val="tab"/>
      <w:lvlText w:val="•"/>
      <w:rPr>
        <w:color w:val="3370ff"/>
      </w:rPr>
    </w:lvl>
  </w:abstractNum>
  <w:abstractNum w:abstractNumId="173385">
    <w:lvl>
      <w:numFmt w:val="bullet"/>
      <w:suff w:val="tab"/>
      <w:lvlText w:val="•"/>
      <w:rPr>
        <w:color w:val="3370ff"/>
      </w:rPr>
    </w:lvl>
  </w:abstractNum>
  <w:abstractNum w:abstractNumId="173386">
    <w:lvl>
      <w:numFmt w:val="bullet"/>
      <w:suff w:val="tab"/>
      <w:lvlText w:val="•"/>
      <w:rPr>
        <w:color w:val="3370ff"/>
      </w:rPr>
    </w:lvl>
  </w:abstractNum>
  <w:abstractNum w:abstractNumId="173387">
    <w:lvl>
      <w:numFmt w:val="bullet"/>
      <w:suff w:val="tab"/>
      <w:lvlText w:val="•"/>
      <w:rPr>
        <w:color w:val="3370ff"/>
      </w:rPr>
    </w:lvl>
  </w:abstractNum>
  <w:abstractNum w:abstractNumId="173388">
    <w:lvl>
      <w:numFmt w:val="bullet"/>
      <w:suff w:val="tab"/>
      <w:lvlText w:val="•"/>
      <w:rPr>
        <w:color w:val="3370ff"/>
      </w:rPr>
    </w:lvl>
  </w:abstractNum>
  <w:abstractNum w:abstractNumId="173389">
    <w:lvl>
      <w:start w:val="1"/>
      <w:numFmt w:val="decimal"/>
      <w:suff w:val="tab"/>
      <w:lvlText w:val="%1."/>
      <w:rPr>
        <w:color w:val="3370ff"/>
      </w:rPr>
    </w:lvl>
  </w:abstractNum>
  <w:abstractNum w:abstractNumId="173390">
    <w:lvl>
      <w:start w:val="2"/>
      <w:numFmt w:val="decimal"/>
      <w:suff w:val="tab"/>
      <w:lvlText w:val="%1."/>
      <w:rPr>
        <w:color w:val="3370ff"/>
      </w:rPr>
    </w:lvl>
  </w:abstractNum>
  <w:abstractNum w:abstractNumId="173391">
    <w:lvl>
      <w:start w:val="1"/>
      <w:numFmt w:val="decimal"/>
      <w:suff w:val="tab"/>
      <w:lvlText w:val="%1."/>
      <w:rPr>
        <w:color w:val="3370ff"/>
      </w:rPr>
    </w:lvl>
  </w:abstractNum>
  <w:abstractNum w:abstractNumId="173392">
    <w:lvl>
      <w:start w:val="2"/>
      <w:numFmt w:val="decimal"/>
      <w:suff w:val="tab"/>
      <w:lvlText w:val="%1."/>
      <w:rPr>
        <w:color w:val="3370ff"/>
      </w:rPr>
    </w:lvl>
  </w:abstractNum>
  <w:abstractNum w:abstractNumId="173393">
    <w:lvl>
      <w:start w:val="3"/>
      <w:numFmt w:val="decimal"/>
      <w:suff w:val="tab"/>
      <w:lvlText w:val="%1."/>
      <w:rPr>
        <w:color w:val="3370ff"/>
      </w:rPr>
    </w:lvl>
  </w:abstractNum>
  <w:abstractNum w:abstractNumId="173394">
    <w:lvl>
      <w:start w:val="1"/>
      <w:numFmt w:val="decimal"/>
      <w:suff w:val="tab"/>
      <w:lvlText w:val="%1."/>
      <w:rPr>
        <w:color w:val="3370ff"/>
      </w:rPr>
    </w:lvl>
  </w:abstractNum>
  <w:abstractNum w:abstractNumId="173395">
    <w:lvl>
      <w:start w:val="2"/>
      <w:numFmt w:val="decimal"/>
      <w:suff w:val="tab"/>
      <w:lvlText w:val="%1."/>
      <w:rPr>
        <w:color w:val="3370ff"/>
      </w:rPr>
    </w:lvl>
  </w:abstractNum>
  <w:abstractNum w:abstractNumId="173396">
    <w:lvl>
      <w:start w:val="1"/>
      <w:numFmt w:val="decimal"/>
      <w:suff w:val="tab"/>
      <w:lvlText w:val="%1."/>
      <w:rPr>
        <w:color w:val="3370ff"/>
      </w:rPr>
    </w:lvl>
  </w:abstractNum>
  <w:abstractNum w:abstractNumId="173397">
    <w:lvl>
      <w:start w:val="1"/>
      <w:numFmt w:val="decimal"/>
      <w:suff w:val="tab"/>
      <w:lvlText w:val="%1."/>
      <w:rPr>
        <w:color w:val="3370ff"/>
      </w:rPr>
    </w:lvl>
  </w:abstractNum>
  <w:abstractNum w:abstractNumId="173398">
    <w:lvl>
      <w:start w:val="2"/>
      <w:numFmt w:val="decimal"/>
      <w:suff w:val="tab"/>
      <w:lvlText w:val="%1."/>
      <w:rPr>
        <w:color w:val="3370ff"/>
      </w:rPr>
    </w:lvl>
  </w:abstractNum>
  <w:num w:numId="1">
    <w:abstractNumId w:val="173362"/>
  </w:num>
  <w:num w:numId="2">
    <w:abstractNumId w:val="173363"/>
  </w:num>
  <w:num w:numId="3">
    <w:abstractNumId w:val="173364"/>
  </w:num>
  <w:num w:numId="4">
    <w:abstractNumId w:val="173365"/>
  </w:num>
  <w:num w:numId="5">
    <w:abstractNumId w:val="173366"/>
  </w:num>
  <w:num w:numId="6">
    <w:abstractNumId w:val="173367"/>
  </w:num>
  <w:num w:numId="7">
    <w:abstractNumId w:val="173368"/>
  </w:num>
  <w:num w:numId="8">
    <w:abstractNumId w:val="173369"/>
  </w:num>
  <w:num w:numId="9">
    <w:abstractNumId w:val="173370"/>
  </w:num>
  <w:num w:numId="10">
    <w:abstractNumId w:val="173371"/>
  </w:num>
  <w:num w:numId="11">
    <w:abstractNumId w:val="173372"/>
  </w:num>
  <w:num w:numId="12">
    <w:abstractNumId w:val="173373"/>
  </w:num>
  <w:num w:numId="13">
    <w:abstractNumId w:val="173374"/>
  </w:num>
  <w:num w:numId="14">
    <w:abstractNumId w:val="173375"/>
  </w:num>
  <w:num w:numId="15">
    <w:abstractNumId w:val="173376"/>
  </w:num>
  <w:num w:numId="16">
    <w:abstractNumId w:val="173377"/>
  </w:num>
  <w:num w:numId="17">
    <w:abstractNumId w:val="173378"/>
  </w:num>
  <w:num w:numId="18">
    <w:abstractNumId w:val="173379"/>
  </w:num>
  <w:num w:numId="19">
    <w:abstractNumId w:val="173380"/>
  </w:num>
  <w:num w:numId="20">
    <w:abstractNumId w:val="173381"/>
  </w:num>
  <w:num w:numId="21">
    <w:abstractNumId w:val="173382"/>
  </w:num>
  <w:num w:numId="22">
    <w:abstractNumId w:val="173383"/>
  </w:num>
  <w:num w:numId="23">
    <w:abstractNumId w:val="173384"/>
  </w:num>
  <w:num w:numId="24">
    <w:abstractNumId w:val="173385"/>
  </w:num>
  <w:num w:numId="25">
    <w:abstractNumId w:val="173386"/>
  </w:num>
  <w:num w:numId="26">
    <w:abstractNumId w:val="173387"/>
  </w:num>
  <w:num w:numId="27">
    <w:abstractNumId w:val="173388"/>
  </w:num>
  <w:num w:numId="28">
    <w:abstractNumId w:val="173389"/>
  </w:num>
  <w:num w:numId="29">
    <w:abstractNumId w:val="173390"/>
  </w:num>
  <w:num w:numId="30">
    <w:abstractNumId w:val="173391"/>
  </w:num>
  <w:num w:numId="31">
    <w:abstractNumId w:val="173392"/>
  </w:num>
  <w:num w:numId="32">
    <w:abstractNumId w:val="173393"/>
  </w:num>
  <w:num w:numId="33">
    <w:abstractNumId w:val="173394"/>
  </w:num>
  <w:num w:numId="34">
    <w:abstractNumId w:val="173395"/>
  </w:num>
  <w:num w:numId="35">
    <w:abstractNumId w:val="173396"/>
  </w:num>
  <w:num w:numId="36">
    <w:abstractNumId w:val="173397"/>
  </w:num>
  <w:num w:numId="37">
    <w:abstractNumId w:val="173398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2023-09-10T15:29:47Z</dcterms:created>
  <dc:creator>Apache POI</dc:creator>
</cp:coreProperties>
</file>