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AD729" w14:textId="05DD9065" w:rsidR="008E2BCF" w:rsidRDefault="00B4769C">
      <w:r>
        <w:t>Q</w:t>
      </w:r>
      <w:r>
        <w:rPr>
          <w:rFonts w:hint="eastAsia"/>
        </w:rPr>
        <w:t>weqweqweasdasd</w:t>
      </w:r>
    </w:p>
    <w:p w14:paraId="1FF931A2" w14:textId="77777777" w:rsidR="00B4769C" w:rsidRDefault="00B4769C"/>
    <w:sectPr w:rsidR="00B476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52B"/>
    <w:rsid w:val="000C252B"/>
    <w:rsid w:val="008E2BCF"/>
    <w:rsid w:val="00B4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DDF7B"/>
  <w15:chartTrackingRefBased/>
  <w15:docId w15:val="{1581A33F-2D26-4F03-86AC-59A49ACAE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 liu</dc:creator>
  <cp:keywords/>
  <dc:description/>
  <cp:lastModifiedBy>hua liu</cp:lastModifiedBy>
  <cp:revision>2</cp:revision>
  <dcterms:created xsi:type="dcterms:W3CDTF">2022-05-05T01:49:00Z</dcterms:created>
  <dcterms:modified xsi:type="dcterms:W3CDTF">2022-05-05T01:49:00Z</dcterms:modified>
</cp:coreProperties>
</file>