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 w:after="200" w:line="300" w:lineRule="auto"/>
        <w:jc w:val="center"/>
      </w:pPr>
      <w:r>
        <w:rPr>
          <w:rFonts w:ascii="Times New Roman" w:hAnsi="Times New Roman" w:eastAsia="宋体" w:cs="Times New Roman"/>
          <w:b/>
          <w:i w:val="0"/>
          <w:color w:val="17365D"/>
          <w:sz w:val="50"/>
        </w:rPr>
        <w:t>数字员工平台原型</w:t>
      </w:r>
    </w:p>
    <w:p>
      <w:pPr>
        <w:spacing w:before="0" w:after="360" w:line="300" w:lineRule="auto"/>
        <w:jc w:val="center"/>
      </w:pPr>
      <w:r>
        <w:rPr>
          <w:rFonts w:ascii="Times New Roman" w:hAnsi="Times New Roman" w:eastAsia="宋体" w:cs="Times New Roman"/>
          <w:b/>
          <w:i w:val="0"/>
          <w:color w:val="2F5597"/>
          <w:sz w:val="34"/>
        </w:rPr>
        <w:t>产品需求文档（PRD）+ 技术路线文档</w:t>
      </w:r>
    </w:p>
    <w:p>
      <w:pPr>
        <w:spacing w:before="0" w:after="560" w:line="300" w:lineRule="auto"/>
        <w:jc w:val="center"/>
      </w:pPr>
      <w:r>
        <w:rPr>
          <w:rFonts w:ascii="Times New Roman" w:hAnsi="Times New Roman" w:eastAsia="宋体" w:cs="Times New Roman"/>
          <w:b w:val="0"/>
          <w:i w:val="0"/>
          <w:color w:val="404040"/>
          <w:sz w:val="23"/>
        </w:rPr>
        <w:t>融合版 v0.3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fill="EEF5FB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2F5597"/>
              <w:left w:val="single" w:sz="10" w:color="2F5597"/>
              <w:bottom w:val="single" w:sz="10" w:color="2F5597"/>
              <w:right w:val="single" w:sz="10" w:color="2F5597"/>
            </w:tcBorders>
          </w:tcPr>
          <w:p>
            <w:pPr>
              <w:spacing w:after="40"/>
            </w:pPr>
            <w:r>
              <w:rPr>
                <w:rFonts w:ascii="Times New Roman" w:hAnsi="Times New Roman" w:eastAsia="宋体" w:cs="Times New Roman"/>
                <w:b/>
                <w:i w:val="0"/>
                <w:color w:val="17365D"/>
                <w:sz w:val="21"/>
              </w:rPr>
              <w:t>文档定位</w:t>
            </w:r>
          </w:p>
          <w:p>
            <w:pPr>
              <w:spacing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0"/>
              </w:rPr>
              <w:t>面向“下周可演示”的券商数字员工平台 PoC。融合既有 PRD 的合规/产品视角与技术路线方案，重点验证数字分身、虚拟员工、Agent Teams 协作、插件/知识库/RPA 纳管及安全管控四类概念；不以一周内完成生产级平台为目标。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43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6633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20"/>
              </w:rPr>
              <w:t>行业背景</w:t>
            </w:r>
          </w:p>
        </w:tc>
        <w:tc>
          <w:tcPr>
            <w:tcW w:type="dxa" w:w="66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0"/>
              </w:rPr>
              <w:t>券商 / 证券平台（强监管）</w:t>
            </w:r>
          </w:p>
        </w:tc>
      </w:tr>
      <w:tr>
        <w:trPr>
          <w:cantSplit/>
        </w:trPr>
        <w:tc>
          <w:tcPr>
            <w:tcW w:type="dxa" w:w="2438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20"/>
              </w:rPr>
              <w:t>阶段</w:t>
            </w:r>
          </w:p>
        </w:tc>
        <w:tc>
          <w:tcPr>
            <w:tcW w:type="dxa" w:w="6633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0"/>
              </w:rPr>
              <w:t>一周 Demo / PoC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20"/>
              </w:rPr>
              <w:t>核心产品形态</w:t>
            </w:r>
          </w:p>
        </w:tc>
        <w:tc>
          <w:tcPr>
            <w:tcW w:type="dxa" w:w="66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0"/>
              </w:rPr>
              <w:t>员工数字分身 + 虚拟员工 + Agent Teams + 插件/安全治理</w:t>
            </w:r>
          </w:p>
        </w:tc>
      </w:tr>
      <w:tr>
        <w:trPr>
          <w:cantSplit/>
        </w:trPr>
        <w:tc>
          <w:tcPr>
            <w:tcW w:type="dxa" w:w="2438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20"/>
              </w:rPr>
              <w:t>核心技术原则</w:t>
            </w:r>
          </w:p>
        </w:tc>
        <w:tc>
          <w:tcPr>
            <w:tcW w:type="dxa" w:w="6633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0"/>
              </w:rPr>
              <w:t>薄门户 + AgentTeams 协作 + 多 Runtime + 统一 Policy/Plugin Gateway + Sandbox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20"/>
              </w:rPr>
              <w:t>重点验证 Runtime</w:t>
            </w:r>
          </w:p>
        </w:tc>
        <w:tc>
          <w:tcPr>
            <w:tcW w:type="dxa" w:w="66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0"/>
              </w:rPr>
              <w:t>DeepSeek Harness（作为一种受控 Agent Runtime，而非唯一底座）</w:t>
            </w:r>
          </w:p>
        </w:tc>
      </w:tr>
      <w:tr>
        <w:trPr>
          <w:cantSplit/>
        </w:trPr>
        <w:tc>
          <w:tcPr>
            <w:tcW w:type="dxa" w:w="2438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20"/>
              </w:rPr>
              <w:t>开发方式</w:t>
            </w:r>
          </w:p>
        </w:tc>
        <w:tc>
          <w:tcPr>
            <w:tcW w:type="dxa" w:w="6633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0"/>
              </w:rPr>
              <w:t>Codex 辅助开发平台前后端、Adapter、测试与容器配置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20"/>
              </w:rPr>
              <w:t>新增真实资源场景</w:t>
            </w:r>
          </w:p>
        </w:tc>
        <w:tc>
          <w:tcPr>
            <w:tcW w:type="dxa" w:w="66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0"/>
              </w:rPr>
              <w:t>内部知识库：正式员工可访问；实习生/虚拟员工按身份和显式授权受控</w:t>
            </w:r>
          </w:p>
        </w:tc>
      </w:tr>
    </w:tbl>
    <w:p>
      <w:pPr>
        <w:spacing w:after="20"/>
      </w:pPr>
    </w:p>
    <w:p>
      <w:pPr>
        <w:spacing w:before="0" w:after="0" w:line="300" w:lineRule="auto"/>
      </w:pPr>
      <w:r>
        <w:rPr>
          <w:rFonts w:ascii="Times New Roman" w:hAnsi="Times New Roman" w:eastAsia="宋体" w:cs="Times New Roman"/>
          <w:b w:val="0"/>
          <w:i w:val="0"/>
          <w:color w:val="666666"/>
          <w:sz w:val="19"/>
        </w:rPr>
        <w:t>说明：本融合版吸收同事 v0.2 中的券商强监管语境、角色体系、安全三维模型、前端/验收/开放问题；同时保留并修正 v0.1 中的多 Runtime、AgentTeams/Harness 协同、统一 Policy/Plugin Gateway、Sandbox 与一周联调路线。</w:t>
      </w:r>
    </w:p>
    <w:p>
      <w:r>
        <w:rPr>
          <w:rFonts w:ascii="Times New Roman" w:hAnsi="Times New Roman" w:eastAsia="宋体" w:cs="Times New Roman"/>
        </w:rPr>
        <w:br w:type="page"/>
      </w:r>
    </w:p>
    <w:p>
      <w:pPr>
        <w:keepNext/>
        <w:spacing w:before="280" w:after="140"/>
        <w:pBdr>
          <w:bottom w:val="single" w:sz="8" w:space="1" w:color="2F5597"/>
        </w:pBdr>
      </w:pPr>
      <w:r>
        <w:rPr>
          <w:rFonts w:ascii="Times New Roman" w:hAnsi="Times New Roman" w:eastAsia="宋体" w:cs="Times New Roman"/>
          <w:b/>
          <w:i w:val="0"/>
          <w:color w:val="17365D"/>
          <w:sz w:val="32"/>
        </w:rPr>
        <w:t>0. 决策摘要（建议领导先看这一页）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fill="EEF5FB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2F5597"/>
              <w:left w:val="single" w:sz="10" w:color="2F5597"/>
              <w:bottom w:val="single" w:sz="10" w:color="2F5597"/>
              <w:right w:val="single" w:sz="10" w:color="2F5597"/>
            </w:tcBorders>
          </w:tcPr>
          <w:p>
            <w:pPr>
              <w:spacing w:after="40"/>
            </w:pPr>
            <w:r>
              <w:rPr>
                <w:rFonts w:ascii="Times New Roman" w:hAnsi="Times New Roman" w:eastAsia="宋体" w:cs="Times New Roman"/>
                <w:b/>
                <w:i w:val="0"/>
                <w:color w:val="17365D"/>
                <w:sz w:val="21"/>
              </w:rPr>
              <w:t>一句话产品定位</w:t>
            </w:r>
          </w:p>
          <w:p>
            <w:pPr>
              <w:spacing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0"/>
              </w:rPr>
              <w:t>以企业身份与权限为核心，对员工数字分身、虚拟员工、Agent Worker 与 RPA 等异构数字劳动力进行统一登记、配置、问答、协作、授权和审计。</w:t>
            </w:r>
          </w:p>
        </w:tc>
      </w:tr>
    </w:tbl>
    <w:p>
      <w:pPr>
        <w:spacing w:after="20"/>
      </w:pP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i w:val="0"/>
          <w:color w:val="2F5597"/>
          <w:sz w:val="26"/>
        </w:rPr>
        <w:t>0.1 本周 Demo 必须回答的 5 个问题</w:t>
      </w:r>
    </w:p>
    <w:p>
      <w:pPr>
        <w:pStyle w:val="ListBullet"/>
        <w:spacing w:after="40" w:line="288" w:lineRule="auto"/>
      </w:pPr>
      <w:r>
        <w:rPr>
          <w:rFonts w:ascii="Times New Roman" w:hAnsi="Times New Roman" w:eastAsia="宋体" w:cs="Times New Roman"/>
          <w:b w:val="0"/>
          <w:i w:val="0"/>
          <w:sz w:val="21"/>
        </w:rPr>
        <w:t>“这是公司里的谁？”——数字分身能映射正式员工/实习生；虚拟员工拥有独立工号并绑定 Owner。</w:t>
      </w:r>
    </w:p>
    <w:p>
      <w:pPr>
        <w:pStyle w:val="ListBullet"/>
        <w:spacing w:after="40" w:line="288" w:lineRule="auto"/>
      </w:pPr>
      <w:r>
        <w:rPr>
          <w:rFonts w:ascii="Times New Roman" w:hAnsi="Times New Roman" w:eastAsia="宋体" w:cs="Times New Roman"/>
          <w:b w:val="0"/>
          <w:i w:val="0"/>
          <w:sz w:val="21"/>
        </w:rPr>
        <w:t>“它能看什么？”——知识库、数据范围和插件权限按身份/岗位/策略控制，越权明确 Deny。</w:t>
      </w:r>
    </w:p>
    <w:p>
      <w:pPr>
        <w:pStyle w:val="ListBullet"/>
        <w:spacing w:after="40" w:line="288" w:lineRule="auto"/>
      </w:pPr>
      <w:r>
        <w:rPr>
          <w:rFonts w:ascii="Times New Roman" w:hAnsi="Times New Roman" w:eastAsia="宋体" w:cs="Times New Roman"/>
          <w:b w:val="0"/>
          <w:i w:val="0"/>
          <w:sz w:val="21"/>
        </w:rPr>
        <w:t>“它在哪里干活？”——受控员工可被限制为 Remote Sandbox Only、Internet Deny。</w:t>
      </w:r>
    </w:p>
    <w:p>
      <w:pPr>
        <w:pStyle w:val="ListBullet"/>
        <w:spacing w:after="40" w:line="288" w:lineRule="auto"/>
      </w:pPr>
      <w:r>
        <w:rPr>
          <w:rFonts w:ascii="Times New Roman" w:hAnsi="Times New Roman" w:eastAsia="宋体" w:cs="Times New Roman"/>
          <w:b w:val="0"/>
          <w:i w:val="0"/>
          <w:sz w:val="21"/>
        </w:rPr>
        <w:t>“多个员工怎么协作？”——AgentTeams 展示 Leader/Worker 的任务拆分、状态和汇总。</w:t>
      </w:r>
    </w:p>
    <w:p>
      <w:pPr>
        <w:pStyle w:val="ListBullet"/>
        <w:spacing w:after="40" w:line="288" w:lineRule="auto"/>
      </w:pPr>
      <w:r>
        <w:rPr>
          <w:rFonts w:ascii="Times New Roman" w:hAnsi="Times New Roman" w:eastAsia="宋体" w:cs="Times New Roman"/>
          <w:b w:val="0"/>
          <w:i w:val="0"/>
          <w:sz w:val="21"/>
        </w:rPr>
        <w:t>“出问题能不能追？”——每次知识库/插件/Workflow/RPA 调用都能回溯到 employee_id、policy decision 和 trace_id。</w:t>
      </w: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i w:val="0"/>
          <w:color w:val="2F5597"/>
          <w:sz w:val="26"/>
        </w:rPr>
        <w:t>0.2 推荐的本周范围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81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8"/>
              </w:rPr>
              <w:t>能力</w:t>
            </w:r>
          </w:p>
        </w:tc>
        <w:tc>
          <w:tcPr>
            <w:tcW w:type="dxa" w:w="124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8"/>
              </w:rPr>
              <w:t>本周建议</w:t>
            </w:r>
          </w:p>
        </w:tc>
        <w:tc>
          <w:tcPr>
            <w:tcW w:type="dxa" w:w="6009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8"/>
              </w:rPr>
              <w:t>真实/Mock 边界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数字分身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P0</w:t>
            </w:r>
          </w:p>
        </w:tc>
        <w:tc>
          <w:tcPr>
            <w:tcW w:type="dxa" w:w="60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真实：1 个正式员工分身 + 1 个实习生分身，至少一轮问答和一轮权限拒绝</w:t>
            </w:r>
          </w:p>
        </w:tc>
      </w:tr>
      <w:tr>
        <w:trPr>
          <w:cantSplit/>
        </w:trPr>
        <w:tc>
          <w:tcPr>
            <w:tcW w:type="dxa" w:w="1814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虚拟员工</w:t>
            </w:r>
          </w:p>
        </w:tc>
        <w:tc>
          <w:tcPr>
            <w:tcW w:type="dxa" w:w="1247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P0</w:t>
            </w:r>
          </w:p>
        </w:tc>
        <w:tc>
          <w:tcPr>
            <w:tcW w:type="dxa" w:w="6009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真实：1 个 DeepSeek Harness 虚拟员工；其他可预置/Mock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内部知识库权限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P0</w:t>
            </w:r>
          </w:p>
        </w:tc>
        <w:tc>
          <w:tcPr>
            <w:tcW w:type="dxa" w:w="60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真实或最接近真实：正式员工可访问；实习生被拒；虚拟员工按显式授权</w:t>
            </w:r>
          </w:p>
        </w:tc>
      </w:tr>
      <w:tr>
        <w:trPr>
          <w:cantSplit/>
        </w:trPr>
        <w:tc>
          <w:tcPr>
            <w:tcW w:type="dxa" w:w="1814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插件/安全中心</w:t>
            </w:r>
          </w:p>
        </w:tc>
        <w:tc>
          <w:tcPr>
            <w:tcW w:type="dxa" w:w="1247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P0</w:t>
            </w:r>
          </w:p>
        </w:tc>
        <w:tc>
          <w:tcPr>
            <w:tcW w:type="dxa" w:w="6009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真实：配置页、Policy 判断、审计；ADP/RPA 接口可 Mock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Agent Teams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P0-lite</w:t>
            </w:r>
          </w:p>
        </w:tc>
        <w:tc>
          <w:tcPr>
            <w:tcW w:type="dxa" w:w="60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至少 1 Leader + 2 Workers，展示任务分发/汇总；不追求复杂动态 Worker</w:t>
            </w:r>
          </w:p>
        </w:tc>
      </w:tr>
      <w:tr>
        <w:trPr>
          <w:cantSplit/>
        </w:trPr>
        <w:tc>
          <w:tcPr>
            <w:tcW w:type="dxa" w:w="1814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Sandbox</w:t>
            </w:r>
          </w:p>
        </w:tc>
        <w:tc>
          <w:tcPr>
            <w:tcW w:type="dxa" w:w="1247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P0</w:t>
            </w:r>
          </w:p>
        </w:tc>
        <w:tc>
          <w:tcPr>
            <w:tcW w:type="dxa" w:w="6009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真实 Docker 级隔离优先；网络策略至少可验证一次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RPA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P1/可选</w:t>
            </w:r>
          </w:p>
        </w:tc>
        <w:tc>
          <w:tcPr>
            <w:tcW w:type="dxa" w:w="60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有现成接口则接 1 个，否则 Adapter Mock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70AD47"/>
              <w:left w:val="single" w:sz="10" w:color="70AD47"/>
              <w:bottom w:val="single" w:sz="10" w:color="70AD47"/>
              <w:right w:val="single" w:sz="10" w:color="70AD47"/>
            </w:tcBorders>
          </w:tcPr>
          <w:p>
            <w:pPr>
              <w:spacing w:after="40"/>
            </w:pPr>
            <w:r>
              <w:rPr>
                <w:rFonts w:ascii="Times New Roman" w:hAnsi="Times New Roman" w:eastAsia="宋体" w:cs="Times New Roman"/>
                <w:b/>
                <w:i w:val="0"/>
                <w:color w:val="17365D"/>
                <w:sz w:val="21"/>
              </w:rPr>
              <w:t>核心架构决策</w:t>
            </w:r>
          </w:p>
          <w:p>
            <w:pPr>
              <w:spacing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0"/>
              </w:rPr>
              <w:t>AgentTeams 负责“多员工协作与 Worker/Team 治理”；DeepSeek Harness 负责“某个虚拟员工如何作为受控 Agent 跑起来”；统一权限不放在某个 Runtime 内，而由平台 Policy Engine / Plugin Gateway 作为唯一策略源，Sandbox 负责执行层强制隔离。</w:t>
            </w:r>
          </w:p>
        </w:tc>
      </w:tr>
    </w:tbl>
    <w:p>
      <w:pPr>
        <w:spacing w:after="20"/>
      </w:pPr>
    </w:p>
    <w:p>
      <w:r>
        <w:rPr>
          <w:rFonts w:ascii="Times New Roman" w:hAnsi="Times New Roman" w:eastAsia="宋体" w:cs="Times New Roman"/>
        </w:rPr>
        <w:br w:type="page"/>
      </w:r>
    </w:p>
    <w:p>
      <w:pPr>
        <w:keepNext/>
        <w:spacing w:before="280" w:after="140"/>
        <w:pBdr>
          <w:bottom w:val="single" w:sz="8" w:space="1" w:color="2F5597"/>
        </w:pBdr>
      </w:pPr>
      <w:r>
        <w:rPr>
          <w:rFonts w:ascii="Times New Roman" w:hAnsi="Times New Roman" w:eastAsia="宋体" w:cs="Times New Roman"/>
          <w:b/>
          <w:i w:val="0"/>
          <w:color w:val="17365D"/>
          <w:sz w:val="32"/>
        </w:rPr>
        <w:t>目录</w:t>
      </w:r>
    </w:p>
    <w:p>
      <w:pPr>
        <w:spacing w:before="0" w:after="60" w:line="300" w:lineRule="auto"/>
      </w:pPr>
      <w:r>
        <w:rPr>
          <w:rFonts w:ascii="Times New Roman" w:hAnsi="Times New Roman" w:eastAsia="宋体" w:cs="Times New Roman"/>
          <w:b/>
          <w:i w:val="0"/>
          <w:color w:val="17365D"/>
          <w:sz w:val="21"/>
        </w:rPr>
        <w:t>1. 项目背景、目标与范围</w:t>
      </w:r>
    </w:p>
    <w:p>
      <w:pPr>
        <w:spacing w:before="0" w:after="60" w:line="300" w:lineRule="auto"/>
      </w:pPr>
      <w:r>
        <w:rPr>
          <w:rFonts w:ascii="Times New Roman" w:hAnsi="Times New Roman" w:eastAsia="宋体" w:cs="Times New Roman"/>
          <w:b/>
          <w:i w:val="0"/>
          <w:color w:val="17365D"/>
          <w:sz w:val="21"/>
        </w:rPr>
        <w:t>2. 核心概念与对象边界</w:t>
      </w:r>
    </w:p>
    <w:p>
      <w:pPr>
        <w:spacing w:before="0" w:after="60" w:line="300" w:lineRule="auto"/>
      </w:pPr>
      <w:r>
        <w:rPr>
          <w:rFonts w:ascii="Times New Roman" w:hAnsi="Times New Roman" w:eastAsia="宋体" w:cs="Times New Roman"/>
          <w:b/>
          <w:i w:val="0"/>
          <w:color w:val="17365D"/>
          <w:sz w:val="21"/>
        </w:rPr>
        <w:t>3. 用户角色与产品信息架构</w:t>
      </w:r>
    </w:p>
    <w:p>
      <w:pPr>
        <w:spacing w:before="0" w:after="60" w:line="300" w:lineRule="auto"/>
      </w:pPr>
      <w:r>
        <w:rPr>
          <w:rFonts w:ascii="Times New Roman" w:hAnsi="Times New Roman" w:eastAsia="宋体" w:cs="Times New Roman"/>
          <w:b w:val="0"/>
          <w:i w:val="0"/>
          <w:color w:val="404040"/>
          <w:sz w:val="21"/>
        </w:rPr>
        <w:t>4. 模块一：员工数字分身</w:t>
      </w:r>
    </w:p>
    <w:p>
      <w:pPr>
        <w:spacing w:before="0" w:after="60" w:line="300" w:lineRule="auto"/>
      </w:pPr>
      <w:r>
        <w:rPr>
          <w:rFonts w:ascii="Times New Roman" w:hAnsi="Times New Roman" w:eastAsia="宋体" w:cs="Times New Roman"/>
          <w:b w:val="0"/>
          <w:i w:val="0"/>
          <w:color w:val="404040"/>
          <w:sz w:val="21"/>
        </w:rPr>
        <w:t>5. 模块二：虚拟员工</w:t>
      </w:r>
    </w:p>
    <w:p>
      <w:pPr>
        <w:spacing w:before="0" w:after="60" w:line="300" w:lineRule="auto"/>
      </w:pPr>
      <w:r>
        <w:rPr>
          <w:rFonts w:ascii="Times New Roman" w:hAnsi="Times New Roman" w:eastAsia="宋体" w:cs="Times New Roman"/>
          <w:b w:val="0"/>
          <w:i w:val="0"/>
          <w:color w:val="404040"/>
          <w:sz w:val="21"/>
        </w:rPr>
        <w:t>6. 模块三：Agent Teams 员工协作</w:t>
      </w:r>
    </w:p>
    <w:p>
      <w:pPr>
        <w:spacing w:before="0" w:after="60" w:line="300" w:lineRule="auto"/>
      </w:pPr>
      <w:r>
        <w:rPr>
          <w:rFonts w:ascii="Times New Roman" w:hAnsi="Times New Roman" w:eastAsia="宋体" w:cs="Times New Roman"/>
          <w:b w:val="0"/>
          <w:i w:val="0"/>
          <w:color w:val="404040"/>
          <w:sz w:val="21"/>
        </w:rPr>
        <w:t>7. 插件、知识库与 RPA 纳管</w:t>
      </w:r>
    </w:p>
    <w:p>
      <w:pPr>
        <w:spacing w:before="0" w:after="60" w:line="300" w:lineRule="auto"/>
      </w:pPr>
      <w:r>
        <w:rPr>
          <w:rFonts w:ascii="Times New Roman" w:hAnsi="Times New Roman" w:eastAsia="宋体" w:cs="Times New Roman"/>
          <w:b w:val="0"/>
          <w:i w:val="0"/>
          <w:color w:val="404040"/>
          <w:sz w:val="21"/>
        </w:rPr>
        <w:t>8. 数据安全与统一权限模型</w:t>
      </w:r>
    </w:p>
    <w:p>
      <w:pPr>
        <w:spacing w:before="0" w:after="60" w:line="300" w:lineRule="auto"/>
      </w:pPr>
      <w:r>
        <w:rPr>
          <w:rFonts w:ascii="Times New Roman" w:hAnsi="Times New Roman" w:eastAsia="宋体" w:cs="Times New Roman"/>
          <w:b w:val="0"/>
          <w:i w:val="0"/>
          <w:color w:val="404040"/>
          <w:sz w:val="21"/>
        </w:rPr>
        <w:t>9. 前端页面与关键交互</w:t>
      </w:r>
    </w:p>
    <w:p>
      <w:pPr>
        <w:spacing w:before="0" w:after="60" w:line="300" w:lineRule="auto"/>
      </w:pPr>
      <w:r>
        <w:rPr>
          <w:rFonts w:ascii="Times New Roman" w:hAnsi="Times New Roman" w:eastAsia="宋体" w:cs="Times New Roman"/>
          <w:b w:val="0"/>
          <w:i w:val="0"/>
          <w:color w:val="404040"/>
          <w:sz w:val="21"/>
        </w:rPr>
        <w:t>10. Demo 演示脚本与验收标准</w:t>
      </w:r>
    </w:p>
    <w:p>
      <w:pPr>
        <w:spacing w:before="0" w:after="60" w:line="300" w:lineRule="auto"/>
      </w:pPr>
      <w:r>
        <w:rPr>
          <w:rFonts w:ascii="Times New Roman" w:hAnsi="Times New Roman" w:eastAsia="宋体" w:cs="Times New Roman"/>
          <w:b w:val="0"/>
          <w:i w:val="0"/>
          <w:color w:val="404040"/>
          <w:sz w:val="21"/>
        </w:rPr>
        <w:t>11. 技术路线与总体架构</w:t>
      </w:r>
    </w:p>
    <w:p>
      <w:pPr>
        <w:spacing w:before="0" w:after="60" w:line="300" w:lineRule="auto"/>
      </w:pPr>
      <w:r>
        <w:rPr>
          <w:rFonts w:ascii="Times New Roman" w:hAnsi="Times New Roman" w:eastAsia="宋体" w:cs="Times New Roman"/>
          <w:b w:val="0"/>
          <w:i w:val="0"/>
          <w:color w:val="404040"/>
          <w:sz w:val="21"/>
        </w:rPr>
        <w:t>12. AgentTeams / Harness / OpenClaw / Codex / RPA 分工与接入</w:t>
      </w:r>
    </w:p>
    <w:p>
      <w:pPr>
        <w:spacing w:before="0" w:after="60" w:line="300" w:lineRule="auto"/>
      </w:pPr>
      <w:r>
        <w:rPr>
          <w:rFonts w:ascii="Times New Roman" w:hAnsi="Times New Roman" w:eastAsia="宋体" w:cs="Times New Roman"/>
          <w:b w:val="0"/>
          <w:i w:val="0"/>
          <w:color w:val="404040"/>
          <w:sz w:val="21"/>
        </w:rPr>
        <w:t>13. Plugin Gateway、Policy Engine 与 Sandbox</w:t>
      </w:r>
    </w:p>
    <w:p>
      <w:pPr>
        <w:spacing w:before="0" w:after="60" w:line="300" w:lineRule="auto"/>
      </w:pPr>
      <w:r>
        <w:rPr>
          <w:rFonts w:ascii="Times New Roman" w:hAnsi="Times New Roman" w:eastAsia="宋体" w:cs="Times New Roman"/>
          <w:b w:val="0"/>
          <w:i w:val="0"/>
          <w:color w:val="404040"/>
          <w:sz w:val="21"/>
        </w:rPr>
        <w:t>14. 数据模型与接口建议</w:t>
      </w:r>
    </w:p>
    <w:p>
      <w:pPr>
        <w:spacing w:before="0" w:after="60" w:line="300" w:lineRule="auto"/>
      </w:pPr>
      <w:r>
        <w:rPr>
          <w:rFonts w:ascii="Times New Roman" w:hAnsi="Times New Roman" w:eastAsia="宋体" w:cs="Times New Roman"/>
          <w:b w:val="0"/>
          <w:i w:val="0"/>
          <w:color w:val="404040"/>
          <w:sz w:val="21"/>
        </w:rPr>
        <w:t>15. 一周实施计划与人员分工</w:t>
      </w:r>
    </w:p>
    <w:p>
      <w:pPr>
        <w:spacing w:before="0" w:after="60" w:line="300" w:lineRule="auto"/>
      </w:pPr>
      <w:r>
        <w:rPr>
          <w:rFonts w:ascii="Times New Roman" w:hAnsi="Times New Roman" w:eastAsia="宋体" w:cs="Times New Roman"/>
          <w:b w:val="0"/>
          <w:i w:val="0"/>
          <w:color w:val="404040"/>
          <w:sz w:val="21"/>
        </w:rPr>
        <w:t>16. 风险、开放问题与后续路线</w:t>
      </w:r>
    </w:p>
    <w:p>
      <w:pPr>
        <w:spacing w:before="0" w:after="60" w:line="300" w:lineRule="auto"/>
      </w:pPr>
      <w:r>
        <w:rPr>
          <w:rFonts w:ascii="Times New Roman" w:hAnsi="Times New Roman" w:eastAsia="宋体" w:cs="Times New Roman"/>
          <w:b w:val="0"/>
          <w:i w:val="0"/>
          <w:color w:val="404040"/>
          <w:sz w:val="21"/>
        </w:rPr>
        <w:t>附录 A. 示例配置与策略</w:t>
      </w:r>
    </w:p>
    <w:p>
      <w:r>
        <w:rPr>
          <w:rFonts w:ascii="Times New Roman" w:hAnsi="Times New Roman" w:eastAsia="宋体" w:cs="Times New Roman"/>
        </w:rPr>
        <w:br w:type="page"/>
      </w:r>
    </w:p>
    <w:p>
      <w:pPr>
        <w:keepNext/>
        <w:spacing w:before="280" w:after="140"/>
        <w:pBdr>
          <w:bottom w:val="single" w:sz="8" w:space="1" w:color="2F5597"/>
        </w:pBdr>
      </w:pPr>
      <w:r>
        <w:rPr>
          <w:rFonts w:ascii="Times New Roman" w:hAnsi="Times New Roman" w:eastAsia="宋体" w:cs="Times New Roman"/>
          <w:b/>
          <w:i w:val="0"/>
          <w:color w:val="17365D"/>
          <w:sz w:val="32"/>
        </w:rPr>
        <w:t>1. 项目背景、目标与范围</w:t>
      </w: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i w:val="0"/>
          <w:color w:val="2F5597"/>
          <w:sz w:val="26"/>
        </w:rPr>
        <w:t>1.1 背景</w:t>
      </w:r>
    </w:p>
    <w:p>
      <w:pPr>
        <w:spacing w:before="0" w:after="80" w:line="300" w:lineRule="auto"/>
      </w:pPr>
      <w:r>
        <w:rPr>
          <w:rFonts w:ascii="Times New Roman" w:hAnsi="Times New Roman" w:eastAsia="宋体" w:cs="Times New Roman"/>
          <w:b w:val="0"/>
          <w:i w:val="0"/>
          <w:sz w:val="21"/>
        </w:rPr>
        <w:t>券商处于强监管环境。客户交易、持仓、资金流水、个人金融信息、未公开信息以及不同业务条线之间的数据均存在严格访问边界；数字员工一旦出现越权访问、数据出网、凭据泄露或行为不可追溯，将直接转化为安全与合规风险。</w:t>
      </w:r>
    </w:p>
    <w:p>
      <w:pPr>
        <w:spacing w:before="0" w:after="80" w:line="300" w:lineRule="auto"/>
      </w:pPr>
      <w:r>
        <w:rPr>
          <w:rFonts w:ascii="Times New Roman" w:hAnsi="Times New Roman" w:eastAsia="宋体" w:cs="Times New Roman"/>
          <w:b w:val="0"/>
          <w:i w:val="0"/>
          <w:sz w:val="21"/>
        </w:rPr>
        <w:t>因此，本项目不是简单建设一个“会聊天的 Agent 集合”，而是验证数字劳动力能否像企业员工一样具有明确身份、职责、权限、运行边界与责任归属，并在多 Agent 协作时仍保持可控、可审计。</w:t>
      </w: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i w:val="0"/>
          <w:color w:val="2F5597"/>
          <w:sz w:val="26"/>
        </w:rPr>
        <w:t>1.2 领导需求反推：四类概念都要可见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70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8"/>
              </w:rPr>
              <w:t>概念</w:t>
            </w:r>
          </w:p>
        </w:tc>
        <w:tc>
          <w:tcPr>
            <w:tcW w:type="dxa" w:w="3515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8"/>
              </w:rPr>
              <w:t>领导希望看到</w:t>
            </w:r>
          </w:p>
        </w:tc>
        <w:tc>
          <w:tcPr>
            <w:tcW w:type="dxa" w:w="3855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8"/>
              </w:rPr>
              <w:t>PoC 要证明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员工数字分身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正式员工、实习生；工号；数据/插件权限；问答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真人身份可以产生一个受限 AI 分身，且数字分身权限不超过真人权限</w:t>
            </w:r>
          </w:p>
        </w:tc>
      </w:tr>
      <w:tr>
        <w:trPr>
          <w:cantSplit/>
        </w:trPr>
        <w:tc>
          <w:tcPr>
            <w:tcW w:type="dxa" w:w="1701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虚拟员工</w:t>
            </w:r>
          </w:p>
        </w:tc>
        <w:tc>
          <w:tcPr>
            <w:tcW w:type="dxa" w:w="3515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独立新工号；实习生问答、新员工入职、IT 助理；真人 Owner；Harness</w:t>
            </w:r>
          </w:p>
        </w:tc>
        <w:tc>
          <w:tcPr>
            <w:tcW w:type="dxa" w:w="3855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AI 可以成为长期岗位实体，有负责人、职责、Runtime、Skills、插件和安全策略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Agent Teams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员工协作；ADP Workflow、OpenClaw、DeepSeek Harness 协同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多个数字员工可像项目组一样被 Leader 调度，用户能看到拆解、执行、汇总</w:t>
            </w:r>
          </w:p>
        </w:tc>
      </w:tr>
      <w:tr>
        <w:trPr>
          <w:cantSplit/>
        </w:trPr>
        <w:tc>
          <w:tcPr>
            <w:tcW w:type="dxa" w:w="1701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插件/安全/RPA</w:t>
            </w:r>
          </w:p>
        </w:tc>
        <w:tc>
          <w:tcPr>
            <w:tcW w:type="dxa" w:w="3515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插件权限、安全管理、追溯；RPA 可纳管</w:t>
            </w:r>
          </w:p>
        </w:tc>
        <w:tc>
          <w:tcPr>
            <w:tcW w:type="dxa" w:w="3855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能力调用先鉴权、执行有隔离、结果有 Trace；RPA 可被视作员工或员工技能</w:t>
            </w:r>
          </w:p>
        </w:tc>
      </w:tr>
    </w:tbl>
    <w:p>
      <w:pPr>
        <w:spacing w:after="20"/>
      </w:pP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i w:val="0"/>
          <w:color w:val="2F5597"/>
          <w:sz w:val="26"/>
        </w:rPr>
        <w:t>1.3 本期目标（下周 Demo）</w:t>
      </w:r>
    </w:p>
    <w:p>
      <w:pPr>
        <w:pStyle w:val="ListBullet"/>
        <w:spacing w:after="40" w:line="288" w:lineRule="auto"/>
      </w:pPr>
      <w:r>
        <w:rPr>
          <w:rFonts w:ascii="Times New Roman" w:hAnsi="Times New Roman" w:eastAsia="宋体" w:cs="Times New Roman"/>
          <w:b w:val="0"/>
          <w:i w:val="0"/>
          <w:sz w:val="21"/>
        </w:rPr>
        <w:t>交付可操作前端，而非纯 PPT；核心配置、问答、Deny、Trace 都能点出来。</w:t>
      </w:r>
    </w:p>
    <w:p>
      <w:pPr>
        <w:pStyle w:val="ListBullet"/>
        <w:spacing w:after="40" w:line="288" w:lineRule="auto"/>
      </w:pPr>
      <w:r>
        <w:rPr>
          <w:rFonts w:ascii="Times New Roman" w:hAnsi="Times New Roman" w:eastAsia="宋体" w:cs="Times New Roman"/>
          <w:b w:val="0"/>
          <w:i w:val="0"/>
          <w:sz w:val="21"/>
        </w:rPr>
        <w:t>至少跑通 2 类身份：员工数字分身与独立虚拟员工。</w:t>
      </w:r>
    </w:p>
    <w:p>
      <w:pPr>
        <w:pStyle w:val="ListBullet"/>
        <w:spacing w:after="40" w:line="288" w:lineRule="auto"/>
      </w:pPr>
      <w:r>
        <w:rPr>
          <w:rFonts w:ascii="Times New Roman" w:hAnsi="Times New Roman" w:eastAsia="宋体" w:cs="Times New Roman"/>
          <w:b w:val="0"/>
          <w:i w:val="0"/>
          <w:sz w:val="21"/>
        </w:rPr>
        <w:t>至少展示 1 个真实/准真实企业资源：内部知识库。</w:t>
      </w:r>
    </w:p>
    <w:p>
      <w:pPr>
        <w:pStyle w:val="ListBullet"/>
        <w:spacing w:after="40" w:line="288" w:lineRule="auto"/>
      </w:pPr>
      <w:r>
        <w:rPr>
          <w:rFonts w:ascii="Times New Roman" w:hAnsi="Times New Roman" w:eastAsia="宋体" w:cs="Times New Roman"/>
          <w:b w:val="0"/>
          <w:i w:val="0"/>
          <w:sz w:val="21"/>
        </w:rPr>
        <w:t>至少展示 1 条 Agent Team 协作链和 1 个 Workflow/RPA/Agent Adapter 调用。</w:t>
      </w:r>
    </w:p>
    <w:p>
      <w:pPr>
        <w:pStyle w:val="ListBullet"/>
        <w:spacing w:after="40" w:line="288" w:lineRule="auto"/>
      </w:pPr>
      <w:r>
        <w:rPr>
          <w:rFonts w:ascii="Times New Roman" w:hAnsi="Times New Roman" w:eastAsia="宋体" w:cs="Times New Roman"/>
          <w:b w:val="0"/>
          <w:i w:val="0"/>
          <w:sz w:val="21"/>
        </w:rPr>
        <w:t>至少展示 1 条安全拒绝：正式员工/实习生知识库差异、Internet Deny 或敏感数据 Deny。</w:t>
      </w: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i w:val="0"/>
          <w:color w:val="2F5597"/>
          <w:sz w:val="26"/>
        </w:rPr>
        <w:t>1.4 非目标（Non-goals）</w:t>
      </w:r>
    </w:p>
    <w:p>
      <w:pPr>
        <w:pStyle w:val="ListBullet"/>
        <w:spacing w:after="40" w:line="288" w:lineRule="auto"/>
      </w:pPr>
      <w:r>
        <w:rPr>
          <w:rFonts w:ascii="Times New Roman" w:hAnsi="Times New Roman" w:eastAsia="宋体" w:cs="Times New Roman"/>
          <w:b w:val="0"/>
          <w:i w:val="0"/>
          <w:sz w:val="21"/>
        </w:rPr>
        <w:t>不在一周内完成生产级 IAM、K8s 多租户、密钥中心、DLP 或金融级审计平台。</w:t>
      </w:r>
    </w:p>
    <w:p>
      <w:pPr>
        <w:pStyle w:val="ListBullet"/>
        <w:spacing w:after="40" w:line="288" w:lineRule="auto"/>
      </w:pPr>
      <w:r>
        <w:rPr>
          <w:rFonts w:ascii="Times New Roman" w:hAnsi="Times New Roman" w:eastAsia="宋体" w:cs="Times New Roman"/>
          <w:b w:val="0"/>
          <w:i w:val="0"/>
          <w:sz w:val="21"/>
        </w:rPr>
        <w:t>不在 Demo 阶段接真实客户持仓、资金流水等高敏生产数据。</w:t>
      </w:r>
    </w:p>
    <w:p>
      <w:pPr>
        <w:pStyle w:val="ListBullet"/>
        <w:spacing w:after="40" w:line="288" w:lineRule="auto"/>
      </w:pPr>
      <w:r>
        <w:rPr>
          <w:rFonts w:ascii="Times New Roman" w:hAnsi="Times New Roman" w:eastAsia="宋体" w:cs="Times New Roman"/>
          <w:b w:val="0"/>
          <w:i w:val="0"/>
          <w:sz w:val="21"/>
        </w:rPr>
        <w:t>不强制把 DeepSeek Harness 改造成 AgentTeams 原生 Runtime；优先 Adapter/Bridge。</w:t>
      </w:r>
    </w:p>
    <w:p>
      <w:pPr>
        <w:pStyle w:val="ListBullet"/>
        <w:spacing w:after="40" w:line="288" w:lineRule="auto"/>
      </w:pPr>
      <w:r>
        <w:rPr>
          <w:rFonts w:ascii="Times New Roman" w:hAnsi="Times New Roman" w:eastAsia="宋体" w:cs="Times New Roman"/>
          <w:b w:val="0"/>
          <w:i w:val="0"/>
          <w:sz w:val="21"/>
        </w:rPr>
        <w:t>不追求 Agent 自主无限创建 Worker；预置 Team/Worker 即可验证概念。</w:t>
      </w:r>
    </w:p>
    <w:p>
      <w:pPr>
        <w:pStyle w:val="ListBullet"/>
        <w:spacing w:after="40" w:line="288" w:lineRule="auto"/>
      </w:pPr>
      <w:r>
        <w:rPr>
          <w:rFonts w:ascii="Times New Roman" w:hAnsi="Times New Roman" w:eastAsia="宋体" w:cs="Times New Roman"/>
          <w:b w:val="0"/>
          <w:i w:val="0"/>
          <w:sz w:val="21"/>
        </w:rPr>
        <w:t>不建设完整插件市场、低代码编排和多租户能力。</w:t>
      </w:r>
    </w:p>
    <w:p>
      <w:pPr>
        <w:keepNext/>
        <w:spacing w:before="280" w:after="140"/>
        <w:pBdr>
          <w:bottom w:val="single" w:sz="8" w:space="1" w:color="2F5597"/>
        </w:pBdr>
      </w:pPr>
      <w:r>
        <w:rPr>
          <w:rFonts w:ascii="Times New Roman" w:hAnsi="Times New Roman" w:eastAsia="宋体" w:cs="Times New Roman"/>
          <w:b/>
          <w:i w:val="0"/>
          <w:color w:val="17365D"/>
          <w:sz w:val="32"/>
        </w:rPr>
        <w:t>2. 核心概念与对象边界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75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8"/>
              </w:rPr>
              <w:t>概念</w:t>
            </w:r>
          </w:p>
        </w:tc>
        <w:tc>
          <w:tcPr>
            <w:tcW w:type="dxa" w:w="357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8"/>
              </w:rPr>
              <w:t>定义</w:t>
            </w:r>
          </w:p>
        </w:tc>
        <w:tc>
          <w:tcPr>
            <w:tcW w:type="dxa" w:w="141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8"/>
              </w:rPr>
              <w:t>是否长期存在</w:t>
            </w:r>
          </w:p>
        </w:tc>
        <w:tc>
          <w:tcPr>
            <w:tcW w:type="dxa" w:w="232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8"/>
              </w:rPr>
              <w:t>权限来源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真人员工 Human Employee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真实正式员工/实习生/外包等组织身份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公司现有 IAM/岗位/数据权限</w:t>
            </w:r>
          </w:p>
        </w:tc>
      </w:tr>
      <w:tr>
        <w:trPr>
          <w:cantSplit/>
        </w:trPr>
        <w:tc>
          <w:tcPr>
            <w:tcW w:type="dxa" w:w="1757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员工数字分身 Digital Twin</w:t>
            </w:r>
          </w:p>
        </w:tc>
        <w:tc>
          <w:tcPr>
            <w:tcW w:type="dxa" w:w="3572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真人员工在平台中的受限 AI 代理；绑定原工号并拥有分身 ID</w:t>
            </w:r>
          </w:p>
        </w:tc>
        <w:tc>
          <w:tcPr>
            <w:tcW w:type="dxa" w:w="1417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与真人生命周期绑定</w:t>
            </w:r>
          </w:p>
        </w:tc>
        <w:tc>
          <w:tcPr>
            <w:tcW w:type="dxa" w:w="2324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真人权限上限 ∩ 分身策略 ∩ 任务策略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虚拟员工 Virtual Employee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具有独立工号和岗位职责的长期 AI 员工，必须绑定真人 Owner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岗位显式授权 + 独立策略，不自动继承 Owner 全部权限</w:t>
            </w:r>
          </w:p>
        </w:tc>
      </w:tr>
      <w:tr>
        <w:trPr>
          <w:cantSplit/>
        </w:trPr>
        <w:tc>
          <w:tcPr>
            <w:tcW w:type="dxa" w:w="1757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AgentTeams Worker</w:t>
            </w:r>
          </w:p>
        </w:tc>
        <w:tc>
          <w:tcPr>
            <w:tcW w:type="dxa" w:w="3572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Team 中承担任务的执行成员，可长期也可临时</w:t>
            </w:r>
          </w:p>
        </w:tc>
        <w:tc>
          <w:tcPr>
            <w:tcW w:type="dxa" w:w="1417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可临时</w:t>
            </w:r>
          </w:p>
        </w:tc>
        <w:tc>
          <w:tcPr>
            <w:tcW w:type="dxa" w:w="2324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Team/Worker 配置 + 平台 Policy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Agent Runtime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让某个 Agent 真正运行起来的执行框架/环境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否（是运行方式）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Runtime 自身能力受平台 Policy/Sandbox 约束</w:t>
            </w:r>
          </w:p>
        </w:tc>
      </w:tr>
      <w:tr>
        <w:trPr>
          <w:cantSplit/>
        </w:trPr>
        <w:tc>
          <w:tcPr>
            <w:tcW w:type="dxa" w:w="1757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RPA Robot</w:t>
            </w:r>
          </w:p>
        </w:tc>
        <w:tc>
          <w:tcPr>
            <w:tcW w:type="dxa" w:w="3572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固定流程自动化能力</w:t>
            </w:r>
          </w:p>
        </w:tc>
        <w:tc>
          <w:tcPr>
            <w:tcW w:type="dxa" w:w="1417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通常长期</w:t>
            </w:r>
          </w:p>
        </w:tc>
        <w:tc>
          <w:tcPr>
            <w:tcW w:type="dxa" w:w="2324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RPA 自身账号 + 平台纳管策略</w:t>
            </w:r>
          </w:p>
        </w:tc>
      </w:tr>
    </w:tbl>
    <w:p>
      <w:pPr>
        <w:spacing w:after="20"/>
      </w:pP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i w:val="0"/>
          <w:color w:val="2F5597"/>
          <w:sz w:val="26"/>
        </w:rPr>
        <w:t>2.1 最关键的三条边界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fill="EEF5FB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2F5597"/>
              <w:left w:val="single" w:sz="10" w:color="2F5597"/>
              <w:bottom w:val="single" w:sz="10" w:color="2F5597"/>
              <w:right w:val="single" w:sz="10" w:color="2F5597"/>
            </w:tcBorders>
          </w:tcPr>
          <w:p>
            <w:pPr>
              <w:spacing w:after="40"/>
            </w:pPr>
            <w:r>
              <w:rPr>
                <w:rFonts w:ascii="Times New Roman" w:hAnsi="Times New Roman" w:eastAsia="宋体" w:cs="Times New Roman"/>
                <w:b/>
                <w:i w:val="0"/>
                <w:color w:val="17365D"/>
                <w:sz w:val="21"/>
              </w:rPr>
              <w:t>边界 1：Worker ≠ 虚拟员工</w:t>
            </w:r>
          </w:p>
          <w:p>
            <w:pPr>
              <w:spacing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0"/>
              </w:rPr>
              <w:t>Worker 是“这次任务谁来干”；虚拟员工是“公司长期存在的岗位身份”。AgentTeams 可以临时生成 Worker，但长期承担固定职责、需要工号/Owner/审计/生命周期的 Agent 应登记为虚拟员工。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fill="EEF5FB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2F5597"/>
              <w:left w:val="single" w:sz="10" w:color="2F5597"/>
              <w:bottom w:val="single" w:sz="10" w:color="2F5597"/>
              <w:right w:val="single" w:sz="10" w:color="2F5597"/>
            </w:tcBorders>
          </w:tcPr>
          <w:p>
            <w:pPr>
              <w:spacing w:after="40"/>
            </w:pPr>
            <w:r>
              <w:rPr>
                <w:rFonts w:ascii="Times New Roman" w:hAnsi="Times New Roman" w:eastAsia="宋体" w:cs="Times New Roman"/>
                <w:b/>
                <w:i w:val="0"/>
                <w:color w:val="17365D"/>
                <w:sz w:val="21"/>
              </w:rPr>
              <w:t>边界 2：Harness ≠ 虚拟员工</w:t>
            </w:r>
          </w:p>
          <w:p>
            <w:pPr>
              <w:spacing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0"/>
              </w:rPr>
              <w:t>DeepSeek Harness 是 Agent Runtime/执行框架。虚拟员工是业务身份；Harness 是该员工的一种运行方式。一个虚拟员工未来也可以切换到 OpenClaw、Codex 或自研 Runtime。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fill="EEF5FB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2F5597"/>
              <w:left w:val="single" w:sz="10" w:color="2F5597"/>
              <w:bottom w:val="single" w:sz="10" w:color="2F5597"/>
              <w:right w:val="single" w:sz="10" w:color="2F5597"/>
            </w:tcBorders>
          </w:tcPr>
          <w:p>
            <w:pPr>
              <w:spacing w:after="40"/>
            </w:pPr>
            <w:r>
              <w:rPr>
                <w:rFonts w:ascii="Times New Roman" w:hAnsi="Times New Roman" w:eastAsia="宋体" w:cs="Times New Roman"/>
                <w:b/>
                <w:i w:val="0"/>
                <w:color w:val="17365D"/>
                <w:sz w:val="21"/>
              </w:rPr>
              <w:t>边界 3：Sandbox ≠ 权限系统</w:t>
            </w:r>
          </w:p>
          <w:p>
            <w:pPr>
              <w:spacing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0"/>
              </w:rPr>
              <w:t>Policy 决定“是否应该访问”；Sandbox 强制“即使想访问也碰不到”。两者必须同时存在，且权限策略只能有一个权威来源。</w:t>
            </w:r>
          </w:p>
        </w:tc>
      </w:tr>
    </w:tbl>
    <w:p>
      <w:pPr>
        <w:spacing w:after="20"/>
      </w:pP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i w:val="0"/>
          <w:color w:val="2F5597"/>
          <w:sz w:val="26"/>
        </w:rPr>
        <w:t>2.2 推荐的统一对象关系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Human Employee E10281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 xml:space="preserve">   └─ Digital Twin DT-E10281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Virtual Employee VE-0001 ── Owner: E01882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 xml:space="preserve">   └─ Runtime Binding: DeepSeek Harness / OpenClaw / Codex / RPA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Team TEAM-ONBOARD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 xml:space="preserve">   ├─ Leader: VE-0001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 xml:space="preserve">   ├─ Worker: VE-0002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 xml:space="preserve">   └─ Worker: temporary-agent-01</w:t>
            </w:r>
          </w:p>
        </w:tc>
      </w:tr>
    </w:tbl>
    <w:p>
      <w:pPr>
        <w:spacing w:after="20"/>
      </w:pPr>
    </w:p>
    <w:p>
      <w:pPr>
        <w:keepNext/>
        <w:spacing w:before="280" w:after="140"/>
        <w:pBdr>
          <w:bottom w:val="single" w:sz="8" w:space="1" w:color="2F5597"/>
        </w:pBdr>
      </w:pPr>
      <w:r>
        <w:rPr>
          <w:rFonts w:ascii="Times New Roman" w:hAnsi="Times New Roman" w:eastAsia="宋体" w:cs="Times New Roman"/>
          <w:b/>
          <w:i w:val="0"/>
          <w:color w:val="17365D"/>
          <w:sz w:val="32"/>
        </w:rPr>
        <w:t>3. 用户角色与产品信息架构</w:t>
      </w: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i w:val="0"/>
          <w:color w:val="2F5597"/>
          <w:sz w:val="26"/>
        </w:rPr>
        <w:t>3.1 目标用户与责任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70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8"/>
              </w:rPr>
              <w:t>角色</w:t>
            </w:r>
          </w:p>
        </w:tc>
        <w:tc>
          <w:tcPr>
            <w:tcW w:type="dxa" w:w="238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8"/>
              </w:rPr>
              <w:t>典型用户</w:t>
            </w:r>
          </w:p>
        </w:tc>
        <w:tc>
          <w:tcPr>
            <w:tcW w:type="dxa" w:w="510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8"/>
              </w:rPr>
              <w:t>核心诉求/责任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真实员工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正式员工、实习生、中后台、业务人员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使用自己的数字分身；在本人权限边界内查询/代办；必要时确认敏感操作</w:t>
            </w:r>
          </w:p>
        </w:tc>
      </w:tr>
      <w:tr>
        <w:trPr>
          <w:cantSplit/>
        </w:trPr>
        <w:tc>
          <w:tcPr>
            <w:tcW w:type="dxa" w:w="1701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虚拟员工 Owner</w:t>
            </w:r>
          </w:p>
        </w:tc>
        <w:tc>
          <w:tcPr>
            <w:tcW w:type="dxa" w:w="2381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HR、IT、业务负责人</w:t>
            </w:r>
          </w:p>
        </w:tc>
        <w:tc>
          <w:tcPr>
            <w:tcW w:type="dxa" w:w="5102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创建/负责虚拟员工；审批敏感动作；查看行为与效果；不能把本人权限无条件“借给”虚拟员工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部门管理者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部门/团队负责人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查看本部门数字员工、Team、运行状态、风险事件</w:t>
            </w:r>
          </w:p>
        </w:tc>
      </w:tr>
      <w:tr>
        <w:trPr>
          <w:cantSplit/>
        </w:trPr>
        <w:tc>
          <w:tcPr>
            <w:tcW w:type="dxa" w:w="1701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平台管理员</w:t>
            </w:r>
          </w:p>
        </w:tc>
        <w:tc>
          <w:tcPr>
            <w:tcW w:type="dxa" w:w="2381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AI 创新/平台研发</w:t>
            </w:r>
          </w:p>
        </w:tc>
        <w:tc>
          <w:tcPr>
            <w:tcW w:type="dxa" w:w="5102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配置数字员工、Runtime、插件、Policy、Sandbox，维护映射关系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安全/合规/审计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安全、合规、运维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查看数据范围、插件调用、网络策略、审批、Trace，定义/评审策略</w:t>
            </w:r>
          </w:p>
        </w:tc>
      </w:tr>
    </w:tbl>
    <w:p>
      <w:pPr>
        <w:spacing w:after="20"/>
      </w:pP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i w:val="0"/>
          <w:color w:val="2F5597"/>
          <w:sz w:val="26"/>
        </w:rPr>
        <w:t>3.2 一级导航建议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47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8"/>
              </w:rPr>
              <w:t>一级导航</w:t>
            </w:r>
          </w:p>
        </w:tc>
        <w:tc>
          <w:tcPr>
            <w:tcW w:type="dxa" w:w="294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8"/>
              </w:rPr>
              <w:t>二级页面</w:t>
            </w:r>
          </w:p>
        </w:tc>
        <w:tc>
          <w:tcPr>
            <w:tcW w:type="dxa" w:w="113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8"/>
              </w:rPr>
              <w:t>优先级</w:t>
            </w:r>
          </w:p>
        </w:tc>
        <w:tc>
          <w:tcPr>
            <w:tcW w:type="dxa" w:w="36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数字员工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员工列表 / 详情 / 问答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P0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统一展示数字分身、虚拟员工、RPA 员工</w:t>
            </w:r>
          </w:p>
        </w:tc>
      </w:tr>
      <w:tr>
        <w:trPr>
          <w:cantSplit/>
        </w:trPr>
        <w:tc>
          <w:tcPr>
            <w:tcW w:type="dxa" w:w="1474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协作团队</w:t>
            </w:r>
          </w:p>
        </w:tc>
        <w:tc>
          <w:tcPr>
            <w:tcW w:type="dxa" w:w="2948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Team 列表 / 群聊 / 执行详情</w:t>
            </w:r>
          </w:p>
        </w:tc>
        <w:tc>
          <w:tcPr>
            <w:tcW w:type="dxa" w:w="1134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P0-lite</w:t>
            </w:r>
          </w:p>
        </w:tc>
        <w:tc>
          <w:tcPr>
            <w:tcW w:type="dxa" w:w="3628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展示 AgentTeams 协作，不重造完整 AgentTeams 控制台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资源中心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知识库 / 数据源 / 业务系统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P0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把现有内部知识库登记为受控资源</w:t>
            </w:r>
          </w:p>
        </w:tc>
      </w:tr>
      <w:tr>
        <w:trPr>
          <w:cantSplit/>
        </w:trPr>
        <w:tc>
          <w:tcPr>
            <w:tcW w:type="dxa" w:w="1474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插件中心</w:t>
            </w:r>
          </w:p>
        </w:tc>
        <w:tc>
          <w:tcPr>
            <w:tcW w:type="dxa" w:w="2948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MCP / Workflow / RPA / Agent Adapter</w:t>
            </w:r>
          </w:p>
        </w:tc>
        <w:tc>
          <w:tcPr>
            <w:tcW w:type="dxa" w:w="1134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P0</w:t>
            </w:r>
          </w:p>
        </w:tc>
        <w:tc>
          <w:tcPr>
            <w:tcW w:type="dxa" w:w="3628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统一登记、启停、授权、测试调用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安全中心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Policy / Sandbox / 审批 / 审计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P0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至少展示 Allow、Deny、Approval 三类决策</w:t>
            </w:r>
          </w:p>
        </w:tc>
      </w:tr>
      <w:tr>
        <w:trPr>
          <w:cantSplit/>
        </w:trPr>
        <w:tc>
          <w:tcPr>
            <w:tcW w:type="dxa" w:w="1474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运行资源</w:t>
            </w:r>
          </w:p>
        </w:tc>
        <w:tc>
          <w:tcPr>
            <w:tcW w:type="dxa" w:w="2948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Runtime / Model / Sandbox 节点</w:t>
            </w:r>
          </w:p>
        </w:tc>
        <w:tc>
          <w:tcPr>
            <w:tcW w:type="dxa" w:w="1134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P1</w:t>
            </w:r>
          </w:p>
        </w:tc>
        <w:tc>
          <w:tcPr>
            <w:tcW w:type="dxa" w:w="3628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面向技术人员；业务端可隐藏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系统设置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组织、工号规则、数据标签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P1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Demo 可用 Mock 数据</w:t>
            </w:r>
          </w:p>
        </w:tc>
      </w:tr>
    </w:tbl>
    <w:p>
      <w:pPr>
        <w:spacing w:after="20"/>
      </w:pP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i w:val="0"/>
          <w:color w:val="2F5597"/>
          <w:sz w:val="26"/>
        </w:rPr>
        <w:t>3.3 产品层与 AgentTeams 的关系</w:t>
      </w:r>
    </w:p>
    <w:p>
      <w:pPr>
        <w:spacing w:before="0" w:after="80" w:line="300" w:lineRule="auto"/>
      </w:pPr>
      <w:r>
        <w:rPr>
          <w:rFonts w:ascii="Times New Roman" w:hAnsi="Times New Roman" w:eastAsia="宋体" w:cs="Times New Roman"/>
          <w:b w:val="0"/>
          <w:i w:val="0"/>
          <w:sz w:val="21"/>
        </w:rPr>
        <w:t>建议自建“薄门户”，但不要再造一套 AgentTeams。门户负责公司业务语义：谁是正式员工/实习生、哪个是数字分身、虚拟工号是什么、Owner 是谁、允许访问哪些知识库/数据域；AgentTeams 负责 Worker/Team、Leader、协作、MCP/Skill 与 Trace 等多 Agent 能力。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数字员工门户（企业身份与治理入口）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 xml:space="preserve">        ↓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统一 Identity / Resource Registry / Policy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 xml:space="preserve">        ↓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AgentTeams（多员工协作）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 xml:space="preserve">        ↓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DeepSeek Harness / OpenClaw / Codex / RPA（具体 Runtime/能力）</w:t>
            </w:r>
          </w:p>
        </w:tc>
      </w:tr>
    </w:tbl>
    <w:p>
      <w:pPr>
        <w:spacing w:after="20"/>
      </w:pPr>
    </w:p>
    <w:p>
      <w:pPr>
        <w:keepNext/>
        <w:spacing w:before="280" w:after="140"/>
        <w:pBdr>
          <w:bottom w:val="single" w:sz="8" w:space="1" w:color="2F5597"/>
        </w:pBdr>
      </w:pPr>
      <w:r>
        <w:rPr>
          <w:rFonts w:ascii="Times New Roman" w:hAnsi="Times New Roman" w:eastAsia="宋体" w:cs="Times New Roman"/>
          <w:b/>
          <w:i w:val="0"/>
          <w:color w:val="17365D"/>
          <w:sz w:val="32"/>
        </w:rPr>
        <w:t>4. 模块一：员工数字分身</w:t>
      </w: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i w:val="0"/>
          <w:color w:val="2F5597"/>
          <w:sz w:val="26"/>
        </w:rPr>
        <w:t>4.1 产品定义</w:t>
      </w:r>
    </w:p>
    <w:p>
      <w:pPr>
        <w:spacing w:before="0" w:after="80" w:line="300" w:lineRule="auto"/>
      </w:pPr>
      <w:r>
        <w:rPr>
          <w:rFonts w:ascii="Times New Roman" w:hAnsi="Times New Roman" w:eastAsia="宋体" w:cs="Times New Roman"/>
          <w:b w:val="0"/>
          <w:i w:val="0"/>
          <w:sz w:val="21"/>
        </w:rPr>
        <w:t>员工数字分身是“真人员工的受限 AI 代理”。它应绑定真人身份与组织关系，但不能默认获得真人全部可操作能力。建议保留原工号作为关联标识，同时生成独立分身 ID（例如 E10281 → DT-E10281），所有审计明确显示“代表员工 E10281 执行”。</w:t>
      </w: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i w:val="0"/>
          <w:color w:val="2F5597"/>
          <w:sz w:val="26"/>
        </w:rPr>
        <w:t>4.2 P0 功能需求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96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98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8"/>
              </w:rPr>
              <w:t>功能</w:t>
            </w:r>
          </w:p>
        </w:tc>
        <w:tc>
          <w:tcPr>
            <w:tcW w:type="dxa" w:w="618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8"/>
              </w:rPr>
              <w:t>P0 说明</w:t>
            </w:r>
          </w:p>
        </w:tc>
      </w:tr>
      <w:tr>
        <w:trPr>
          <w:cantSplit/>
        </w:trPr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F1.1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分身创建与绑定</w:t>
            </w:r>
          </w:p>
        </w:tc>
        <w:tc>
          <w:tcPr>
            <w:tcW w:type="dxa" w:w="61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选择真人员工，带入员工类型、部门、原工号、组织关系，生成分身 ID</w:t>
            </w:r>
          </w:p>
        </w:tc>
      </w:tr>
      <w:tr>
        <w:trPr>
          <w:cantSplit/>
        </w:trPr>
        <w:tc>
          <w:tcPr>
            <w:tcW w:type="dxa" w:w="964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F1.2</w:t>
            </w:r>
          </w:p>
        </w:tc>
        <w:tc>
          <w:tcPr>
            <w:tcW w:type="dxa" w:w="1984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身份可视化</w:t>
            </w:r>
          </w:p>
        </w:tc>
        <w:tc>
          <w:tcPr>
            <w:tcW w:type="dxa" w:w="6180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页面显式显示“数字分身 / 正式员工来源”或“数字分身 / 实习生来源”</w:t>
            </w:r>
          </w:p>
        </w:tc>
      </w:tr>
      <w:tr>
        <w:trPr>
          <w:cantSplit/>
        </w:trPr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F1.3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问答</w:t>
            </w:r>
          </w:p>
        </w:tc>
        <w:tc>
          <w:tcPr>
            <w:tcW w:type="dxa" w:w="61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独立会话；回答前按资源权限过滤可用知识库/插件</w:t>
            </w:r>
          </w:p>
        </w:tc>
      </w:tr>
      <w:tr>
        <w:trPr>
          <w:cantSplit/>
        </w:trPr>
        <w:tc>
          <w:tcPr>
            <w:tcW w:type="dxa" w:w="964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F1.4</w:t>
            </w:r>
          </w:p>
        </w:tc>
        <w:tc>
          <w:tcPr>
            <w:tcW w:type="dxa" w:w="1984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插件权限</w:t>
            </w:r>
          </w:p>
        </w:tc>
        <w:tc>
          <w:tcPr>
            <w:tcW w:type="dxa" w:w="6180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每个插件支持 Read / Execute / Approval / Deny</w:t>
            </w:r>
          </w:p>
        </w:tc>
      </w:tr>
      <w:tr>
        <w:trPr>
          <w:cantSplit/>
        </w:trPr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F1.5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数据范围</w:t>
            </w:r>
          </w:p>
        </w:tc>
        <w:tc>
          <w:tcPr>
            <w:tcW w:type="dxa" w:w="61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绑定部门 Scope、知识库清单、最高数据等级</w:t>
            </w:r>
          </w:p>
        </w:tc>
      </w:tr>
      <w:tr>
        <w:trPr>
          <w:cantSplit/>
        </w:trPr>
        <w:tc>
          <w:tcPr>
            <w:tcW w:type="dxa" w:w="964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F1.6</w:t>
            </w:r>
          </w:p>
        </w:tc>
        <w:tc>
          <w:tcPr>
            <w:tcW w:type="dxa" w:w="1984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运行约束</w:t>
            </w:r>
          </w:p>
        </w:tc>
        <w:tc>
          <w:tcPr>
            <w:tcW w:type="dxa" w:w="6180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Local / Remote Sandbox Only；Internet Allow/Deny；目录挂载</w:t>
            </w:r>
          </w:p>
        </w:tc>
      </w:tr>
      <w:tr>
        <w:trPr>
          <w:cantSplit/>
        </w:trPr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F1.7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安全拒绝</w:t>
            </w:r>
          </w:p>
        </w:tc>
        <w:tc>
          <w:tcPr>
            <w:tcW w:type="dxa" w:w="61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被拒时显示 Policy Denied、资源、原因、可否申请审批</w:t>
            </w:r>
          </w:p>
        </w:tc>
      </w:tr>
      <w:tr>
        <w:trPr>
          <w:cantSplit/>
        </w:trPr>
        <w:tc>
          <w:tcPr>
            <w:tcW w:type="dxa" w:w="964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F1.8</w:t>
            </w:r>
          </w:p>
        </w:tc>
        <w:tc>
          <w:tcPr>
            <w:tcW w:type="dxa" w:w="1984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审计</w:t>
            </w:r>
          </w:p>
        </w:tc>
        <w:tc>
          <w:tcPr>
            <w:tcW w:type="dxa" w:w="6180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记录 employee_id、source_human_id、plugin/resource、decision、trace_id</w:t>
            </w:r>
          </w:p>
        </w:tc>
      </w:tr>
    </w:tbl>
    <w:p>
      <w:pPr>
        <w:spacing w:after="20"/>
      </w:pP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i w:val="0"/>
          <w:color w:val="2F5597"/>
          <w:sz w:val="26"/>
        </w:rPr>
        <w:t>4.3 权限继承模型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70AD47"/>
              <w:left w:val="single" w:sz="10" w:color="70AD47"/>
              <w:bottom w:val="single" w:sz="10" w:color="70AD47"/>
              <w:right w:val="single" w:sz="10" w:color="70AD47"/>
            </w:tcBorders>
          </w:tcPr>
          <w:p>
            <w:pPr>
              <w:spacing w:after="40"/>
            </w:pPr>
            <w:r>
              <w:rPr>
                <w:rFonts w:ascii="Times New Roman" w:hAnsi="Times New Roman" w:eastAsia="宋体" w:cs="Times New Roman"/>
                <w:b/>
                <w:i w:val="0"/>
                <w:color w:val="17365D"/>
                <w:sz w:val="21"/>
              </w:rPr>
              <w:t>建议公式</w:t>
            </w:r>
          </w:p>
          <w:p>
            <w:pPr>
              <w:spacing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0"/>
              </w:rPr>
              <w:t>DigitalTwinEffectivePermission = HumanPermission ∩ TwinPolicy ∩ TaskGrant ∩ Runtime/SandboxPolicy。核心原则是“数字分身权限 ≤ 真人权限”，而不是简单复制真人权限。</w:t>
            </w:r>
          </w:p>
        </w:tc>
      </w:tr>
    </w:tbl>
    <w:p>
      <w:pPr>
        <w:spacing w:after="20"/>
      </w:pP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i w:val="0"/>
          <w:color w:val="2F5597"/>
          <w:sz w:val="26"/>
        </w:rPr>
        <w:t>4.4 正式员工 vs 实习生：最适合 Demo 的真实差异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2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8"/>
              </w:rPr>
              <w:t>对象</w:t>
            </w:r>
          </w:p>
        </w:tc>
        <w:tc>
          <w:tcPr>
            <w:tcW w:type="dxa" w:w="340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8"/>
              </w:rPr>
              <w:t>内部知识库</w:t>
            </w:r>
          </w:p>
        </w:tc>
        <w:tc>
          <w:tcPr>
            <w:tcW w:type="dxa" w:w="181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8"/>
              </w:rPr>
              <w:t>其他公共资源</w:t>
            </w:r>
          </w:p>
        </w:tc>
        <w:tc>
          <w:tcPr>
            <w:tcW w:type="dxa" w:w="170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8"/>
              </w:rPr>
              <w:t>运行策略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正式员工数字分身 DT-FORMAL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按真人原有知识库权限上限，可进一步收窄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按授权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Remote Sandbox；Internet 可单独控制</w:t>
            </w:r>
          </w:p>
        </w:tc>
      </w:tr>
      <w:tr>
        <w:trPr>
          <w:cantSplit/>
        </w:trPr>
        <w:tc>
          <w:tcPr>
            <w:tcW w:type="dxa" w:w="2324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实习生数字分身 DT-INTERN</w:t>
            </w:r>
          </w:p>
        </w:tc>
        <w:tc>
          <w:tcPr>
            <w:tcW w:type="dxa" w:w="3402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当前规则下默认禁止正式员工专属内部知识库</w:t>
            </w:r>
          </w:p>
        </w:tc>
        <w:tc>
          <w:tcPr>
            <w:tcW w:type="dxa" w:w="1814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实习生 FAQ / 公共培训材料</w:t>
            </w:r>
          </w:p>
        </w:tc>
        <w:tc>
          <w:tcPr>
            <w:tcW w:type="dxa" w:w="1701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Remote Sandbox Only；Internet Deny</w:t>
            </w:r>
          </w:p>
        </w:tc>
      </w:tr>
    </w:tbl>
    <w:p>
      <w:pPr>
        <w:spacing w:after="20"/>
      </w:pPr>
    </w:p>
    <w:p>
      <w:pPr>
        <w:spacing w:before="0" w:after="80" w:line="300" w:lineRule="auto"/>
      </w:pPr>
      <w:r>
        <w:rPr>
          <w:rFonts w:ascii="Times New Roman" w:hAnsi="Times New Roman" w:eastAsia="宋体" w:cs="Times New Roman"/>
          <w:b w:val="0"/>
          <w:i w:val="0"/>
          <w:sz w:val="20"/>
        </w:rPr>
        <w:t>演示建议：两个分身提出同一个“查询金融科技部内部制度”的问题。正式员工分身命中被授权知识库并回答；实习生分身在进入检索前即被 Policy 拒绝，而不是“检索不到”。</w:t>
      </w:r>
    </w:p>
    <w:p>
      <w:pPr>
        <w:keepNext/>
        <w:spacing w:before="280" w:after="140"/>
        <w:pBdr>
          <w:bottom w:val="single" w:sz="8" w:space="1" w:color="2F5597"/>
        </w:pBdr>
      </w:pPr>
      <w:r>
        <w:rPr>
          <w:rFonts w:ascii="Times New Roman" w:hAnsi="Times New Roman" w:eastAsia="宋体" w:cs="Times New Roman"/>
          <w:b/>
          <w:i w:val="0"/>
          <w:color w:val="17365D"/>
          <w:sz w:val="32"/>
        </w:rPr>
        <w:t>5. 模块二：虚拟员工</w:t>
      </w: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i w:val="0"/>
          <w:color w:val="2F5597"/>
          <w:sz w:val="26"/>
        </w:rPr>
        <w:t>5.1 产品定义</w:t>
      </w:r>
    </w:p>
    <w:p>
      <w:pPr>
        <w:spacing w:before="0" w:after="80" w:line="300" w:lineRule="auto"/>
      </w:pPr>
      <w:r>
        <w:rPr>
          <w:rFonts w:ascii="Times New Roman" w:hAnsi="Times New Roman" w:eastAsia="宋体" w:cs="Times New Roman"/>
          <w:b w:val="0"/>
          <w:i w:val="0"/>
          <w:sz w:val="21"/>
        </w:rPr>
        <w:t>虚拟员工是平台内拥有独立新工号的一等数字员工，承担固定岗位职责，由一名真人 Owner 负责。它不是 Owner 的“分身”，因此不能自动继承 Owner 的全部数据与知识权限。</w:t>
      </w: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i w:val="0"/>
          <w:color w:val="2F5597"/>
          <w:sz w:val="26"/>
        </w:rPr>
        <w:t>5.2 P0 功能需求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96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9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8"/>
              </w:rPr>
              <w:t>功能</w:t>
            </w:r>
          </w:p>
        </w:tc>
        <w:tc>
          <w:tcPr>
            <w:tcW w:type="dxa" w:w="623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8"/>
              </w:rPr>
              <w:t>P0 说明</w:t>
            </w:r>
          </w:p>
        </w:tc>
      </w:tr>
      <w:tr>
        <w:trPr>
          <w:cantSplit/>
        </w:trPr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F2.1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创建与工号分配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分配独立虚拟工号（如 VE-1001），配置部门、岗位、标签</w:t>
            </w:r>
          </w:p>
        </w:tc>
      </w:tr>
      <w:tr>
        <w:trPr>
          <w:cantSplit/>
        </w:trPr>
        <w:tc>
          <w:tcPr>
            <w:tcW w:type="dxa" w:w="964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F2.2</w:t>
            </w:r>
          </w:p>
        </w:tc>
        <w:tc>
          <w:tcPr>
            <w:tcW w:type="dxa" w:w="1928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负责人绑定</w:t>
            </w:r>
          </w:p>
        </w:tc>
        <w:tc>
          <w:tcPr>
            <w:tcW w:type="dxa" w:w="6236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必须绑定真人 Owner；PoC 不允许“无人负责”</w:t>
            </w:r>
          </w:p>
        </w:tc>
      </w:tr>
      <w:tr>
        <w:trPr>
          <w:cantSplit/>
        </w:trPr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F2.3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岗位说明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Role Prompt / SOUL / AGENT / 职责边界，定义“做什么/不做什么”</w:t>
            </w:r>
          </w:p>
        </w:tc>
      </w:tr>
      <w:tr>
        <w:trPr>
          <w:cantSplit/>
        </w:trPr>
        <w:tc>
          <w:tcPr>
            <w:tcW w:type="dxa" w:w="964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F2.4</w:t>
            </w:r>
          </w:p>
        </w:tc>
        <w:tc>
          <w:tcPr>
            <w:tcW w:type="dxa" w:w="1928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Runtime</w:t>
            </w:r>
          </w:p>
        </w:tc>
        <w:tc>
          <w:tcPr>
            <w:tcW w:type="dxa" w:w="6236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可绑定 DeepSeek Harness / OpenClaw / Codex / RPA / AgentTeams Native</w:t>
            </w:r>
          </w:p>
        </w:tc>
      </w:tr>
      <w:tr>
        <w:trPr>
          <w:cantSplit/>
        </w:trPr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F2.5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知识/Skill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绑定知识库、岗位 SOP、Skills</w:t>
            </w:r>
          </w:p>
        </w:tc>
      </w:tr>
      <w:tr>
        <w:trPr>
          <w:cantSplit/>
        </w:trPr>
        <w:tc>
          <w:tcPr>
            <w:tcW w:type="dxa" w:w="964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F2.6</w:t>
            </w:r>
          </w:p>
        </w:tc>
        <w:tc>
          <w:tcPr>
            <w:tcW w:type="dxa" w:w="1928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插件权限</w:t>
            </w:r>
          </w:p>
        </w:tc>
        <w:tc>
          <w:tcPr>
            <w:tcW w:type="dxa" w:w="6236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显式授予 MCP/Workflow/RPA/API；Owner 权限不自动传递</w:t>
            </w:r>
          </w:p>
        </w:tc>
      </w:tr>
      <w:tr>
        <w:trPr>
          <w:cantSplit/>
        </w:trPr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F2.7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安全策略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数据范围、Sandbox、网络、审批策略、凭据最小化</w:t>
            </w:r>
          </w:p>
        </w:tc>
      </w:tr>
      <w:tr>
        <w:trPr>
          <w:cantSplit/>
        </w:trPr>
        <w:tc>
          <w:tcPr>
            <w:tcW w:type="dxa" w:w="964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F2.8</w:t>
            </w:r>
          </w:p>
        </w:tc>
        <w:tc>
          <w:tcPr>
            <w:tcW w:type="dxa" w:w="1928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问答与审计</w:t>
            </w:r>
          </w:p>
        </w:tc>
        <w:tc>
          <w:tcPr>
            <w:tcW w:type="dxa" w:w="6236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支持独立对话；每次行为以虚拟工号归属并关联 Owner</w:t>
            </w:r>
          </w:p>
        </w:tc>
      </w:tr>
    </w:tbl>
    <w:p>
      <w:pPr>
        <w:spacing w:after="20"/>
      </w:pP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i w:val="0"/>
          <w:color w:val="2F5597"/>
          <w:sz w:val="26"/>
        </w:rPr>
        <w:t>5.3 Demo 虚拟员工建议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7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7"/>
              </w:rPr>
              <w:t>虚拟员工</w:t>
            </w:r>
          </w:p>
        </w:tc>
        <w:tc>
          <w:tcPr>
            <w:tcW w:type="dxa" w:w="113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7"/>
              </w:rPr>
              <w:t>工号</w:t>
            </w:r>
          </w:p>
        </w:tc>
        <w:tc>
          <w:tcPr>
            <w:tcW w:type="dxa" w:w="243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7"/>
              </w:rPr>
              <w:t>职责</w:t>
            </w:r>
          </w:p>
        </w:tc>
        <w:tc>
          <w:tcPr>
            <w:tcW w:type="dxa" w:w="19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7"/>
              </w:rPr>
              <w:t>Runtime</w:t>
            </w:r>
          </w:p>
        </w:tc>
        <w:tc>
          <w:tcPr>
            <w:tcW w:type="dxa" w:w="226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7"/>
              </w:rPr>
              <w:t>资源/插件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7"/>
              </w:rPr>
              <w:t>新员工入职助手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VE-1001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入职流程、制度 FAQ、准备事项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DeepSeek Harness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新员工知识库 + HR FAQ + ADP Onboarding</w:t>
            </w:r>
          </w:p>
        </w:tc>
      </w:tr>
      <w:tr>
        <w:trPr>
          <w:cantSplit/>
        </w:trPr>
        <w:tc>
          <w:tcPr>
            <w:tcW w:type="dxa" w:w="1871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7"/>
              </w:rPr>
              <w:t>IT 助理</w:t>
            </w:r>
          </w:p>
        </w:tc>
        <w:tc>
          <w:tcPr>
            <w:tcW w:type="dxa" w:w="1134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VE-1002</w:t>
            </w:r>
          </w:p>
        </w:tc>
        <w:tc>
          <w:tcPr>
            <w:tcW w:type="dxa" w:w="2438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IT 报障、账号/权限申请引导</w:t>
            </w:r>
          </w:p>
        </w:tc>
        <w:tc>
          <w:tcPr>
            <w:tcW w:type="dxa" w:w="1928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OpenClaw 或 Mock</w:t>
            </w:r>
          </w:p>
        </w:tc>
        <w:tc>
          <w:tcPr>
            <w:tcW w:type="dxa" w:w="2268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IT FAQ + ADP/工单 Workflow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7"/>
              </w:rPr>
              <w:t>合规问答助手（可选）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VE-1003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内部合规流程类问答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Harness/其他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合规知识库（显式授权）</w:t>
            </w:r>
          </w:p>
        </w:tc>
      </w:tr>
    </w:tbl>
    <w:p>
      <w:pPr>
        <w:spacing w:after="20"/>
      </w:pP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i w:val="0"/>
          <w:color w:val="2F5597"/>
          <w:sz w:val="26"/>
        </w:rPr>
        <w:t>5.4 Owner 权限边界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fill="FCE4D6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C65911"/>
              <w:left w:val="single" w:sz="10" w:color="C65911"/>
              <w:bottom w:val="single" w:sz="10" w:color="C65911"/>
              <w:right w:val="single" w:sz="10" w:color="C65911"/>
            </w:tcBorders>
          </w:tcPr>
          <w:p>
            <w:pPr>
              <w:spacing w:after="40"/>
            </w:pPr>
            <w:r>
              <w:rPr>
                <w:rFonts w:ascii="Times New Roman" w:hAnsi="Times New Roman" w:eastAsia="宋体" w:cs="Times New Roman"/>
                <w:b/>
                <w:i w:val="0"/>
                <w:color w:val="17365D"/>
                <w:sz w:val="21"/>
              </w:rPr>
              <w:t>必须避免的错误</w:t>
            </w:r>
          </w:p>
          <w:p>
            <w:pPr>
              <w:spacing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0"/>
              </w:rPr>
              <w:t>“Owner 能看，所以虚拟员工也能看”不成立。Owner 是责任主体，不是权限继承源。虚拟员工应通过岗位/资源显式授权获得最小权限；Owner 只负责配置、审批、复核和责任归属。</w:t>
            </w:r>
          </w:p>
        </w:tc>
      </w:tr>
    </w:tbl>
    <w:p>
      <w:pPr>
        <w:spacing w:after="20"/>
      </w:pPr>
    </w:p>
    <w:p>
      <w:pPr>
        <w:keepNext/>
        <w:spacing w:before="280" w:after="140"/>
        <w:pBdr>
          <w:bottom w:val="single" w:sz="8" w:space="1" w:color="2F5597"/>
        </w:pBdr>
      </w:pPr>
      <w:r>
        <w:rPr>
          <w:rFonts w:ascii="Times New Roman" w:hAnsi="Times New Roman" w:eastAsia="宋体" w:cs="Times New Roman"/>
          <w:b/>
          <w:i w:val="0"/>
          <w:color w:val="17365D"/>
          <w:sz w:val="32"/>
        </w:rPr>
        <w:t>6. 模块三：Agent Teams 员工协作</w:t>
      </w: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i w:val="0"/>
          <w:color w:val="2F5597"/>
          <w:sz w:val="26"/>
        </w:rPr>
        <w:t>6.1 本期为什么仍要做 P0-lite</w:t>
      </w:r>
    </w:p>
    <w:p>
      <w:pPr>
        <w:spacing w:before="0" w:after="80" w:line="300" w:lineRule="auto"/>
      </w:pPr>
      <w:r>
        <w:rPr>
          <w:rFonts w:ascii="Times New Roman" w:hAnsi="Times New Roman" w:eastAsia="宋体" w:cs="Times New Roman"/>
          <w:b w:val="0"/>
          <w:i w:val="0"/>
          <w:sz w:val="21"/>
        </w:rPr>
        <w:t>同事 v0.2 将 Agent Teams 整体后移，但领导原话明确要求“员工协作模式（Agent Teams），接入 ADP Workflow、OpenClaw、DeepSeek Harness 协同”。因此建议本周不做完整多 Agent 平台，但至少保留一条可重复的协作链。</w:t>
      </w: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i w:val="0"/>
          <w:color w:val="2F5597"/>
          <w:sz w:val="26"/>
        </w:rPr>
        <w:t>6.2 P0-lite 功能需求</w:t>
      </w:r>
    </w:p>
    <w:p>
      <w:pPr>
        <w:pStyle w:val="ListBullet"/>
        <w:spacing w:after="40" w:line="288" w:lineRule="auto"/>
      </w:pPr>
      <w:r>
        <w:rPr>
          <w:rFonts w:ascii="Times New Roman" w:hAnsi="Times New Roman" w:eastAsia="宋体" w:cs="Times New Roman"/>
          <w:b w:val="0"/>
          <w:i w:val="0"/>
          <w:sz w:val="21"/>
        </w:rPr>
        <w:t>预置 1 个 Team，例如“新员工入职 Team”。</w:t>
      </w:r>
    </w:p>
    <w:p>
      <w:pPr>
        <w:pStyle w:val="ListBullet"/>
        <w:spacing w:after="40" w:line="288" w:lineRule="auto"/>
      </w:pPr>
      <w:r>
        <w:rPr>
          <w:rFonts w:ascii="Times New Roman" w:hAnsi="Times New Roman" w:eastAsia="宋体" w:cs="Times New Roman"/>
          <w:b w:val="0"/>
          <w:i w:val="0"/>
          <w:sz w:val="21"/>
        </w:rPr>
        <w:t>至少 1 个 Leader + 2 个 Workers；成员可以是虚拟员工、数字分身或临时 Worker。</w:t>
      </w:r>
    </w:p>
    <w:p>
      <w:pPr>
        <w:pStyle w:val="ListBullet"/>
        <w:spacing w:after="40" w:line="288" w:lineRule="auto"/>
      </w:pPr>
      <w:r>
        <w:rPr>
          <w:rFonts w:ascii="Times New Roman" w:hAnsi="Times New Roman" w:eastAsia="宋体" w:cs="Times New Roman"/>
          <w:b w:val="0"/>
          <w:i w:val="0"/>
          <w:sz w:val="21"/>
        </w:rPr>
        <w:t>用户提交自然语言任务后，展示解析 → 分发 → 执行 → 汇总四个阶段。</w:t>
      </w:r>
    </w:p>
    <w:p>
      <w:pPr>
        <w:pStyle w:val="ListBullet"/>
        <w:spacing w:after="40" w:line="288" w:lineRule="auto"/>
      </w:pPr>
      <w:r>
        <w:rPr>
          <w:rFonts w:ascii="Times New Roman" w:hAnsi="Times New Roman" w:eastAsia="宋体" w:cs="Times New Roman"/>
          <w:b w:val="0"/>
          <w:i w:val="0"/>
          <w:sz w:val="21"/>
        </w:rPr>
        <w:t>成员状态可见：Waiting / Running / Completed / Denied / Pending Approval。</w:t>
      </w:r>
    </w:p>
    <w:p>
      <w:pPr>
        <w:pStyle w:val="ListBullet"/>
        <w:spacing w:after="40" w:line="288" w:lineRule="auto"/>
      </w:pPr>
      <w:r>
        <w:rPr>
          <w:rFonts w:ascii="Times New Roman" w:hAnsi="Times New Roman" w:eastAsia="宋体" w:cs="Times New Roman"/>
          <w:b w:val="0"/>
          <w:i w:val="0"/>
          <w:sz w:val="21"/>
        </w:rPr>
        <w:t>最终由 Leader 汇总；可展开 Trace 查看员工、Runtime、插件、Sandbox 与 Policy Decision。</w:t>
      </w:r>
    </w:p>
    <w:p>
      <w:pPr>
        <w:pStyle w:val="ListBullet"/>
        <w:spacing w:after="40" w:line="288" w:lineRule="auto"/>
      </w:pPr>
      <w:r>
        <w:rPr>
          <w:rFonts w:ascii="Times New Roman" w:hAnsi="Times New Roman" w:eastAsia="宋体" w:cs="Times New Roman"/>
          <w:b w:val="0"/>
          <w:i w:val="0"/>
          <w:sz w:val="21"/>
        </w:rPr>
        <w:t>不要求实现复杂动态招聘或无限创建 Worker。</w:t>
      </w: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i w:val="0"/>
          <w:color w:val="2F5597"/>
          <w:sz w:val="26"/>
        </w:rPr>
        <w:t>6.3 协作 Demo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用户：帮王小明完成新员工入职准备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 xml:space="preserve">  ↓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Team Leader：拆分为 3 个子任务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 xml:space="preserve">  ├─ HR 助手（Harness）→ 查询入职规则 / 员工信息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 xml:space="preserve">  ├─ IT 助理（OpenClaw/Mock）→ 创建账号 / 工单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 xml:space="preserve">  └─ 权限 Worker → 申请受控权限 → Approval / Deny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 xml:space="preserve">  ↓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Leader 汇总结果 + Trace</w:t>
            </w:r>
          </w:p>
        </w:tc>
      </w:tr>
    </w:tbl>
    <w:p>
      <w:pPr>
        <w:spacing w:after="20"/>
      </w:pP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i w:val="0"/>
          <w:color w:val="2F5597"/>
          <w:sz w:val="26"/>
        </w:rPr>
        <w:t>6.4 AgentTeams 与平台边界</w:t>
      </w:r>
    </w:p>
    <w:p>
      <w:pPr>
        <w:spacing w:before="0" w:after="80" w:line="300" w:lineRule="auto"/>
      </w:pPr>
      <w:r>
        <w:rPr>
          <w:rFonts w:ascii="Times New Roman" w:hAnsi="Times New Roman" w:eastAsia="宋体" w:cs="Times New Roman"/>
          <w:b w:val="0"/>
          <w:i w:val="0"/>
          <w:sz w:val="21"/>
        </w:rPr>
        <w:t>门户数据库只保存 Team/Worker 的企业业务映射（employee_id、agentteams_worker_ref、agentteams_team_ref）及统一权限策略；Worker 创建、Team 调度、Leader/Worker 协作尽量复用 AgentTeams，不重复建设。</w:t>
      </w:r>
    </w:p>
    <w:p>
      <w:pPr>
        <w:keepNext/>
        <w:spacing w:before="280" w:after="140"/>
        <w:pBdr>
          <w:bottom w:val="single" w:sz="8" w:space="1" w:color="2F5597"/>
        </w:pBdr>
      </w:pPr>
      <w:r>
        <w:rPr>
          <w:rFonts w:ascii="Times New Roman" w:hAnsi="Times New Roman" w:eastAsia="宋体" w:cs="Times New Roman"/>
          <w:b/>
          <w:i w:val="0"/>
          <w:color w:val="17365D"/>
          <w:sz w:val="32"/>
        </w:rPr>
        <w:t>7. 插件、知识库与 RPA 纳管</w:t>
      </w: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i w:val="0"/>
          <w:color w:val="2F5597"/>
          <w:sz w:val="26"/>
        </w:rPr>
        <w:t>7.1 资源与插件要分开理解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36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7"/>
              </w:rPr>
              <w:t>对象</w:t>
            </w:r>
          </w:p>
        </w:tc>
        <w:tc>
          <w:tcPr>
            <w:tcW w:type="dxa" w:w="170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7"/>
              </w:rPr>
              <w:t>本质</w:t>
            </w:r>
          </w:p>
        </w:tc>
        <w:tc>
          <w:tcPr>
            <w:tcW w:type="dxa" w:w="306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7"/>
              </w:rPr>
              <w:t>示例</w:t>
            </w:r>
          </w:p>
        </w:tc>
        <w:tc>
          <w:tcPr>
            <w:tcW w:type="dxa" w:w="328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7"/>
              </w:rPr>
              <w:t>平台控制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7"/>
              </w:rPr>
              <w:t>资源 Resource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被访问的数据/系统/知识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金融科技部知识库、内规、数据治理知识库、业务 API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资源标签、数据等级、部门 Scope、身份资格</w:t>
            </w:r>
          </w:p>
        </w:tc>
      </w:tr>
      <w:tr>
        <w:trPr>
          <w:cantSplit/>
        </w:trPr>
        <w:tc>
          <w:tcPr>
            <w:tcW w:type="dxa" w:w="1361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7"/>
              </w:rPr>
              <w:t>MCP / Tool</w:t>
            </w:r>
          </w:p>
        </w:tc>
        <w:tc>
          <w:tcPr>
            <w:tcW w:type="dxa" w:w="1701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访问资源或执行动作的工具</w:t>
            </w:r>
          </w:p>
        </w:tc>
        <w:tc>
          <w:tcPr>
            <w:tcW w:type="dxa" w:w="3061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Knowledge MCP、员工查询 MCP、SQL Tool</w:t>
            </w:r>
          </w:p>
        </w:tc>
        <w:tc>
          <w:tcPr>
            <w:tcW w:type="dxa" w:w="3288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Allow/Deny/Approval + action 级权限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7"/>
              </w:rPr>
              <w:t>Skill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做事情的方法/SOP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新员工入职 SOP、IT 排障流程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绑定到员工/Team；可组合多个 Tool</w:t>
            </w:r>
          </w:p>
        </w:tc>
      </w:tr>
      <w:tr>
        <w:trPr>
          <w:cantSplit/>
        </w:trPr>
        <w:tc>
          <w:tcPr>
            <w:tcW w:type="dxa" w:w="1361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7"/>
              </w:rPr>
              <w:t>Workflow</w:t>
            </w:r>
          </w:p>
        </w:tc>
        <w:tc>
          <w:tcPr>
            <w:tcW w:type="dxa" w:w="1701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结构化流程执行器</w:t>
            </w:r>
          </w:p>
        </w:tc>
        <w:tc>
          <w:tcPr>
            <w:tcW w:type="dxa" w:w="3061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ADP Onboarding Workflow</w:t>
            </w:r>
          </w:p>
        </w:tc>
        <w:tc>
          <w:tcPr>
            <w:tcW w:type="dxa" w:w="3288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Execute 权限、参数校验、结果审计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7"/>
              </w:rPr>
              <w:t>Agent Adapter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调用外部 Agent/Runtime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OpenClaw、Harness Executor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统一身份透传和 Trace</w:t>
            </w:r>
          </w:p>
        </w:tc>
      </w:tr>
      <w:tr>
        <w:trPr>
          <w:cantSplit/>
        </w:trPr>
        <w:tc>
          <w:tcPr>
            <w:tcW w:type="dxa" w:w="1361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7"/>
              </w:rPr>
              <w:t>RPA</w:t>
            </w:r>
          </w:p>
        </w:tc>
        <w:tc>
          <w:tcPr>
            <w:tcW w:type="dxa" w:w="1701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固定流程自动化</w:t>
            </w:r>
          </w:p>
        </w:tc>
        <w:tc>
          <w:tcPr>
            <w:tcW w:type="dxa" w:w="3061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报表机器人、开户机器人</w:t>
            </w:r>
          </w:p>
        </w:tc>
        <w:tc>
          <w:tcPr>
            <w:tcW w:type="dxa" w:w="3288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可作为虚拟员工、Skill/Plugin 或 Team Worker</w:t>
            </w:r>
          </w:p>
        </w:tc>
      </w:tr>
    </w:tbl>
    <w:p>
      <w:pPr>
        <w:spacing w:after="20"/>
      </w:pP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i w:val="0"/>
          <w:color w:val="2F5597"/>
          <w:sz w:val="26"/>
        </w:rPr>
        <w:t>7.2 现有内部知识库：作为 Demo 第一类真实企业资源</w:t>
      </w:r>
    </w:p>
    <w:p>
      <w:pPr>
        <w:spacing w:before="0" w:after="80" w:line="300" w:lineRule="auto"/>
      </w:pPr>
      <w:r>
        <w:rPr>
          <w:rFonts w:ascii="Times New Roman" w:hAnsi="Times New Roman" w:eastAsia="宋体" w:cs="Times New Roman"/>
          <w:b w:val="0"/>
          <w:i w:val="0"/>
          <w:sz w:val="21"/>
        </w:rPr>
        <w:t>当前已有多类内部知识库，可按部门/业务域登记为 Resource Registry 中的受控资源，例如：内规、金融科技部、研发管理、兴业期货、人力招聘、运营管理、证券业务、投行资讯、数据治理、立项与评审、财务报账、智慧纪检等。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835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8"/>
              </w:rPr>
              <w:t>资源字段</w:t>
            </w:r>
          </w:p>
        </w:tc>
        <w:tc>
          <w:tcPr>
            <w:tcW w:type="dxa" w:w="635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8"/>
              </w:rPr>
              <w:t>建议值/示例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resource_id</w:t>
            </w:r>
          </w:p>
        </w:tc>
        <w:tc>
          <w:tcPr>
            <w:tcW w:type="dxa" w:w="6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KB-FINTECH-001</w:t>
            </w:r>
          </w:p>
        </w:tc>
      </w:tr>
      <w:tr>
        <w:trPr>
          <w:cantSplit/>
        </w:trPr>
        <w:tc>
          <w:tcPr>
            <w:tcW w:type="dxa" w:w="2835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resource_type</w:t>
            </w:r>
          </w:p>
        </w:tc>
        <w:tc>
          <w:tcPr>
            <w:tcW w:type="dxa" w:w="6350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knowledge_base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name</w:t>
            </w:r>
          </w:p>
        </w:tc>
        <w:tc>
          <w:tcPr>
            <w:tcW w:type="dxa" w:w="6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金融科技部知识库</w:t>
            </w:r>
          </w:p>
        </w:tc>
      </w:tr>
      <w:tr>
        <w:trPr>
          <w:cantSplit/>
        </w:trPr>
        <w:tc>
          <w:tcPr>
            <w:tcW w:type="dxa" w:w="2835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department_scope</w:t>
            </w:r>
          </w:p>
        </w:tc>
        <w:tc>
          <w:tcPr>
            <w:tcW w:type="dxa" w:w="6350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金融科技部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data_level</w:t>
            </w:r>
          </w:p>
        </w:tc>
        <w:tc>
          <w:tcPr>
            <w:tcW w:type="dxa" w:w="6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L2 Internal</w:t>
            </w:r>
          </w:p>
        </w:tc>
      </w:tr>
      <w:tr>
        <w:trPr>
          <w:cantSplit/>
        </w:trPr>
        <w:tc>
          <w:tcPr>
            <w:tcW w:type="dxa" w:w="2835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employment_eligibility</w:t>
            </w:r>
          </w:p>
        </w:tc>
        <w:tc>
          <w:tcPr>
            <w:tcW w:type="dxa" w:w="6350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formal_employee_only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access_actions</w:t>
            </w:r>
          </w:p>
        </w:tc>
        <w:tc>
          <w:tcPr>
            <w:tcW w:type="dxa" w:w="6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read / retrieve</w:t>
            </w:r>
          </w:p>
        </w:tc>
      </w:tr>
      <w:tr>
        <w:trPr>
          <w:cantSplit/>
        </w:trPr>
        <w:tc>
          <w:tcPr>
            <w:tcW w:type="dxa" w:w="2835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network_zone</w:t>
            </w:r>
          </w:p>
        </w:tc>
        <w:tc>
          <w:tcPr>
            <w:tcW w:type="dxa" w:w="6350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internal_only</w:t>
            </w:r>
          </w:p>
        </w:tc>
      </w:tr>
    </w:tbl>
    <w:p>
      <w:pPr>
        <w:spacing w:after="20"/>
      </w:pP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i w:val="0"/>
          <w:color w:val="2F5597"/>
          <w:sz w:val="26"/>
        </w:rPr>
        <w:t>7.3 知识库访问的正确控制位置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员工/Agent 提问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 xml:space="preserve">  ↓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Policy Engine：身份 + 员工类型 + 资源标签 + 数据范围判断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 xml:space="preserve">  ├─ Deny → 直接返回 Policy Denied（不进入检索）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 xml:space="preserve">  └─ Allow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 xml:space="preserve">       ↓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Knowledge MCP / Knowledge Adapter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 xml:space="preserve">       ↓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内部知识库检索 / RAG</w:t>
            </w:r>
          </w:p>
        </w:tc>
      </w:tr>
    </w:tbl>
    <w:p>
      <w:pPr>
        <w:spacing w:after="20"/>
      </w:pP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i w:val="0"/>
          <w:color w:val="2F5597"/>
          <w:sz w:val="26"/>
        </w:rPr>
        <w:t>7.4 虚拟员工访问内部知识库</w:t>
      </w:r>
    </w:p>
    <w:p>
      <w:pPr>
        <w:spacing w:before="0" w:after="80" w:line="300" w:lineRule="auto"/>
      </w:pPr>
      <w:r>
        <w:rPr>
          <w:rFonts w:ascii="Times New Roman" w:hAnsi="Times New Roman" w:eastAsia="宋体" w:cs="Times New Roman"/>
          <w:b w:val="0"/>
          <w:i w:val="0"/>
          <w:sz w:val="21"/>
        </w:rPr>
        <w:t>建议默认 Deny。若某虚拟员工业务上必须读取内部知识库，应由管理员/Owner 为其虚拟身份显式授予指定知识库，并接受“virtual_employee_allowed=true”等资源策略；不能借用 Owner 真人身份绕过。</w:t>
      </w:r>
    </w:p>
    <w:p>
      <w:pPr>
        <w:keepNext/>
        <w:spacing w:before="280" w:after="140"/>
        <w:pBdr>
          <w:bottom w:val="single" w:sz="8" w:space="1" w:color="2F5597"/>
        </w:pBdr>
      </w:pPr>
      <w:r>
        <w:rPr>
          <w:rFonts w:ascii="Times New Roman" w:hAnsi="Times New Roman" w:eastAsia="宋体" w:cs="Times New Roman"/>
          <w:b/>
          <w:i w:val="0"/>
          <w:color w:val="17365D"/>
          <w:sz w:val="32"/>
        </w:rPr>
        <w:t>8. 数据安全与统一权限模型</w:t>
      </w: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i w:val="0"/>
          <w:color w:val="2F5597"/>
          <w:sz w:val="26"/>
        </w:rPr>
        <w:t>8.1 四个控制维度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70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8"/>
              </w:rPr>
              <w:t>维度</w:t>
            </w:r>
          </w:p>
        </w:tc>
        <w:tc>
          <w:tcPr>
            <w:tcW w:type="dxa" w:w="3969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8"/>
              </w:rPr>
              <w:t>控制内容</w:t>
            </w:r>
          </w:p>
        </w:tc>
        <w:tc>
          <w:tcPr>
            <w:tcW w:type="dxa" w:w="3515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8"/>
              </w:rPr>
              <w:t>Demo 示例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身份与资格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员工类型、部门、Owner、是否正式员工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实习生身份不能访问正式员工专属知识库</w:t>
            </w:r>
          </w:p>
        </w:tc>
      </w:tr>
      <w:tr>
        <w:trPr>
          <w:cantSplit/>
        </w:trPr>
        <w:tc>
          <w:tcPr>
            <w:tcW w:type="dxa" w:w="1701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数据/资源范围</w:t>
            </w:r>
          </w:p>
        </w:tc>
        <w:tc>
          <w:tcPr>
            <w:tcW w:type="dxa" w:w="3969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知识库、目录、数据标签、业务域</w:t>
            </w:r>
          </w:p>
        </w:tc>
        <w:tc>
          <w:tcPr>
            <w:tcW w:type="dxa" w:w="3515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正式员工仅访问本人部门/已授权知识库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插件/动作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Read / Execute / Approval / Deny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允许读取 Knowledge MCP，但 ADP 执行需要审批</w:t>
            </w:r>
          </w:p>
        </w:tc>
      </w:tr>
      <w:tr>
        <w:trPr>
          <w:cantSplit/>
        </w:trPr>
        <w:tc>
          <w:tcPr>
            <w:tcW w:type="dxa" w:w="1701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运行与网络</w:t>
            </w:r>
          </w:p>
        </w:tc>
        <w:tc>
          <w:tcPr>
            <w:tcW w:type="dxa" w:w="3969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Local/Remote Sandbox、Internet、文件系统、凭据</w:t>
            </w:r>
          </w:p>
        </w:tc>
        <w:tc>
          <w:tcPr>
            <w:tcW w:type="dxa" w:w="3515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实习生分身 Remote-only + Internet Deny</w:t>
            </w:r>
          </w:p>
        </w:tc>
      </w:tr>
    </w:tbl>
    <w:p>
      <w:pPr>
        <w:spacing w:after="20"/>
      </w:pP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i w:val="0"/>
          <w:color w:val="2F5597"/>
          <w:sz w:val="26"/>
        </w:rPr>
        <w:t>8.2 不建议再用“高管=开放、实习生=严格”的单一安全等级</w:t>
      </w:r>
    </w:p>
    <w:p>
      <w:pPr>
        <w:spacing w:before="0" w:after="80" w:line="300" w:lineRule="auto"/>
      </w:pPr>
      <w:r>
        <w:rPr>
          <w:rFonts w:ascii="Times New Roman" w:hAnsi="Times New Roman" w:eastAsia="宋体" w:cs="Times New Roman"/>
          <w:b w:val="0"/>
          <w:i w:val="0"/>
          <w:sz w:val="21"/>
        </w:rPr>
        <w:t>安全强度不应直接由职级决定。高管处理未公开信息时反而可能需要更严格隔离。建议采用“身份角色 + 资源标签 + 任务上下文 + 运行策略”的组合策略，而不是把 L0/L1/L2/L3 与职位一一绑定。</w:t>
      </w: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i w:val="0"/>
          <w:color w:val="2F5597"/>
          <w:sz w:val="26"/>
        </w:rPr>
        <w:t>8.3 统一权限公式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EffectivePermission(subject, resource, action, task) =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 xml:space="preserve">  SubjectBasePolicy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 xml:space="preserve">  ∩ Human/Owner Boundary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 xml:space="preserve">  ∩ Employment Eligibility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 xml:space="preserve">  ∩ Resource/DataScope Policy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 xml:space="preserve">  ∩ Plugin Authorization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 xml:space="preserve">  ∩ Runtime/Sandbox Policy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 xml:space="preserve">  ∩ Task-specific Grant</w:t>
            </w:r>
          </w:p>
        </w:tc>
      </w:tr>
    </w:tbl>
    <w:p>
      <w:pPr>
        <w:spacing w:after="20"/>
      </w:pP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i w:val="0"/>
          <w:color w:val="2F5597"/>
          <w:sz w:val="26"/>
        </w:rPr>
        <w:t>8.4 三类典型策略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81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7"/>
              </w:rPr>
              <w:t>策略</w:t>
            </w:r>
          </w:p>
        </w:tc>
        <w:tc>
          <w:tcPr>
            <w:tcW w:type="dxa" w:w="5499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7"/>
              </w:rPr>
              <w:t>条件</w:t>
            </w:r>
          </w:p>
        </w:tc>
        <w:tc>
          <w:tcPr>
            <w:tcW w:type="dxa" w:w="187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P-KB-FORMAL-001</w:t>
            </w:r>
          </w:p>
        </w:tc>
        <w:tc>
          <w:tcPr>
            <w:tcW w:type="dxa" w:w="549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resource.type=knowledge_base AND formal_only=true AND subject.employment_type!=formal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Deny + Audit</w:t>
            </w:r>
          </w:p>
        </w:tc>
      </w:tr>
      <w:tr>
        <w:trPr>
          <w:cantSplit/>
        </w:trPr>
        <w:tc>
          <w:tcPr>
            <w:tcW w:type="dxa" w:w="1814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P-NET-001</w:t>
            </w:r>
          </w:p>
        </w:tc>
        <w:tc>
          <w:tcPr>
            <w:tcW w:type="dxa" w:w="5499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subject.internet=false AND destination=public_internet</w:t>
            </w:r>
          </w:p>
        </w:tc>
        <w:tc>
          <w:tcPr>
            <w:tcW w:type="dxa" w:w="1871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Deny public egress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P-PLUGIN-007</w:t>
            </w:r>
          </w:p>
        </w:tc>
        <w:tc>
          <w:tcPr>
            <w:tcW w:type="dxa" w:w="549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plugin=ADP_ONBOARD AND subject=VE-1001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Allow Execute / 可配置 Approval</w:t>
            </w:r>
          </w:p>
        </w:tc>
      </w:tr>
      <w:tr>
        <w:trPr>
          <w:cantSplit/>
        </w:trPr>
        <w:tc>
          <w:tcPr>
            <w:tcW w:type="dxa" w:w="1814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P-LOCAL-001</w:t>
            </w:r>
          </w:p>
        </w:tc>
        <w:tc>
          <w:tcPr>
            <w:tcW w:type="dxa" w:w="5499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subject.runtime_location=remote_only AND execution=local</w:t>
            </w:r>
          </w:p>
        </w:tc>
        <w:tc>
          <w:tcPr>
            <w:tcW w:type="dxa" w:w="1871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Deny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P-DATA-003</w:t>
            </w:r>
          </w:p>
        </w:tc>
        <w:tc>
          <w:tcPr>
            <w:tcW w:type="dxa" w:w="549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resource.data_level=L3 AND subject.max_data_level&lt;L3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Deny + Audit</w:t>
            </w:r>
          </w:p>
        </w:tc>
      </w:tr>
    </w:tbl>
    <w:p>
      <w:pPr>
        <w:spacing w:after="20"/>
      </w:pP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i w:val="0"/>
          <w:color w:val="2F5597"/>
          <w:sz w:val="26"/>
        </w:rPr>
        <w:t>8.5 审批与审计</w:t>
      </w:r>
    </w:p>
    <w:p>
      <w:pPr>
        <w:spacing w:before="0" w:after="80" w:line="300" w:lineRule="auto"/>
      </w:pPr>
      <w:r>
        <w:rPr>
          <w:rFonts w:ascii="Times New Roman" w:hAnsi="Times New Roman" w:eastAsia="宋体" w:cs="Times New Roman"/>
          <w:b w:val="0"/>
          <w:i w:val="0"/>
          <w:sz w:val="21"/>
        </w:rPr>
        <w:t>P0 建议将人工审批放在门户 Policy Engine，而不是依赖某个 Runtime 的交互审批机制。所有调用统一生成 trace_id；审计事件至少记录 subject、owner、team、resource/plugin、action、decision、reason、runtime、sandbox、result_summary、timestamp。</w:t>
      </w:r>
    </w:p>
    <w:p>
      <w:pPr>
        <w:keepNext/>
        <w:spacing w:before="280" w:after="140"/>
        <w:pBdr>
          <w:bottom w:val="single" w:sz="8" w:space="1" w:color="2F5597"/>
        </w:pBdr>
      </w:pPr>
      <w:r>
        <w:rPr>
          <w:rFonts w:ascii="Times New Roman" w:hAnsi="Times New Roman" w:eastAsia="宋体" w:cs="Times New Roman"/>
          <w:b/>
          <w:i w:val="0"/>
          <w:color w:val="17365D"/>
          <w:sz w:val="32"/>
        </w:rPr>
        <w:t>9. 前端页面与关键交互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81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8"/>
              </w:rPr>
              <w:t>页面</w:t>
            </w:r>
          </w:p>
        </w:tc>
        <w:tc>
          <w:tcPr>
            <w:tcW w:type="dxa" w:w="618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8"/>
              </w:rPr>
              <w:t>核心展示</w:t>
            </w:r>
          </w:p>
        </w:tc>
        <w:tc>
          <w:tcPr>
            <w:tcW w:type="dxa" w:w="119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数字员工总览</w:t>
            </w:r>
          </w:p>
        </w:tc>
        <w:tc>
          <w:tcPr>
            <w:tcW w:type="dxa" w:w="61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分身/虚拟员工/RPA 数量、状态、风险标签、Runtime、Owner、插件数</w:t>
            </w:r>
          </w:p>
        </w:tc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1814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数字员工详情</w:t>
            </w:r>
          </w:p>
        </w:tc>
        <w:tc>
          <w:tcPr>
            <w:tcW w:type="dxa" w:w="6180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身份、岗位、Owner、Runtime、数据权限、知识库、插件、Sandbox、最近活动</w:t>
            </w:r>
          </w:p>
        </w:tc>
        <w:tc>
          <w:tcPr>
            <w:tcW w:type="dxa" w:w="1191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问答页</w:t>
            </w:r>
          </w:p>
        </w:tc>
        <w:tc>
          <w:tcPr>
            <w:tcW w:type="dxa" w:w="61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当前身份/工号/Runtime/可用资源/网络状态；Tool Call 卡片；Deny 提示</w:t>
            </w:r>
          </w:p>
        </w:tc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1814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虚拟员工创建</w:t>
            </w:r>
          </w:p>
        </w:tc>
        <w:tc>
          <w:tcPr>
            <w:tcW w:type="dxa" w:w="6180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工号、岗位、Owner、Runtime、知识库、Skills、插件、安全策略</w:t>
            </w:r>
          </w:p>
        </w:tc>
        <w:tc>
          <w:tcPr>
            <w:tcW w:type="dxa" w:w="1191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资源/知识库中心</w:t>
            </w:r>
          </w:p>
        </w:tc>
        <w:tc>
          <w:tcPr>
            <w:tcW w:type="dxa" w:w="61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知识库列表、正式员工限定、部门 Scope、授权对象</w:t>
            </w:r>
          </w:p>
        </w:tc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1814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插件中心</w:t>
            </w:r>
          </w:p>
        </w:tc>
        <w:tc>
          <w:tcPr>
            <w:tcW w:type="dxa" w:w="6180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MCP/Workflow/RPA/Agent Adapter；Owner、数据等级、动作与授权</w:t>
            </w:r>
          </w:p>
        </w:tc>
        <w:tc>
          <w:tcPr>
            <w:tcW w:type="dxa" w:w="1191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Team 群聊</w:t>
            </w:r>
          </w:p>
        </w:tc>
        <w:tc>
          <w:tcPr>
            <w:tcW w:type="dxa" w:w="61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Leader/Workers、阶段状态、任务拆解、审批、汇总、Trace</w:t>
            </w:r>
          </w:p>
        </w:tc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P0-lite</w:t>
            </w:r>
          </w:p>
        </w:tc>
      </w:tr>
      <w:tr>
        <w:trPr>
          <w:cantSplit/>
        </w:trPr>
        <w:tc>
          <w:tcPr>
            <w:tcW w:type="dxa" w:w="1814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安全中心</w:t>
            </w:r>
          </w:p>
        </w:tc>
        <w:tc>
          <w:tcPr>
            <w:tcW w:type="dxa" w:w="6180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Policy 列表、Sandbox、审批、审计时间线</w:t>
            </w:r>
          </w:p>
        </w:tc>
        <w:tc>
          <w:tcPr>
            <w:tcW w:type="dxa" w:w="1191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是</w:t>
            </w:r>
          </w:p>
        </w:tc>
      </w:tr>
    </w:tbl>
    <w:p>
      <w:pPr>
        <w:spacing w:after="20"/>
      </w:pP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i w:val="0"/>
          <w:color w:val="2F5597"/>
          <w:sz w:val="26"/>
        </w:rPr>
        <w:t>9.1 员工详情页建议布局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19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8"/>
              </w:rPr>
              <w:t>区域</w:t>
            </w:r>
          </w:p>
        </w:tc>
        <w:tc>
          <w:tcPr>
            <w:tcW w:type="dxa" w:w="725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8"/>
              </w:rPr>
              <w:t>字段/交互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身份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工号、员工类型、来源真人、部门、Owner、状态</w:t>
            </w:r>
          </w:p>
        </w:tc>
      </w:tr>
      <w:tr>
        <w:trPr>
          <w:cantSplit/>
        </w:trPr>
        <w:tc>
          <w:tcPr>
            <w:tcW w:type="dxa" w:w="1928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岗位/人格</w:t>
            </w:r>
          </w:p>
        </w:tc>
        <w:tc>
          <w:tcPr>
            <w:tcW w:type="dxa" w:w="7257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Role Prompt、职责边界、能力标签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Runtime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DeepSeek Harness / OpenClaw / Codex / RPA / AgentTeams Native；Profile/Worker ID</w:t>
            </w:r>
          </w:p>
        </w:tc>
      </w:tr>
      <w:tr>
        <w:trPr>
          <w:cantSplit/>
        </w:trPr>
        <w:tc>
          <w:tcPr>
            <w:tcW w:type="dxa" w:w="1928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资源权限</w:t>
            </w:r>
          </w:p>
        </w:tc>
        <w:tc>
          <w:tcPr>
            <w:tcW w:type="dxa" w:w="7257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知识库、数据域、部门 Scope、最高数据等级、formal-only 命中情况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插件权限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Read / Execute / Approval / Deny</w:t>
            </w:r>
          </w:p>
        </w:tc>
      </w:tr>
      <w:tr>
        <w:trPr>
          <w:cantSplit/>
        </w:trPr>
        <w:tc>
          <w:tcPr>
            <w:tcW w:type="dxa" w:w="1928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Sandbox</w:t>
            </w:r>
          </w:p>
        </w:tc>
        <w:tc>
          <w:tcPr>
            <w:tcW w:type="dxa" w:w="7257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Remote-only、本地禁止、Internet Deny、工作目录/镜像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最近活动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最近对话、Tool Call、Deny、Approval、Trace、耗时</w:t>
            </w:r>
          </w:p>
        </w:tc>
      </w:tr>
    </w:tbl>
    <w:p>
      <w:pPr>
        <w:spacing w:after="20"/>
      </w:pP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i w:val="0"/>
          <w:color w:val="2F5597"/>
          <w:sz w:val="26"/>
        </w:rPr>
        <w:t>9.2 被拒绝时的产品表达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fill="FCE4D6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C65911"/>
              <w:left w:val="single" w:sz="10" w:color="C65911"/>
              <w:bottom w:val="single" w:sz="10" w:color="C65911"/>
              <w:right w:val="single" w:sz="10" w:color="C65911"/>
            </w:tcBorders>
          </w:tcPr>
          <w:p>
            <w:pPr>
              <w:spacing w:after="40"/>
            </w:pPr>
            <w:r>
              <w:rPr>
                <w:rFonts w:ascii="Times New Roman" w:hAnsi="Times New Roman" w:eastAsia="宋体" w:cs="Times New Roman"/>
                <w:b/>
                <w:i w:val="0"/>
                <w:color w:val="17365D"/>
                <w:sz w:val="21"/>
              </w:rPr>
              <w:t>不要只显示“访问失败”</w:t>
            </w:r>
          </w:p>
          <w:p>
            <w:pPr>
              <w:spacing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0"/>
              </w:rPr>
              <w:t>建议显示：Policy Denied；当前身份 DT-INTERN-001；资源 KB-FINTECH-001；原因：该知识库仅正式员工可访问；策略 P-KB-FORMAL-001；是否允许申请审批：否。这样安全管控才真正“可演示、可解释”。</w:t>
            </w:r>
          </w:p>
        </w:tc>
      </w:tr>
    </w:tbl>
    <w:p>
      <w:pPr>
        <w:spacing w:after="20"/>
      </w:pPr>
    </w:p>
    <w:p>
      <w:pPr>
        <w:keepNext/>
        <w:spacing w:before="280" w:after="140"/>
        <w:pBdr>
          <w:bottom w:val="single" w:sz="8" w:space="1" w:color="2F5597"/>
        </w:pBdr>
      </w:pPr>
      <w:r>
        <w:rPr>
          <w:rFonts w:ascii="Times New Roman" w:hAnsi="Times New Roman" w:eastAsia="宋体" w:cs="Times New Roman"/>
          <w:b/>
          <w:i w:val="0"/>
          <w:color w:val="17365D"/>
          <w:sz w:val="32"/>
        </w:rPr>
        <w:t>10. Demo 演示脚本与验收标准</w:t>
      </w: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i w:val="0"/>
          <w:color w:val="2F5597"/>
          <w:sz w:val="26"/>
        </w:rPr>
        <w:t>10.1 推荐黄金演示（6–8 分钟）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170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8"/>
              </w:rPr>
              <w:t>步骤</w:t>
            </w:r>
          </w:p>
        </w:tc>
        <w:tc>
          <w:tcPr>
            <w:tcW w:type="dxa" w:w="7483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8"/>
              </w:rPr>
              <w:t>演示内容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总览</w:t>
            </w:r>
          </w:p>
        </w:tc>
        <w:tc>
          <w:tcPr>
            <w:tcW w:type="dxa" w:w="74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首页展示 2 个数字分身、2 个虚拟员工、1 个 Team、若干知识库/插件。</w:t>
            </w:r>
          </w:p>
        </w:tc>
      </w:tr>
      <w:tr>
        <w:trPr>
          <w:cantSplit/>
        </w:trPr>
        <w:tc>
          <w:tcPr>
            <w:tcW w:type="dxa" w:w="1701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正式员工分身问答</w:t>
            </w:r>
          </w:p>
        </w:tc>
        <w:tc>
          <w:tcPr>
            <w:tcW w:type="dxa" w:w="7483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选择正式员工数字分身，询问金融科技部内部制度；Policy Allow → Knowledge MCP → 正常回答。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实习生分身安全拒绝</w:t>
            </w:r>
          </w:p>
        </w:tc>
        <w:tc>
          <w:tcPr>
            <w:tcW w:type="dxa" w:w="74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切换实习生数字分身，问同一个内部知识问题；Policy 在检索前 Deny，显示 formal-only 规则。</w:t>
            </w:r>
          </w:p>
        </w:tc>
      </w:tr>
      <w:tr>
        <w:trPr>
          <w:cantSplit/>
        </w:trPr>
        <w:tc>
          <w:tcPr>
            <w:tcW w:type="dxa" w:w="1701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虚拟员工</w:t>
            </w:r>
          </w:p>
        </w:tc>
        <w:tc>
          <w:tcPr>
            <w:tcW w:type="dxa" w:w="7483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进入“新员工入职助手 VE-1001”，展示独立工号、Owner、DeepSeek Harness Runtime、知识库/插件与 Remote Sandbox；完成一轮入职问答。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Agent Team</w:t>
            </w:r>
          </w:p>
        </w:tc>
        <w:tc>
          <w:tcPr>
            <w:tcW w:type="dxa" w:w="74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发起“帮王小明完成新员工入职准备”。Leader 拆给 HR/IT/权限 Worker。</w:t>
            </w:r>
          </w:p>
        </w:tc>
      </w:tr>
      <w:tr>
        <w:trPr>
          <w:cantSplit/>
        </w:trPr>
        <w:tc>
          <w:tcPr>
            <w:tcW w:type="dxa" w:w="1701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插件/审批</w:t>
            </w:r>
          </w:p>
        </w:tc>
        <w:tc>
          <w:tcPr>
            <w:tcW w:type="dxa" w:w="7483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HR 调 Knowledge/员工查询；IT 调 ADP Workflow；权限 Worker 触发 Pending Approval 或 Deny。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追溯</w:t>
            </w:r>
          </w:p>
        </w:tc>
        <w:tc>
          <w:tcPr>
            <w:tcW w:type="dxa" w:w="74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打开 Trace：User → Team → Worker → Runtime → Policy → Plugin/Resource → Sandbox → Result。</w:t>
            </w:r>
          </w:p>
        </w:tc>
      </w:tr>
      <w:tr>
        <w:trPr>
          <w:cantSplit/>
        </w:trPr>
        <w:tc>
          <w:tcPr>
            <w:tcW w:type="dxa" w:w="1701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RPA（可选）</w:t>
            </w:r>
          </w:p>
        </w:tc>
        <w:tc>
          <w:tcPr>
            <w:tcW w:type="dxa" w:w="7483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如果已有机器人，作为 Team Worker 或某员工 Skill 执行一小步。</w:t>
            </w:r>
          </w:p>
        </w:tc>
      </w:tr>
    </w:tbl>
    <w:p>
      <w:pPr>
        <w:spacing w:after="20"/>
      </w:pP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i w:val="0"/>
          <w:color w:val="2F5597"/>
          <w:sz w:val="26"/>
        </w:rPr>
        <w:t>10.2 Definition of Done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02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9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8"/>
              </w:rPr>
              <w:t>验收项</w:t>
            </w:r>
          </w:p>
        </w:tc>
        <w:tc>
          <w:tcPr>
            <w:tcW w:type="dxa" w:w="623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8"/>
              </w:rPr>
              <w:t>通过标准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AC-01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数字分身问答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至少一个正式员工分身正常使用被授权知识库并回答</w:t>
            </w:r>
          </w:p>
        </w:tc>
      </w:tr>
      <w:tr>
        <w:trPr>
          <w:cantSplit/>
        </w:trPr>
        <w:tc>
          <w:tcPr>
            <w:tcW w:type="dxa" w:w="1020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AC-02</w:t>
            </w:r>
          </w:p>
        </w:tc>
        <w:tc>
          <w:tcPr>
            <w:tcW w:type="dxa" w:w="1928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员工类型差异</w:t>
            </w:r>
          </w:p>
        </w:tc>
        <w:tc>
          <w:tcPr>
            <w:tcW w:type="dxa" w:w="6236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实习生分身访问正式员工专属内部知识库被明确拒绝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AC-03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虚拟员工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独立 VE 工号 + Owner + Harness 运行标识；完成一轮问答</w:t>
            </w:r>
          </w:p>
        </w:tc>
      </w:tr>
      <w:tr>
        <w:trPr>
          <w:cantSplit/>
        </w:trPr>
        <w:tc>
          <w:tcPr>
            <w:tcW w:type="dxa" w:w="1020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AC-04</w:t>
            </w:r>
          </w:p>
        </w:tc>
        <w:tc>
          <w:tcPr>
            <w:tcW w:type="dxa" w:w="1928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插件配置</w:t>
            </w:r>
          </w:p>
        </w:tc>
        <w:tc>
          <w:tcPr>
            <w:tcW w:type="dxa" w:w="6236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管理员可配置至少 3 个资源/插件及 Allow/Deny/Approval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AC-05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Agent Team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1 Leader + ≥2 Workers，展示任务分发、执行和汇总</w:t>
            </w:r>
          </w:p>
        </w:tc>
      </w:tr>
      <w:tr>
        <w:trPr>
          <w:cantSplit/>
        </w:trPr>
        <w:tc>
          <w:tcPr>
            <w:tcW w:type="dxa" w:w="1020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AC-06</w:t>
            </w:r>
          </w:p>
        </w:tc>
        <w:tc>
          <w:tcPr>
            <w:tcW w:type="dxa" w:w="1928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Workflow/RPA</w:t>
            </w:r>
          </w:p>
        </w:tc>
        <w:tc>
          <w:tcPr>
            <w:tcW w:type="dxa" w:w="6236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至少一个 ADP/RPA/Agent Adapter 真实或 Mock 调用成功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AC-07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Sandbox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至少一个员工显示 Remote-only + Internet Deny，并在执行中可验证</w:t>
            </w:r>
          </w:p>
        </w:tc>
      </w:tr>
      <w:tr>
        <w:trPr>
          <w:cantSplit/>
        </w:trPr>
        <w:tc>
          <w:tcPr>
            <w:tcW w:type="dxa" w:w="1020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AC-08</w:t>
            </w:r>
          </w:p>
        </w:tc>
        <w:tc>
          <w:tcPr>
            <w:tcW w:type="dxa" w:w="1928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审计</w:t>
            </w:r>
          </w:p>
        </w:tc>
        <w:tc>
          <w:tcPr>
            <w:tcW w:type="dxa" w:w="6236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可按 trace_id 查看身份、资源/插件、Policy Decision、Runtime、结果</w:t>
            </w:r>
          </w:p>
        </w:tc>
      </w:tr>
    </w:tbl>
    <w:p>
      <w:pPr>
        <w:spacing w:after="20"/>
      </w:pP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i w:val="0"/>
          <w:color w:val="2F5597"/>
          <w:sz w:val="26"/>
        </w:rPr>
        <w:t>10.3 演示措辞边界</w:t>
      </w:r>
    </w:p>
    <w:p>
      <w:pPr>
        <w:pStyle w:val="ListBullet"/>
        <w:spacing w:after="40" w:line="288" w:lineRule="auto"/>
      </w:pPr>
      <w:r>
        <w:rPr>
          <w:rFonts w:ascii="Times New Roman" w:hAnsi="Times New Roman" w:eastAsia="宋体" w:cs="Times New Roman"/>
          <w:b w:val="0"/>
          <w:i w:val="0"/>
          <w:sz w:val="21"/>
        </w:rPr>
        <w:t>不要表述为“已实现生产级数据防泄漏”；应说“身份、策略、隔离与追溯机制已可演示，生产需对接公司 IAM/密钥/数据网关”。</w:t>
      </w:r>
    </w:p>
    <w:p>
      <w:pPr>
        <w:pStyle w:val="ListBullet"/>
        <w:spacing w:after="40" w:line="288" w:lineRule="auto"/>
      </w:pPr>
      <w:r>
        <w:rPr>
          <w:rFonts w:ascii="Times New Roman" w:hAnsi="Times New Roman" w:eastAsia="宋体" w:cs="Times New Roman"/>
          <w:b w:val="0"/>
          <w:i w:val="0"/>
          <w:sz w:val="21"/>
        </w:rPr>
        <w:t>不要表述为“DeepSeek Harness 已原生成为 AgentTeams Runtime”，除非实测完成；PoC 采用 Adapter/Bridge 也成立。</w:t>
      </w:r>
    </w:p>
    <w:p>
      <w:pPr>
        <w:pStyle w:val="ListBullet"/>
        <w:spacing w:after="40" w:line="288" w:lineRule="auto"/>
      </w:pPr>
      <w:r>
        <w:rPr>
          <w:rFonts w:ascii="Times New Roman" w:hAnsi="Times New Roman" w:eastAsia="宋体" w:cs="Times New Roman"/>
          <w:b w:val="0"/>
          <w:i w:val="0"/>
          <w:sz w:val="21"/>
        </w:rPr>
        <w:t>不要说“Owner 权限自动下发给虚拟员工”；应强调显式授权与最小权限。</w:t>
      </w:r>
    </w:p>
    <w:p>
      <w:pPr>
        <w:keepNext/>
        <w:spacing w:before="280" w:after="140"/>
        <w:pBdr>
          <w:bottom w:val="single" w:sz="8" w:space="1" w:color="2F5597"/>
        </w:pBdr>
      </w:pPr>
      <w:r>
        <w:rPr>
          <w:rFonts w:ascii="Times New Roman" w:hAnsi="Times New Roman" w:eastAsia="宋体" w:cs="Times New Roman"/>
          <w:b/>
          <w:i w:val="0"/>
          <w:color w:val="17365D"/>
          <w:sz w:val="32"/>
        </w:rPr>
        <w:t>11. 技术路线与总体架构</w:t>
      </w: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i w:val="0"/>
          <w:color w:val="2F5597"/>
          <w:sz w:val="26"/>
        </w:rPr>
        <w:t>11.1 推荐总体架构：六层 + 两个横切面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81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7"/>
              </w:rPr>
              <w:t>层/横切</w:t>
            </w:r>
          </w:p>
        </w:tc>
        <w:tc>
          <w:tcPr>
            <w:tcW w:type="dxa" w:w="306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7"/>
              </w:rPr>
              <w:t>建议组件</w:t>
            </w:r>
          </w:p>
        </w:tc>
        <w:tc>
          <w:tcPr>
            <w:tcW w:type="dxa" w:w="4309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7"/>
              </w:rPr>
              <w:t>职责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7"/>
              </w:rPr>
              <w:t>1. 产品门户层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React + TypeScript + Ant Design；FastAPI Backend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企业语义：数字分身/虚拟员工/工号/Owner/资源与安全配置/统一 UI</w:t>
            </w:r>
          </w:p>
        </w:tc>
      </w:tr>
      <w:tr>
        <w:trPr>
          <w:cantSplit/>
        </w:trPr>
        <w:tc>
          <w:tcPr>
            <w:tcW w:type="dxa" w:w="1814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7"/>
              </w:rPr>
              <w:t>2. 身份与资源层</w:t>
            </w:r>
          </w:p>
        </w:tc>
        <w:tc>
          <w:tcPr>
            <w:tcW w:type="dxa" w:w="3061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Identity Registry + Resource Registry</w:t>
            </w:r>
          </w:p>
        </w:tc>
        <w:tc>
          <w:tcPr>
            <w:tcW w:type="dxa" w:w="4309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真人、分身、虚拟员工、知识库、插件、系统的统一 ID 与元数据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7"/>
              </w:rPr>
              <w:t>3. 协作编排层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AgentTeams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Worker/Team、Leader、协作、任务拆分、MCP/Skill、Trace</w:t>
            </w:r>
          </w:p>
        </w:tc>
      </w:tr>
      <w:tr>
        <w:trPr>
          <w:cantSplit/>
        </w:trPr>
        <w:tc>
          <w:tcPr>
            <w:tcW w:type="dxa" w:w="1814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7"/>
              </w:rPr>
              <w:t>4. Runtime 执行层</w:t>
            </w:r>
          </w:p>
        </w:tc>
        <w:tc>
          <w:tcPr>
            <w:tcW w:type="dxa" w:w="3061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DeepSeek Harness / OpenClaw / Codex / RPA</w:t>
            </w:r>
          </w:p>
        </w:tc>
        <w:tc>
          <w:tcPr>
            <w:tcW w:type="dxa" w:w="4309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具体某个员工如何运行；Harness 用于受控虚拟员工验证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7"/>
              </w:rPr>
              <w:t>5. 能力接入层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Plugin Gateway + Adapters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MCP、ADP Workflow、RPA、HTTP API、Agent Adapter 的统一入口</w:t>
            </w:r>
          </w:p>
        </w:tc>
      </w:tr>
      <w:tr>
        <w:trPr>
          <w:cantSplit/>
        </w:trPr>
        <w:tc>
          <w:tcPr>
            <w:tcW w:type="dxa" w:w="1814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7"/>
              </w:rPr>
              <w:t>6. 隔离资源层</w:t>
            </w:r>
          </w:p>
        </w:tc>
        <w:tc>
          <w:tcPr>
            <w:tcW w:type="dxa" w:w="3061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Remote Docker/K8s Sandbox + 内部系统/知识库</w:t>
            </w:r>
          </w:p>
        </w:tc>
        <w:tc>
          <w:tcPr>
            <w:tcW w:type="dxa" w:w="4309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执行隔离、网络控制、目录挂载、业务资源访问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7"/>
              </w:rPr>
              <w:t>横切 A：Policy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Policy Engine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身份资格、插件权限、数据 Scope、网络/环境、审批的唯一策略源</w:t>
            </w:r>
          </w:p>
        </w:tc>
      </w:tr>
      <w:tr>
        <w:trPr>
          <w:cantSplit/>
        </w:trPr>
        <w:tc>
          <w:tcPr>
            <w:tcW w:type="dxa" w:w="1814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7"/>
              </w:rPr>
              <w:t>横切 B：Audit</w:t>
            </w:r>
          </w:p>
        </w:tc>
        <w:tc>
          <w:tcPr>
            <w:tcW w:type="dxa" w:w="3061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Trace/Audit Store</w:t>
            </w:r>
          </w:p>
        </w:tc>
        <w:tc>
          <w:tcPr>
            <w:tcW w:type="dxa" w:w="4309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全链路审计与可观测</w:t>
            </w:r>
          </w:p>
        </w:tc>
      </w:tr>
    </w:tbl>
    <w:p>
      <w:pPr>
        <w:spacing w:after="20"/>
      </w:pP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i w:val="0"/>
          <w:color w:val="2F5597"/>
          <w:sz w:val="26"/>
        </w:rPr>
        <w:t>11.2 为什么是“薄门户 + 底层复用”</w:t>
      </w:r>
    </w:p>
    <w:p>
      <w:pPr>
        <w:pStyle w:val="ListBullet"/>
        <w:spacing w:after="40" w:line="288" w:lineRule="auto"/>
      </w:pPr>
      <w:r>
        <w:rPr>
          <w:rFonts w:ascii="Times New Roman" w:hAnsi="Times New Roman" w:eastAsia="宋体" w:cs="Times New Roman"/>
          <w:b w:val="0"/>
          <w:i w:val="0"/>
          <w:sz w:val="21"/>
        </w:rPr>
        <w:t>AgentTeams 已解决多 Agent 的 Worker/Team 管理与协作，不应再自研一套复杂调度器。</w:t>
      </w:r>
    </w:p>
    <w:p>
      <w:pPr>
        <w:pStyle w:val="ListBullet"/>
        <w:spacing w:after="40" w:line="288" w:lineRule="auto"/>
      </w:pPr>
      <w:r>
        <w:rPr>
          <w:rFonts w:ascii="Times New Roman" w:hAnsi="Times New Roman" w:eastAsia="宋体" w:cs="Times New Roman"/>
          <w:b w:val="0"/>
          <w:i w:val="0"/>
          <w:sz w:val="21"/>
        </w:rPr>
        <w:t>DeepSeek Harness 的价值是把模型、Tools、Session、Sandbox、Approval、Credentials 等组合为可控 Agent Runtime；它不是整个平台的唯一管理层。</w:t>
      </w:r>
    </w:p>
    <w:p>
      <w:pPr>
        <w:pStyle w:val="ListBullet"/>
        <w:spacing w:after="40" w:line="288" w:lineRule="auto"/>
      </w:pPr>
      <w:r>
        <w:rPr>
          <w:rFonts w:ascii="Times New Roman" w:hAnsi="Times New Roman" w:eastAsia="宋体" w:cs="Times New Roman"/>
          <w:b w:val="0"/>
          <w:i w:val="0"/>
          <w:sz w:val="21"/>
        </w:rPr>
        <w:t>门户只补充企业业务语义与统一治理：员工类型、分身、虚拟工号、Owner、知识库资格、资源/插件权限。</w:t>
      </w:r>
    </w:p>
    <w:p>
      <w:pPr>
        <w:pStyle w:val="ListBullet"/>
        <w:spacing w:after="40" w:line="288" w:lineRule="auto"/>
      </w:pPr>
      <w:r>
        <w:rPr>
          <w:rFonts w:ascii="Times New Roman" w:hAnsi="Times New Roman" w:eastAsia="宋体" w:cs="Times New Roman"/>
          <w:b w:val="0"/>
          <w:i w:val="0"/>
          <w:sz w:val="21"/>
        </w:rPr>
        <w:t>统一 Policy/Plugin Gateway 保证未来即使换 Runtime，也不需要重做权限模型。</w:t>
      </w: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i w:val="0"/>
          <w:color w:val="2F5597"/>
          <w:sz w:val="26"/>
        </w:rPr>
        <w:t>11.3 推荐 Demo 技术栈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58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8"/>
              </w:rPr>
              <w:t>模块</w:t>
            </w:r>
          </w:p>
        </w:tc>
        <w:tc>
          <w:tcPr>
            <w:tcW w:type="dxa" w:w="3515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8"/>
              </w:rPr>
              <w:t>建议</w:t>
            </w:r>
          </w:p>
        </w:tc>
        <w:tc>
          <w:tcPr>
            <w:tcW w:type="dxa" w:w="408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8"/>
              </w:rPr>
              <w:t>备注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前端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React + TypeScript + Vite + Ant Design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管理台、聊天、表格速度快</w:t>
            </w:r>
          </w:p>
        </w:tc>
      </w:tr>
      <w:tr>
        <w:trPr>
          <w:cantSplit/>
        </w:trPr>
        <w:tc>
          <w:tcPr>
            <w:tcW w:type="dxa" w:w="1587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后端</w:t>
            </w:r>
          </w:p>
        </w:tc>
        <w:tc>
          <w:tcPr>
            <w:tcW w:type="dxa" w:w="3515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FastAPI（Python）</w:t>
            </w:r>
          </w:p>
        </w:tc>
        <w:tc>
          <w:tcPr>
            <w:tcW w:type="dxa" w:w="4082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Adapter、Streaming、Policy、审计实现方便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数据库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SQLite（PoC）→ PostgreSQL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先简单，后续替换</w:t>
            </w:r>
          </w:p>
        </w:tc>
      </w:tr>
      <w:tr>
        <w:trPr>
          <w:cantSplit/>
        </w:trPr>
        <w:tc>
          <w:tcPr>
            <w:tcW w:type="dxa" w:w="1587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Harness</w:t>
            </w:r>
          </w:p>
        </w:tc>
        <w:tc>
          <w:tcPr>
            <w:tcW w:type="dxa" w:w="3515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Linux Docker + headless/profile</w:t>
            </w:r>
          </w:p>
        </w:tc>
        <w:tc>
          <w:tcPr>
            <w:tcW w:type="dxa" w:w="4082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只真实跑 1 个虚拟员工即可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AgentTeams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优先现成/可用环境；门户存映射 ID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Team 可预建，减少联调风险</w:t>
            </w:r>
          </w:p>
        </w:tc>
      </w:tr>
      <w:tr>
        <w:trPr>
          <w:cantSplit/>
        </w:trPr>
        <w:tc>
          <w:tcPr>
            <w:tcW w:type="dxa" w:w="1587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Sandbox</w:t>
            </w:r>
          </w:p>
        </w:tc>
        <w:tc>
          <w:tcPr>
            <w:tcW w:type="dxa" w:w="3515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Docker per employee/task</w:t>
            </w:r>
          </w:p>
        </w:tc>
        <w:tc>
          <w:tcPr>
            <w:tcW w:type="dxa" w:w="4082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演示 mount、network、remote-only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审计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SQLite audit_event + JSON trace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PoC 足够</w:t>
            </w:r>
          </w:p>
        </w:tc>
      </w:tr>
    </w:tbl>
    <w:p>
      <w:pPr>
        <w:spacing w:after="20"/>
      </w:pPr>
    </w:p>
    <w:p>
      <w:pPr>
        <w:keepNext/>
        <w:spacing w:before="280" w:after="140"/>
        <w:pBdr>
          <w:bottom w:val="single" w:sz="8" w:space="1" w:color="2F5597"/>
        </w:pBdr>
      </w:pPr>
      <w:r>
        <w:rPr>
          <w:rFonts w:ascii="Times New Roman" w:hAnsi="Times New Roman" w:eastAsia="宋体" w:cs="Times New Roman"/>
          <w:b/>
          <w:i w:val="0"/>
          <w:color w:val="17365D"/>
          <w:sz w:val="32"/>
        </w:rPr>
        <w:t>12. AgentTeams / Harness / OpenClaw / Codex / RPA 分工与接入</w:t>
      </w: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i w:val="0"/>
          <w:color w:val="2F5597"/>
          <w:sz w:val="26"/>
        </w:rPr>
        <w:t>12.1 五者的角色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70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8"/>
              </w:rPr>
              <w:t>组件</w:t>
            </w:r>
          </w:p>
        </w:tc>
        <w:tc>
          <w:tcPr>
            <w:tcW w:type="dxa" w:w="4139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8"/>
              </w:rPr>
              <w:t>在本项目中的定位</w:t>
            </w:r>
          </w:p>
        </w:tc>
        <w:tc>
          <w:tcPr>
            <w:tcW w:type="dxa" w:w="3345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8"/>
              </w:rPr>
              <w:t>不应该承担的角色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AgentTeams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协作治理：Worker、Team、Leader、任务分发、协作 Trace</w:t>
            </w:r>
          </w:p>
        </w:tc>
        <w:tc>
          <w:tcPr>
            <w:tcW w:type="dxa" w:w="334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不负责公司工号/Owner/正式员工资格的完整业务模型</w:t>
            </w:r>
          </w:p>
        </w:tc>
      </w:tr>
      <w:tr>
        <w:trPr>
          <w:cantSplit/>
        </w:trPr>
        <w:tc>
          <w:tcPr>
            <w:tcW w:type="dxa" w:w="1701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DeepSeek Harness</w:t>
            </w:r>
          </w:p>
        </w:tc>
        <w:tc>
          <w:tcPr>
            <w:tcW w:type="dxa" w:w="4139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一种 Agent Runtime：受控运行虚拟员工，组合模型、Tools、Sandbox 等</w:t>
            </w:r>
          </w:p>
        </w:tc>
        <w:tc>
          <w:tcPr>
            <w:tcW w:type="dxa" w:w="3345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不作为整个平台唯一权限源；不需要用它开发前端/后端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OpenClaw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另一种 Worker/Agent Runtime，可展示异构 Runtime</w:t>
            </w:r>
          </w:p>
        </w:tc>
        <w:tc>
          <w:tcPr>
            <w:tcW w:type="dxa" w:w="334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不作为统一安全控制面</w:t>
            </w:r>
          </w:p>
        </w:tc>
      </w:tr>
      <w:tr>
        <w:trPr>
          <w:cantSplit/>
        </w:trPr>
        <w:tc>
          <w:tcPr>
            <w:tcW w:type="dxa" w:w="1701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Codex</w:t>
            </w:r>
          </w:p>
        </w:tc>
        <w:tc>
          <w:tcPr>
            <w:tcW w:type="dxa" w:w="4139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平台开发工具；也可作为一种 Agent Runtime</w:t>
            </w:r>
          </w:p>
        </w:tc>
        <w:tc>
          <w:tcPr>
            <w:tcW w:type="dxa" w:w="3345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不要因为“用 Codex 开发”就把它等同于数字员工平台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RPA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固定流程数字劳动力；可员工化或工具化</w:t>
            </w:r>
          </w:p>
        </w:tc>
        <w:tc>
          <w:tcPr>
            <w:tcW w:type="dxa" w:w="334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不强求所有 RPA 都包装成 Agent</w:t>
            </w:r>
          </w:p>
        </w:tc>
      </w:tr>
    </w:tbl>
    <w:p>
      <w:pPr>
        <w:spacing w:after="20"/>
      </w:pP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i w:val="0"/>
          <w:color w:val="2F5597"/>
          <w:sz w:val="26"/>
        </w:rPr>
        <w:t>12.2 AgentTeams 与 DeepSeek Harness 的三种协同模式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70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8"/>
              </w:rPr>
              <w:t>模式</w:t>
            </w:r>
          </w:p>
        </w:tc>
        <w:tc>
          <w:tcPr>
            <w:tcW w:type="dxa" w:w="487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8"/>
              </w:rPr>
              <w:t>实现</w:t>
            </w:r>
          </w:p>
        </w:tc>
        <w:tc>
          <w:tcPr>
            <w:tcW w:type="dxa" w:w="260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8"/>
              </w:rPr>
              <w:t>本周建议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A. 松耦合并列</w:t>
            </w:r>
          </w:p>
        </w:tc>
        <w:tc>
          <w:tcPr>
            <w:tcW w:type="dxa" w:w="48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门户分别调用 AgentTeams Team 与 Harness Employee，统一展示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最稳；必做</w:t>
            </w:r>
          </w:p>
        </w:tc>
      </w:tr>
      <w:tr>
        <w:trPr>
          <w:cantSplit/>
        </w:trPr>
        <w:tc>
          <w:tcPr>
            <w:tcW w:type="dxa" w:w="1701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B. Bridge</w:t>
            </w:r>
          </w:p>
        </w:tc>
        <w:tc>
          <w:tcPr>
            <w:tcW w:type="dxa" w:w="4876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AgentTeams Worker/Leader 通过 MCP/HTTP 调 Harness Adapter</w:t>
            </w:r>
          </w:p>
        </w:tc>
        <w:tc>
          <w:tcPr>
            <w:tcW w:type="dxa" w:w="2608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可选做 1 条链路，最能体现“协同”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C. 自定义 Runtime</w:t>
            </w:r>
          </w:p>
        </w:tc>
        <w:tc>
          <w:tcPr>
            <w:tcW w:type="dxa" w:w="48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直接改造/适配 AgentTeams Worker Runtime 支持 Harness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本周不建议，接口与维护成本高</w:t>
            </w:r>
          </w:p>
        </w:tc>
      </w:tr>
    </w:tbl>
    <w:p>
      <w:pPr>
        <w:spacing w:after="20"/>
      </w:pP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i w:val="0"/>
          <w:color w:val="2F5597"/>
          <w:sz w:val="26"/>
        </w:rPr>
        <w:t>12.3 Harness Adapter 接口建议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POST /runtime/harness/run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{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 xml:space="preserve">  "employee_id": "VE-1001",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 xml:space="preserve">  "task": "查询新员工入职流程",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 xml:space="preserve">  "trace_id": "T-20260817-001",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 xml:space="preserve">  "allowed_plugins": ["hr-knowledge", "adp-onboarding"],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 xml:space="preserve">  "network_policy": "deny_internet",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 xml:space="preserve">  "resource_scope": ["KB-HR-ONBOARD"]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}</w:t>
            </w:r>
          </w:p>
        </w:tc>
      </w:tr>
    </w:tbl>
    <w:p>
      <w:pPr>
        <w:spacing w:after="20"/>
      </w:pPr>
    </w:p>
    <w:p>
      <w:pPr>
        <w:spacing w:before="0" w:after="80" w:line="300" w:lineRule="auto"/>
      </w:pPr>
      <w:r>
        <w:rPr>
          <w:rFonts w:ascii="Times New Roman" w:hAnsi="Times New Roman" w:eastAsia="宋体" w:cs="Times New Roman"/>
          <w:b w:val="0"/>
          <w:i w:val="0"/>
          <w:sz w:val="21"/>
        </w:rPr>
        <w:t>Adapter 内部按 employee_id 选择 Harness profile/patch，启动远程 Sandbox，执行任务；所有 Tool 调用经 Plugin Gateway，再返回 result + tool events + policy events + trace。</w:t>
      </w: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i w:val="0"/>
          <w:color w:val="2F5597"/>
          <w:sz w:val="26"/>
        </w:rPr>
        <w:t>12.4 OpenClaw / RPA 接入</w:t>
      </w:r>
    </w:p>
    <w:p>
      <w:pPr>
        <w:spacing w:before="0" w:after="80" w:line="300" w:lineRule="auto"/>
      </w:pPr>
      <w:r>
        <w:rPr>
          <w:rFonts w:ascii="Times New Roman" w:hAnsi="Times New Roman" w:eastAsia="宋体" w:cs="Times New Roman"/>
          <w:b w:val="0"/>
          <w:i w:val="0"/>
          <w:sz w:val="21"/>
        </w:rPr>
        <w:t>OpenClaw 可作为某个 Worker 的 Runtime；RPA 可有三种形态：①独立虚拟员工；②某数字员工的 Skill/Plugin；③Agent Team 的固定 Worker。门户只需要统一它们的 identity、resource/plugin grant 与 trace。</w:t>
      </w:r>
    </w:p>
    <w:p>
      <w:pPr>
        <w:keepNext/>
        <w:spacing w:before="280" w:after="140"/>
        <w:pBdr>
          <w:bottom w:val="single" w:sz="8" w:space="1" w:color="2F5597"/>
        </w:pBdr>
      </w:pPr>
      <w:r>
        <w:rPr>
          <w:rFonts w:ascii="Times New Roman" w:hAnsi="Times New Roman" w:eastAsia="宋体" w:cs="Times New Roman"/>
          <w:b/>
          <w:i w:val="0"/>
          <w:color w:val="17365D"/>
          <w:sz w:val="32"/>
        </w:rPr>
        <w:t>13. Plugin Gateway、Policy Engine 与 Sandbox</w:t>
      </w: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i w:val="0"/>
          <w:color w:val="2F5597"/>
          <w:sz w:val="26"/>
        </w:rPr>
        <w:t>13.1 为什么必须有统一 Plugin Gateway</w:t>
      </w:r>
    </w:p>
    <w:p>
      <w:pPr>
        <w:pStyle w:val="ListBullet"/>
        <w:spacing w:after="40" w:line="288" w:lineRule="auto"/>
      </w:pPr>
      <w:r>
        <w:rPr>
          <w:rFonts w:ascii="Times New Roman" w:hAnsi="Times New Roman" w:eastAsia="宋体" w:cs="Times New Roman"/>
          <w:b w:val="0"/>
          <w:i w:val="0"/>
          <w:sz w:val="21"/>
        </w:rPr>
        <w:t>避免 Harness、OpenClaw、AgentTeams、RPA 各自保存企业系统 Token，导致权限分散。</w:t>
      </w:r>
    </w:p>
    <w:p>
      <w:pPr>
        <w:pStyle w:val="ListBullet"/>
        <w:spacing w:after="40" w:line="288" w:lineRule="auto"/>
      </w:pPr>
      <w:r>
        <w:rPr>
          <w:rFonts w:ascii="Times New Roman" w:hAnsi="Times New Roman" w:eastAsia="宋体" w:cs="Times New Roman"/>
          <w:b w:val="0"/>
          <w:i w:val="0"/>
          <w:sz w:val="21"/>
        </w:rPr>
        <w:t>所有 Agent/Runtime 使用同一种 employee_id + trace_id 调用企业能力。</w:t>
      </w:r>
    </w:p>
    <w:p>
      <w:pPr>
        <w:pStyle w:val="ListBullet"/>
        <w:spacing w:after="40" w:line="288" w:lineRule="auto"/>
      </w:pPr>
      <w:r>
        <w:rPr>
          <w:rFonts w:ascii="Times New Roman" w:hAnsi="Times New Roman" w:eastAsia="宋体" w:cs="Times New Roman"/>
          <w:b w:val="0"/>
          <w:i w:val="0"/>
          <w:sz w:val="21"/>
        </w:rPr>
        <w:t>所有调用先过 Policy，再路由到 MCP/Workflow/RPA/API/Knowledge Adapter。</w:t>
      </w:r>
    </w:p>
    <w:p>
      <w:pPr>
        <w:pStyle w:val="ListBullet"/>
        <w:spacing w:after="40" w:line="288" w:lineRule="auto"/>
      </w:pPr>
      <w:r>
        <w:rPr>
          <w:rFonts w:ascii="Times New Roman" w:hAnsi="Times New Roman" w:eastAsia="宋体" w:cs="Times New Roman"/>
          <w:b w:val="0"/>
          <w:i w:val="0"/>
          <w:sz w:val="21"/>
        </w:rPr>
        <w:t>以后可以替换底层工具，而不改变数字员工权限模型。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Agent / Runtime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 xml:space="preserve">   | employee_jwt + trace_id + action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 xml:space="preserve">   v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Plugin Gateway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 xml:space="preserve">   ├─ Policy Check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 xml:space="preserve">   ├─ Credential Injection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 xml:space="preserve">   ├─ Adapter: Knowledge / MCP / ADP / RPA / HTTP / Agent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 xml:space="preserve">   └─ Audit Event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 xml:space="preserve">   v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Enterprise Resource / System</w:t>
            </w:r>
          </w:p>
        </w:tc>
      </w:tr>
    </w:tbl>
    <w:p>
      <w:pPr>
        <w:spacing w:after="20"/>
      </w:pP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i w:val="0"/>
          <w:color w:val="2F5597"/>
          <w:sz w:val="26"/>
        </w:rPr>
        <w:t>13.2 Sandbox：执行强制隔离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53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8"/>
              </w:rPr>
              <w:t>能力</w:t>
            </w:r>
          </w:p>
        </w:tc>
        <w:tc>
          <w:tcPr>
            <w:tcW w:type="dxa" w:w="374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8"/>
              </w:rPr>
              <w:t>PoC 实现</w:t>
            </w:r>
          </w:p>
        </w:tc>
        <w:tc>
          <w:tcPr>
            <w:tcW w:type="dxa" w:w="391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8"/>
              </w:rPr>
              <w:t>生产演进</w:t>
            </w:r>
          </w:p>
        </w:tc>
      </w:tr>
      <w:tr>
        <w:trPr>
          <w:cantSplit/>
        </w:trP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执行位置</w:t>
            </w:r>
          </w:p>
        </w:tc>
        <w:tc>
          <w:tcPr>
            <w:tcW w:type="dxa" w:w="374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Docker 容器；受控员工标记 Remote-only</w:t>
            </w:r>
          </w:p>
        </w:tc>
        <w:tc>
          <w:tcPr>
            <w:tcW w:type="dxa" w:w="3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K8s Pod / Namespace / ServiceAccount</w:t>
            </w:r>
          </w:p>
        </w:tc>
      </w:tr>
      <w:tr>
        <w:trPr>
          <w:cantSplit/>
        </w:trPr>
        <w:tc>
          <w:tcPr>
            <w:tcW w:type="dxa" w:w="1531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网络</w:t>
            </w:r>
          </w:p>
        </w:tc>
        <w:tc>
          <w:tcPr>
            <w:tcW w:type="dxa" w:w="3742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--network none 或仅内部 bridge；禁止公网出口</w:t>
            </w:r>
          </w:p>
        </w:tc>
        <w:tc>
          <w:tcPr>
            <w:tcW w:type="dxa" w:w="3912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NetworkPolicy / Egress Gateway</w:t>
            </w:r>
          </w:p>
        </w:tc>
      </w:tr>
      <w:tr>
        <w:trPr>
          <w:cantSplit/>
        </w:trP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文件系统</w:t>
            </w:r>
          </w:p>
        </w:tc>
        <w:tc>
          <w:tcPr>
            <w:tcW w:type="dxa" w:w="374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只挂载 /workspace/{employee_id} 或任务目录</w:t>
            </w:r>
          </w:p>
        </w:tc>
        <w:tc>
          <w:tcPr>
            <w:tcW w:type="dxa" w:w="3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PVC + 精细 Mount / 只读控制</w:t>
            </w:r>
          </w:p>
        </w:tc>
      </w:tr>
      <w:tr>
        <w:trPr>
          <w:cantSplit/>
        </w:trPr>
        <w:tc>
          <w:tcPr>
            <w:tcW w:type="dxa" w:w="1531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凭据</w:t>
            </w:r>
          </w:p>
        </w:tc>
        <w:tc>
          <w:tcPr>
            <w:tcW w:type="dxa" w:w="3742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不写 Prompt/Profile；按 trace 注入短期 Mock Token</w:t>
            </w:r>
          </w:p>
        </w:tc>
        <w:tc>
          <w:tcPr>
            <w:tcW w:type="dxa" w:w="3912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Vault/Secret Manager + 短期凭据</w:t>
            </w:r>
          </w:p>
        </w:tc>
      </w:tr>
      <w:tr>
        <w:trPr>
          <w:cantSplit/>
        </w:trP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日志</w:t>
            </w:r>
          </w:p>
        </w:tc>
        <w:tc>
          <w:tcPr>
            <w:tcW w:type="dxa" w:w="374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退出后保留必要审计事件/结果摘要</w:t>
            </w:r>
          </w:p>
        </w:tc>
        <w:tc>
          <w:tcPr>
            <w:tcW w:type="dxa" w:w="3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集中日志/Trace/审计平台</w:t>
            </w:r>
          </w:p>
        </w:tc>
      </w:tr>
    </w:tbl>
    <w:p>
      <w:pPr>
        <w:spacing w:after="20"/>
      </w:pP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i w:val="0"/>
          <w:color w:val="2F5597"/>
          <w:sz w:val="26"/>
        </w:rPr>
        <w:t>13.3 Policy 与 Sandbox 的关系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70AD47"/>
              <w:left w:val="single" w:sz="10" w:color="70AD47"/>
              <w:bottom w:val="single" w:sz="10" w:color="70AD47"/>
              <w:right w:val="single" w:sz="10" w:color="70AD47"/>
            </w:tcBorders>
          </w:tcPr>
          <w:p>
            <w:pPr>
              <w:spacing w:after="40"/>
            </w:pPr>
            <w:r>
              <w:rPr>
                <w:rFonts w:ascii="Times New Roman" w:hAnsi="Times New Roman" w:eastAsia="宋体" w:cs="Times New Roman"/>
                <w:b/>
                <w:i w:val="0"/>
                <w:color w:val="17365D"/>
                <w:sz w:val="21"/>
              </w:rPr>
              <w:t>记住这句话</w:t>
            </w:r>
          </w:p>
          <w:p>
            <w:pPr>
              <w:spacing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0"/>
              </w:rPr>
              <w:t>Policy 是“公司规定你能做什么”；Sandbox 是“你实际上只能在这个范围里做”。权限策略在外部定义，Sandbox 在执行层强制兑现。</w:t>
            </w:r>
          </w:p>
        </w:tc>
      </w:tr>
    </w:tbl>
    <w:p>
      <w:pPr>
        <w:spacing w:after="20"/>
      </w:pPr>
    </w:p>
    <w:p>
      <w:pPr>
        <w:keepNext/>
        <w:spacing w:before="280" w:after="140"/>
        <w:pBdr>
          <w:bottom w:val="single" w:sz="8" w:space="1" w:color="2F5597"/>
        </w:pBdr>
      </w:pPr>
      <w:r>
        <w:rPr>
          <w:rFonts w:ascii="Times New Roman" w:hAnsi="Times New Roman" w:eastAsia="宋体" w:cs="Times New Roman"/>
          <w:b/>
          <w:i w:val="0"/>
          <w:color w:val="17365D"/>
          <w:sz w:val="32"/>
        </w:rPr>
        <w:t>14. 数据模型与接口建议</w:t>
      </w: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i w:val="0"/>
          <w:color w:val="2F5597"/>
          <w:sz w:val="26"/>
        </w:rPr>
        <w:t>14.1 最小数据表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38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7"/>
              </w:rPr>
              <w:t>表</w:t>
            </w:r>
          </w:p>
        </w:tc>
        <w:tc>
          <w:tcPr>
            <w:tcW w:type="dxa" w:w="6803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7"/>
              </w:rPr>
              <w:t>核心字段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7"/>
              </w:rPr>
              <w:t>human_employee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id, employee_no, name, department, employment_type(formal/intern/...), status</w:t>
            </w:r>
          </w:p>
        </w:tc>
      </w:tr>
      <w:tr>
        <w:trPr>
          <w:cantSplit/>
        </w:trPr>
        <w:tc>
          <w:tcPr>
            <w:tcW w:type="dxa" w:w="2381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7"/>
              </w:rPr>
              <w:t>digital_employee</w:t>
            </w:r>
          </w:p>
        </w:tc>
        <w:tc>
          <w:tcPr>
            <w:tcW w:type="dxa" w:w="6803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id, employee_no, name, type(twin/virtual/rpa), owner_id, source_human_id, department, status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7"/>
              </w:rPr>
              <w:t>runtime_binding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employee_id, runtime_type, runtime_ref, profile_name, model_ref, sandbox_policy_id</w:t>
            </w:r>
          </w:p>
        </w:tc>
      </w:tr>
      <w:tr>
        <w:trPr>
          <w:cantSplit/>
        </w:trPr>
        <w:tc>
          <w:tcPr>
            <w:tcW w:type="dxa" w:w="2381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7"/>
              </w:rPr>
              <w:t>resource</w:t>
            </w:r>
          </w:p>
        </w:tc>
        <w:tc>
          <w:tcPr>
            <w:tcW w:type="dxa" w:w="6803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id, name, type(knowledge_base/data/system), department_scope, data_level, eligibility_rule, network_zone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7"/>
              </w:rPr>
              <w:t>plugin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id, name, type(mcp/workflow/rpa/api/agent_adapter), endpoint_ref, owner, data_level, status</w:t>
            </w:r>
          </w:p>
        </w:tc>
      </w:tr>
      <w:tr>
        <w:trPr>
          <w:cantSplit/>
        </w:trPr>
        <w:tc>
          <w:tcPr>
            <w:tcW w:type="dxa" w:w="2381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7"/>
              </w:rPr>
              <w:t>employee_resource_grant</w:t>
            </w:r>
          </w:p>
        </w:tc>
        <w:tc>
          <w:tcPr>
            <w:tcW w:type="dxa" w:w="6803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employee_id, resource_id, actions, effect, scope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7"/>
              </w:rPr>
              <w:t>employee_plugin_grant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employee_id, plugin_id, actions, decision_mode, data_scope</w:t>
            </w:r>
          </w:p>
        </w:tc>
      </w:tr>
      <w:tr>
        <w:trPr>
          <w:cantSplit/>
        </w:trPr>
        <w:tc>
          <w:tcPr>
            <w:tcW w:type="dxa" w:w="2381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7"/>
              </w:rPr>
              <w:t>team_binding</w:t>
            </w:r>
          </w:p>
        </w:tc>
        <w:tc>
          <w:tcPr>
            <w:tcW w:type="dxa" w:w="6803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id, name, agentteams_team_ref, leader_employee_id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7"/>
              </w:rPr>
              <w:t>team_member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team_id, employee_id, role, agentteams_worker_ref</w:t>
            </w:r>
          </w:p>
        </w:tc>
      </w:tr>
      <w:tr>
        <w:trPr>
          <w:cantSplit/>
        </w:trPr>
        <w:tc>
          <w:tcPr>
            <w:tcW w:type="dxa" w:w="2381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7"/>
              </w:rPr>
              <w:t>policy</w:t>
            </w:r>
          </w:p>
        </w:tc>
        <w:tc>
          <w:tcPr>
            <w:tcW w:type="dxa" w:w="6803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id, subject_selector, resource_selector, actions, condition_json, effect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7"/>
              </w:rPr>
              <w:t>audit_event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id, trace_id, employee_id, owner_id, team_id, resource_id, plugin_id, action, decision, reason, runtime, ts, result_summary</w:t>
            </w:r>
          </w:p>
        </w:tc>
      </w:tr>
    </w:tbl>
    <w:p>
      <w:pPr>
        <w:spacing w:after="20"/>
      </w:pP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i w:val="0"/>
          <w:color w:val="2F5597"/>
          <w:sz w:val="26"/>
        </w:rPr>
        <w:t>14.2 门户后端 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340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8"/>
              </w:rPr>
              <w:t>API</w:t>
            </w:r>
          </w:p>
        </w:tc>
        <w:tc>
          <w:tcPr>
            <w:tcW w:type="dxa" w:w="5783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GET /employees</w:t>
            </w:r>
          </w:p>
        </w:tc>
        <w:tc>
          <w:tcPr>
            <w:tcW w:type="dxa" w:w="57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数字员工列表</w:t>
            </w:r>
          </w:p>
        </w:tc>
      </w:tr>
      <w:tr>
        <w:trPr>
          <w:cantSplit/>
        </w:trPr>
        <w:tc>
          <w:tcPr>
            <w:tcW w:type="dxa" w:w="3402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POST /employees</w:t>
            </w:r>
          </w:p>
        </w:tc>
        <w:tc>
          <w:tcPr>
            <w:tcW w:type="dxa" w:w="5783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创建虚拟员工/数字分身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GET /employees/{id}</w:t>
            </w:r>
          </w:p>
        </w:tc>
        <w:tc>
          <w:tcPr>
            <w:tcW w:type="dxa" w:w="57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员工详情</w:t>
            </w:r>
          </w:p>
        </w:tc>
      </w:tr>
      <w:tr>
        <w:trPr>
          <w:cantSplit/>
        </w:trPr>
        <w:tc>
          <w:tcPr>
            <w:tcW w:type="dxa" w:w="3402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POST /employees/{id}/chat</w:t>
            </w:r>
          </w:p>
        </w:tc>
        <w:tc>
          <w:tcPr>
            <w:tcW w:type="dxa" w:w="5783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一对一问答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PUT /employees/{id}/resources</w:t>
            </w:r>
          </w:p>
        </w:tc>
        <w:tc>
          <w:tcPr>
            <w:tcW w:type="dxa" w:w="57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知识库/数据资源授权</w:t>
            </w:r>
          </w:p>
        </w:tc>
      </w:tr>
      <w:tr>
        <w:trPr>
          <w:cantSplit/>
        </w:trPr>
        <w:tc>
          <w:tcPr>
            <w:tcW w:type="dxa" w:w="3402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PUT /employees/{id}/plugins</w:t>
            </w:r>
          </w:p>
        </w:tc>
        <w:tc>
          <w:tcPr>
            <w:tcW w:type="dxa" w:w="5783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插件授权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PUT /employees/{id}/security</w:t>
            </w:r>
          </w:p>
        </w:tc>
        <w:tc>
          <w:tcPr>
            <w:tcW w:type="dxa" w:w="57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Sandbox/网络/数据权限</w:t>
            </w:r>
          </w:p>
        </w:tc>
      </w:tr>
      <w:tr>
        <w:trPr>
          <w:cantSplit/>
        </w:trPr>
        <w:tc>
          <w:tcPr>
            <w:tcW w:type="dxa" w:w="3402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GET /resources</w:t>
            </w:r>
          </w:p>
        </w:tc>
        <w:tc>
          <w:tcPr>
            <w:tcW w:type="dxa" w:w="5783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资源/知识库列表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GET /teams</w:t>
            </w:r>
          </w:p>
        </w:tc>
        <w:tc>
          <w:tcPr>
            <w:tcW w:type="dxa" w:w="57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Team 列表</w:t>
            </w:r>
          </w:p>
        </w:tc>
      </w:tr>
      <w:tr>
        <w:trPr>
          <w:cantSplit/>
        </w:trPr>
        <w:tc>
          <w:tcPr>
            <w:tcW w:type="dxa" w:w="3402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POST /teams/{id}/tasks</w:t>
            </w:r>
          </w:p>
        </w:tc>
        <w:tc>
          <w:tcPr>
            <w:tcW w:type="dxa" w:w="5783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发起协作任务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GET /traces/{trace_id}</w:t>
            </w:r>
          </w:p>
        </w:tc>
        <w:tc>
          <w:tcPr>
            <w:tcW w:type="dxa" w:w="57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聚合执行链</w:t>
            </w:r>
          </w:p>
        </w:tc>
      </w:tr>
      <w:tr>
        <w:trPr>
          <w:cantSplit/>
        </w:trPr>
        <w:tc>
          <w:tcPr>
            <w:tcW w:type="dxa" w:w="3402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POST /plugins/{id}/test</w:t>
            </w:r>
          </w:p>
        </w:tc>
        <w:tc>
          <w:tcPr>
            <w:tcW w:type="dxa" w:w="5783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测试插件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POST /runtime/harness/run</w:t>
            </w:r>
          </w:p>
        </w:tc>
        <w:tc>
          <w:tcPr>
            <w:tcW w:type="dxa" w:w="57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Harness Adapter</w:t>
            </w:r>
          </w:p>
        </w:tc>
      </w:tr>
      <w:tr>
        <w:trPr>
          <w:cantSplit/>
        </w:trPr>
        <w:tc>
          <w:tcPr>
            <w:tcW w:type="dxa" w:w="3402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POST /policy/evaluate</w:t>
            </w:r>
          </w:p>
        </w:tc>
        <w:tc>
          <w:tcPr>
            <w:tcW w:type="dxa" w:w="5783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统一策略评估</w:t>
            </w:r>
          </w:p>
        </w:tc>
      </w:tr>
    </w:tbl>
    <w:p>
      <w:pPr>
        <w:spacing w:after="20"/>
      </w:pP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i w:val="0"/>
          <w:color w:val="2F5597"/>
          <w:sz w:val="26"/>
        </w:rPr>
        <w:t>14.3 Policy Evaluate 示例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POST /policy/evaluate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{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 xml:space="preserve">  "subject": "DT-INTERN-001",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 xml:space="preserve">  "resource": "KB-FINTECH-001",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 xml:space="preserve">  "action": "retrieve",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 xml:space="preserve">  "context": {"runtime":"harness", "network":"internal"}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}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→ {"decision":"DENY", "policy":"P-KB-FORMAL-001", "reason":"formal employee only"}</w:t>
            </w:r>
          </w:p>
        </w:tc>
      </w:tr>
    </w:tbl>
    <w:p>
      <w:pPr>
        <w:spacing w:after="20"/>
      </w:pPr>
    </w:p>
    <w:p>
      <w:pPr>
        <w:keepNext/>
        <w:spacing w:before="280" w:after="140"/>
        <w:pBdr>
          <w:bottom w:val="single" w:sz="8" w:space="1" w:color="2F5597"/>
        </w:pBdr>
      </w:pPr>
      <w:r>
        <w:rPr>
          <w:rFonts w:ascii="Times New Roman" w:hAnsi="Times New Roman" w:eastAsia="宋体" w:cs="Times New Roman"/>
          <w:b/>
          <w:i w:val="0"/>
          <w:color w:val="17365D"/>
          <w:sz w:val="32"/>
        </w:rPr>
        <w:t>15. 一周实施计划与人员分工</w:t>
      </w: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i w:val="0"/>
          <w:color w:val="2F5597"/>
          <w:sz w:val="26"/>
        </w:rPr>
        <w:t>15.1 建议人员分工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04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9"/>
              </w:rPr>
              <w:t>角色</w:t>
            </w:r>
          </w:p>
        </w:tc>
        <w:tc>
          <w:tcPr>
            <w:tcW w:type="dxa" w:w="7143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9"/>
              </w:rPr>
              <w:t>主要任务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9"/>
              </w:rPr>
              <w:t>A：产品/前端</w:t>
            </w:r>
          </w:p>
        </w:tc>
        <w:tc>
          <w:tcPr>
            <w:tcW w:type="dxa" w:w="71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页面骨架、员工列表/详情/聊天、资源/插件、安全、Team 群聊、Trace 展示</w:t>
            </w:r>
          </w:p>
        </w:tc>
      </w:tr>
      <w:tr>
        <w:trPr>
          <w:cantSplit/>
        </w:trPr>
        <w:tc>
          <w:tcPr>
            <w:tcW w:type="dxa" w:w="2041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9"/>
              </w:rPr>
              <w:t>B：后端/数据</w:t>
            </w:r>
          </w:p>
        </w:tc>
        <w:tc>
          <w:tcPr>
            <w:tcW w:type="dxa" w:w="7143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FastAPI、SQLite、员工/资源/插件/Policy/Audit API、Mock 数据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9"/>
              </w:rPr>
              <w:t>C：Agent 集成</w:t>
            </w:r>
          </w:p>
        </w:tc>
        <w:tc>
          <w:tcPr>
            <w:tcW w:type="dxa" w:w="71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AgentTeams Team/Worker 映射、Harness Adapter、OpenClaw/Runtime 联调</w:t>
            </w:r>
          </w:p>
        </w:tc>
      </w:tr>
      <w:tr>
        <w:trPr>
          <w:cantSplit/>
        </w:trPr>
        <w:tc>
          <w:tcPr>
            <w:tcW w:type="dxa" w:w="2041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9"/>
              </w:rPr>
              <w:t>D：安全/插件</w:t>
            </w:r>
          </w:p>
        </w:tc>
        <w:tc>
          <w:tcPr>
            <w:tcW w:type="dxa" w:w="7143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Docker Sandbox、Plugin Gateway、知识库 Adapter、ADP/RPA Mock/真实接口</w:t>
            </w:r>
          </w:p>
        </w:tc>
      </w:tr>
    </w:tbl>
    <w:p>
      <w:pPr>
        <w:spacing w:after="20"/>
      </w:pP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i w:val="0"/>
          <w:color w:val="2F5597"/>
          <w:sz w:val="26"/>
        </w:rPr>
        <w:t>15.2 五天排期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13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8"/>
              </w:rPr>
              <w:t>天</w:t>
            </w:r>
          </w:p>
        </w:tc>
        <w:tc>
          <w:tcPr>
            <w:tcW w:type="dxa" w:w="249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8"/>
              </w:rPr>
              <w:t>目标</w:t>
            </w:r>
          </w:p>
        </w:tc>
        <w:tc>
          <w:tcPr>
            <w:tcW w:type="dxa" w:w="555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8"/>
              </w:rPr>
              <w:t>必须交付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Day 1</w:t>
            </w:r>
          </w:p>
        </w:tc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产品骨架 + 数据模型</w:t>
            </w:r>
          </w:p>
        </w:tc>
        <w:tc>
          <w:tcPr>
            <w:tcW w:type="dxa" w:w="5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门户框架；员工/资源/插件/策略 Mock；明确黄金 Demo；知识库资源登记</w:t>
            </w:r>
          </w:p>
        </w:tc>
      </w:tr>
      <w:tr>
        <w:trPr>
          <w:cantSplit/>
        </w:trPr>
        <w:tc>
          <w:tcPr>
            <w:tcW w:type="dxa" w:w="1134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Day 2</w:t>
            </w:r>
          </w:p>
        </w:tc>
        <w:tc>
          <w:tcPr>
            <w:tcW w:type="dxa" w:w="2494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单员工问答</w:t>
            </w:r>
          </w:p>
        </w:tc>
        <w:tc>
          <w:tcPr>
            <w:tcW w:type="dxa" w:w="5556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正式员工分身问答；实习生分身 Deny；Harness 虚拟员工问答；详情配置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Day 3</w:t>
            </w:r>
          </w:p>
        </w:tc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插件与安全</w:t>
            </w:r>
          </w:p>
        </w:tc>
        <w:tc>
          <w:tcPr>
            <w:tcW w:type="dxa" w:w="5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Plugin Gateway；Policy Allow/Deny/Approval；Docker Remote-only/No Internet；审计事件</w:t>
            </w:r>
          </w:p>
        </w:tc>
      </w:tr>
      <w:tr>
        <w:trPr>
          <w:cantSplit/>
        </w:trPr>
        <w:tc>
          <w:tcPr>
            <w:tcW w:type="dxa" w:w="1134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Day 4</w:t>
            </w:r>
          </w:p>
        </w:tc>
        <w:tc>
          <w:tcPr>
            <w:tcW w:type="dxa" w:w="2494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AgentTeams 协作</w:t>
            </w:r>
          </w:p>
        </w:tc>
        <w:tc>
          <w:tcPr>
            <w:tcW w:type="dxa" w:w="5556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预建 Team；任务链；接 1 个 ADP/RPA Adapter；可选 Harness Bridge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Day 5</w:t>
            </w:r>
          </w:p>
        </w:tc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联调与演示</w:t>
            </w:r>
          </w:p>
        </w:tc>
        <w:tc>
          <w:tcPr>
            <w:tcW w:type="dxa" w:w="5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跑通 6–8 分钟黄金链路；失败兜底；UI polish；演示稿/录屏/截图</w:t>
            </w:r>
          </w:p>
        </w:tc>
      </w:tr>
    </w:tbl>
    <w:p>
      <w:pPr>
        <w:spacing w:after="20"/>
      </w:pP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i w:val="0"/>
          <w:color w:val="2F5597"/>
          <w:sz w:val="26"/>
        </w:rPr>
        <w:t>15.3 Codex 的使用方式</w:t>
      </w:r>
    </w:p>
    <w:p>
      <w:pPr>
        <w:pStyle w:val="ListBullet"/>
        <w:spacing w:after="40" w:line="288" w:lineRule="auto"/>
      </w:pPr>
      <w:r>
        <w:rPr>
          <w:rFonts w:ascii="Times New Roman" w:hAnsi="Times New Roman" w:eastAsia="宋体" w:cs="Times New Roman"/>
          <w:b w:val="0"/>
          <w:i w:val="0"/>
          <w:sz w:val="21"/>
        </w:rPr>
        <w:t>Codex 用来开发这个平台：前端、API、Adapter、测试、Docker/CI 配置。</w:t>
      </w:r>
    </w:p>
    <w:p>
      <w:pPr>
        <w:pStyle w:val="ListBullet"/>
        <w:spacing w:after="40" w:line="288" w:lineRule="auto"/>
      </w:pPr>
      <w:r>
        <w:rPr>
          <w:rFonts w:ascii="Times New Roman" w:hAnsi="Times New Roman" w:eastAsia="宋体" w:cs="Times New Roman"/>
          <w:b w:val="0"/>
          <w:i w:val="0"/>
          <w:sz w:val="21"/>
        </w:rPr>
        <w:t>不要把“使用 DeepSeek Harness 做 Demo”理解成“用 Harness 写整个 Demo”；Harness 是 Demo 中被纳管的一种 Runtime。</w:t>
      </w:r>
    </w:p>
    <w:p>
      <w:pPr>
        <w:pStyle w:val="ListBullet"/>
        <w:spacing w:after="40" w:line="288" w:lineRule="auto"/>
      </w:pPr>
      <w:r>
        <w:rPr>
          <w:rFonts w:ascii="Times New Roman" w:hAnsi="Times New Roman" w:eastAsia="宋体" w:cs="Times New Roman"/>
          <w:b w:val="0"/>
          <w:i w:val="0"/>
          <w:sz w:val="21"/>
        </w:rPr>
        <w:t>建议单一 Git 仓库：frontend / backend / adapters / infra / demo-data，便于多人/Agent 并行。</w:t>
      </w: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i w:val="0"/>
          <w:color w:val="2F5597"/>
          <w:sz w:val="26"/>
        </w:rPr>
        <w:t>15.4 真实与 Mock 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81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8"/>
              </w:rPr>
              <w:t>能力</w:t>
            </w:r>
          </w:p>
        </w:tc>
        <w:tc>
          <w:tcPr>
            <w:tcW w:type="dxa" w:w="36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8"/>
              </w:rPr>
              <w:t>真实优先</w:t>
            </w:r>
          </w:p>
        </w:tc>
        <w:tc>
          <w:tcPr>
            <w:tcW w:type="dxa" w:w="374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8"/>
              </w:rPr>
              <w:t>可 Mock/简化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数字员工 CRUD / 配置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真实</w:t>
            </w:r>
          </w:p>
        </w:tc>
        <w:tc>
          <w:tcPr>
            <w:tcW w:type="dxa" w:w="374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814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知识库权限</w:t>
            </w:r>
          </w:p>
        </w:tc>
        <w:tc>
          <w:tcPr>
            <w:tcW w:type="dxa" w:w="3628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真实 Policy；若真实知识库接口难接则 Mock 检索结果</w:t>
            </w:r>
          </w:p>
        </w:tc>
        <w:tc>
          <w:tcPr>
            <w:tcW w:type="dxa" w:w="3742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但 Allow/Deny 必须真实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数字分身问答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真实 1 个正式 + 1 个实习生</w:t>
            </w:r>
          </w:p>
        </w:tc>
        <w:tc>
          <w:tcPr>
            <w:tcW w:type="dxa" w:w="374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其他身份预置</w:t>
            </w:r>
          </w:p>
        </w:tc>
      </w:tr>
      <w:tr>
        <w:trPr>
          <w:cantSplit/>
        </w:trPr>
        <w:tc>
          <w:tcPr>
            <w:tcW w:type="dxa" w:w="1814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Harness</w:t>
            </w:r>
          </w:p>
        </w:tc>
        <w:tc>
          <w:tcPr>
            <w:tcW w:type="dxa" w:w="3628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真实跑通 1 个虚拟员工</w:t>
            </w:r>
          </w:p>
        </w:tc>
        <w:tc>
          <w:tcPr>
            <w:tcW w:type="dxa" w:w="3742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其他 Runtime 可 Mock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AgentTeams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真实/预建 1 个 Team</w:t>
            </w:r>
          </w:p>
        </w:tc>
        <w:tc>
          <w:tcPr>
            <w:tcW w:type="dxa" w:w="374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复杂动态 Worker 不做</w:t>
            </w:r>
          </w:p>
        </w:tc>
      </w:tr>
      <w:tr>
        <w:trPr>
          <w:cantSplit/>
        </w:trPr>
        <w:tc>
          <w:tcPr>
            <w:tcW w:type="dxa" w:w="1814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ADP / RPA</w:t>
            </w:r>
          </w:p>
        </w:tc>
        <w:tc>
          <w:tcPr>
            <w:tcW w:type="dxa" w:w="3628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有接口则真实</w:t>
            </w:r>
          </w:p>
        </w:tc>
        <w:tc>
          <w:tcPr>
            <w:tcW w:type="dxa" w:w="3742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否则同协议 Adapter Mock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Sandbox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真实 Docker 网络/挂载策略</w:t>
            </w:r>
          </w:p>
        </w:tc>
        <w:tc>
          <w:tcPr>
            <w:tcW w:type="dxa" w:w="374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不做生产 K8s</w:t>
            </w:r>
          </w:p>
        </w:tc>
      </w:tr>
    </w:tbl>
    <w:p>
      <w:pPr>
        <w:spacing w:after="20"/>
      </w:pPr>
    </w:p>
    <w:p>
      <w:pPr>
        <w:keepNext/>
        <w:spacing w:before="280" w:after="140"/>
        <w:pBdr>
          <w:bottom w:val="single" w:sz="8" w:space="1" w:color="2F5597"/>
        </w:pBdr>
      </w:pPr>
      <w:r>
        <w:rPr>
          <w:rFonts w:ascii="Times New Roman" w:hAnsi="Times New Roman" w:eastAsia="宋体" w:cs="Times New Roman"/>
          <w:b/>
          <w:i w:val="0"/>
          <w:color w:val="17365D"/>
          <w:sz w:val="32"/>
        </w:rPr>
        <w:t>16. 风险、开放问题与后续路线</w:t>
      </w: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i w:val="0"/>
          <w:color w:val="2F5597"/>
          <w:sz w:val="26"/>
        </w:rPr>
        <w:t>16.1 主要风险与兜底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26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7"/>
              </w:rPr>
              <w:t>风险</w:t>
            </w:r>
          </w:p>
        </w:tc>
        <w:tc>
          <w:tcPr>
            <w:tcW w:type="dxa" w:w="272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7"/>
              </w:rPr>
              <w:t>影响</w:t>
            </w:r>
          </w:p>
        </w:tc>
        <w:tc>
          <w:tcPr>
            <w:tcW w:type="dxa" w:w="4195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7"/>
              </w:rPr>
              <w:t>一周兜底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AgentTeams 环境/API 不可用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Team 真联调受阻</w:t>
            </w:r>
          </w:p>
        </w:tc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预建 Team/Worker；门户保存映射；必要时 Adapter Mock 任务结果</w:t>
            </w:r>
          </w:p>
        </w:tc>
      </w:tr>
      <w:tr>
        <w:trPr>
          <w:cantSplit/>
        </w:trPr>
        <w:tc>
          <w:tcPr>
            <w:tcW w:type="dxa" w:w="2268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Harness 安装或环境问题</w:t>
            </w:r>
          </w:p>
        </w:tc>
        <w:tc>
          <w:tcPr>
            <w:tcW w:type="dxa" w:w="2721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虚拟员工问答失败</w:t>
            </w:r>
          </w:p>
        </w:tc>
        <w:tc>
          <w:tcPr>
            <w:tcW w:type="dxa" w:w="4195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统一放 Linux Docker；只真实跑 1 个 Harness 员工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Harness/AgentTeams 直接 Runtime 接口不成熟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协同被卡</w:t>
            </w:r>
          </w:p>
        </w:tc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采用松耦合或 Bridge，不改核心代码</w:t>
            </w:r>
          </w:p>
        </w:tc>
      </w:tr>
      <w:tr>
        <w:trPr>
          <w:cantSplit/>
        </w:trPr>
        <w:tc>
          <w:tcPr>
            <w:tcW w:type="dxa" w:w="2268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内部知识库接口暂不可直接给 Agent</w:t>
            </w:r>
          </w:p>
        </w:tc>
        <w:tc>
          <w:tcPr>
            <w:tcW w:type="dxa" w:w="2721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真实检索受阻</w:t>
            </w:r>
          </w:p>
        </w:tc>
        <w:tc>
          <w:tcPr>
            <w:tcW w:type="dxa" w:w="4195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先真实做身份/Policy；知识库内容返回可 Mock，演示 formal-only 规则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ADP/RPA 接口申请慢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插件场景缺真实系统</w:t>
            </w:r>
          </w:p>
        </w:tc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同协议 Mock Adapter，UI/鉴权/审计链保持真实</w:t>
            </w:r>
          </w:p>
        </w:tc>
      </w:tr>
      <w:tr>
        <w:trPr>
          <w:cantSplit/>
        </w:trPr>
        <w:tc>
          <w:tcPr>
            <w:tcW w:type="dxa" w:w="2268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权限散落多个组件</w:t>
            </w:r>
          </w:p>
        </w:tc>
        <w:tc>
          <w:tcPr>
            <w:tcW w:type="dxa" w:w="2721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演示难解释/生产风险</w:t>
            </w:r>
          </w:p>
        </w:tc>
        <w:tc>
          <w:tcPr>
            <w:tcW w:type="dxa" w:w="4195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所有请求统一 /policy/evaluate + Plugin Gateway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过度追求自动化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一周失控</w:t>
            </w:r>
          </w:p>
        </w:tc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7"/>
              </w:rPr>
              <w:t>预置员工/Team/插件，优先可解释、可重复</w:t>
            </w:r>
          </w:p>
        </w:tc>
      </w:tr>
    </w:tbl>
    <w:p>
      <w:pPr>
        <w:spacing w:after="20"/>
      </w:pP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i w:val="0"/>
          <w:color w:val="2F5597"/>
          <w:sz w:val="26"/>
        </w:rPr>
        <w:t>16.2 待评审开放问题</w:t>
      </w:r>
    </w:p>
    <w:p>
      <w:pPr>
        <w:pStyle w:val="ListNumber"/>
        <w:spacing w:after="40" w:line="288" w:lineRule="auto"/>
      </w:pPr>
      <w:r>
        <w:rPr>
          <w:rFonts w:ascii="Times New Roman" w:hAnsi="Times New Roman" w:eastAsia="宋体" w:cs="Times New Roman"/>
          <w:b w:val="0"/>
          <w:i w:val="0"/>
          <w:sz w:val="21"/>
        </w:rPr>
        <w:t>正式员工/实习生等身份与现有 SSO/IAM 如何对接？数字分身是否必须 1:1？</w:t>
      </w:r>
    </w:p>
    <w:p>
      <w:pPr>
        <w:pStyle w:val="ListNumber"/>
        <w:spacing w:after="40" w:line="288" w:lineRule="auto"/>
      </w:pPr>
      <w:r>
        <w:rPr>
          <w:rFonts w:ascii="Times New Roman" w:hAnsi="Times New Roman" w:eastAsia="宋体" w:cs="Times New Roman"/>
          <w:b w:val="0"/>
          <w:i w:val="0"/>
          <w:sz w:val="21"/>
        </w:rPr>
        <w:t>“内部知识库仅正式员工访问”的规则是否全局统一，还是不同知识库有不同 eligibility？</w:t>
      </w:r>
    </w:p>
    <w:p>
      <w:pPr>
        <w:pStyle w:val="ListNumber"/>
        <w:spacing w:after="40" w:line="288" w:lineRule="auto"/>
      </w:pPr>
      <w:r>
        <w:rPr>
          <w:rFonts w:ascii="Times New Roman" w:hAnsi="Times New Roman" w:eastAsia="宋体" w:cs="Times New Roman"/>
          <w:b w:val="0"/>
          <w:i w:val="0"/>
          <w:sz w:val="21"/>
        </w:rPr>
        <w:t>虚拟员工是否允许访问正式员工内部知识库？若允许，谁审批、按什么岗位/资源清单授权？</w:t>
      </w:r>
    </w:p>
    <w:p>
      <w:pPr>
        <w:pStyle w:val="ListNumber"/>
        <w:spacing w:after="40" w:line="288" w:lineRule="auto"/>
      </w:pPr>
      <w:r>
        <w:rPr>
          <w:rFonts w:ascii="Times New Roman" w:hAnsi="Times New Roman" w:eastAsia="宋体" w:cs="Times New Roman"/>
          <w:b w:val="0"/>
          <w:i w:val="0"/>
          <w:sz w:val="21"/>
        </w:rPr>
        <w:t>数字分身执行高风险动作是否必须本人确认？哪些动作必须 Owner/合规二次审批？</w:t>
      </w:r>
    </w:p>
    <w:p>
      <w:pPr>
        <w:pStyle w:val="ListNumber"/>
        <w:spacing w:after="40" w:line="288" w:lineRule="auto"/>
      </w:pPr>
      <w:r>
        <w:rPr>
          <w:rFonts w:ascii="Times New Roman" w:hAnsi="Times New Roman" w:eastAsia="宋体" w:cs="Times New Roman"/>
          <w:b w:val="0"/>
          <w:i w:val="0"/>
          <w:sz w:val="21"/>
        </w:rPr>
        <w:t>虚拟员工工号编码规范如何与真人工号区分？生命周期如何停用/回收权限？</w:t>
      </w:r>
    </w:p>
    <w:p>
      <w:pPr>
        <w:pStyle w:val="ListNumber"/>
        <w:spacing w:after="40" w:line="288" w:lineRule="auto"/>
      </w:pPr>
      <w:r>
        <w:rPr>
          <w:rFonts w:ascii="Times New Roman" w:hAnsi="Times New Roman" w:eastAsia="宋体" w:cs="Times New Roman"/>
          <w:b w:val="0"/>
          <w:i w:val="0"/>
          <w:sz w:val="21"/>
        </w:rPr>
        <w:t>ADP Workflow、OpenClaw、RPA 的企业接口与鉴权方式目前可用到什么程度？</w:t>
      </w:r>
    </w:p>
    <w:p>
      <w:pPr>
        <w:pStyle w:val="ListNumber"/>
        <w:spacing w:after="40" w:line="288" w:lineRule="auto"/>
      </w:pPr>
      <w:r>
        <w:rPr>
          <w:rFonts w:ascii="Times New Roman" w:hAnsi="Times New Roman" w:eastAsia="宋体" w:cs="Times New Roman"/>
          <w:b w:val="0"/>
          <w:i w:val="0"/>
          <w:sz w:val="21"/>
        </w:rPr>
        <w:t>AgentTeams 与 Harness 的联调采用松耦合还是 Bridge，本周以哪个作为成功线？</w:t>
      </w: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i w:val="0"/>
          <w:color w:val="2F5597"/>
          <w:sz w:val="26"/>
        </w:rPr>
        <w:t>16.3 Roadmap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26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8"/>
              </w:rPr>
              <w:t>阶段</w:t>
            </w:r>
          </w:p>
        </w:tc>
        <w:tc>
          <w:tcPr>
            <w:tcW w:type="dxa" w:w="691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8"/>
              </w:rPr>
              <w:t>重点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P0：一周 Demo</w:t>
            </w:r>
          </w:p>
        </w:tc>
        <w:tc>
          <w:tcPr>
            <w:tcW w:type="dxa" w:w="69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概念可见：分身、虚拟员工、内部知识库权限、Agent Team、插件、Deny、Sandbox、Trace</w:t>
            </w:r>
          </w:p>
        </w:tc>
      </w:tr>
      <w:tr>
        <w:trPr>
          <w:cantSplit/>
        </w:trPr>
        <w:tc>
          <w:tcPr>
            <w:tcW w:type="dxa" w:w="2268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P1：内部试用（1–3 个月）</w:t>
            </w:r>
          </w:p>
        </w:tc>
        <w:tc>
          <w:tcPr>
            <w:tcW w:type="dxa" w:w="6917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接 SSO/IAM、真实知识库、ADP/RPA、统一凭据、K8s Sandbox、完整审计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P2：平台化（3–6 个月）</w:t>
            </w:r>
          </w:p>
        </w:tc>
        <w:tc>
          <w:tcPr>
            <w:tcW w:type="dxa" w:w="69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员工生命周期、权限自动回收、Skill/插件市场、多部门、质量/成本评价</w:t>
            </w:r>
          </w:p>
        </w:tc>
      </w:tr>
      <w:tr>
        <w:trPr>
          <w:cantSplit/>
        </w:trPr>
        <w:tc>
          <w:tcPr>
            <w:tcW w:type="dxa" w:w="2268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P3：企业数字劳动力</w:t>
            </w:r>
          </w:p>
        </w:tc>
        <w:tc>
          <w:tcPr>
            <w:tcW w:type="dxa" w:w="6917"/>
            <w:shd w:fill="F8FBF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 w:line="264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业务部门自助“招聘”虚拟员工；多 Team 服务化；治理与资产沉淀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70AD47"/>
              <w:left w:val="single" w:sz="10" w:color="70AD47"/>
              <w:bottom w:val="single" w:sz="10" w:color="70AD47"/>
              <w:right w:val="single" w:sz="10" w:color="70AD47"/>
            </w:tcBorders>
          </w:tcPr>
          <w:p>
            <w:pPr>
              <w:spacing w:after="40"/>
            </w:pPr>
            <w:r>
              <w:rPr>
                <w:rFonts w:ascii="Times New Roman" w:hAnsi="Times New Roman" w:eastAsia="宋体" w:cs="Times New Roman"/>
                <w:b/>
                <w:i w:val="0"/>
                <w:color w:val="17365D"/>
                <w:sz w:val="21"/>
              </w:rPr>
              <w:t>最终推荐技术路线</w:t>
            </w:r>
          </w:p>
          <w:p>
            <w:pPr>
              <w:spacing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0"/>
              </w:rPr>
              <w:t>自研一层轻量“数字员工门户”作为企业身份与治理入口；AgentTeams 负责多 Worker/Team 协作；DeepSeek Harness 作为至少一种虚拟员工 Runtime；OpenClaw/Codex/RPA 作为其他 Runtime/能力；知识库、MCP、Workflow、RPA 经统一 Resource/Plugin Gateway；权限由统一 Policy Engine 定义，Sandbox 在执行层强制隔离。本周只需要真实跑通一条端到端链路。</w:t>
            </w:r>
          </w:p>
        </w:tc>
      </w:tr>
    </w:tbl>
    <w:p>
      <w:pPr>
        <w:spacing w:after="20"/>
      </w:pPr>
    </w:p>
    <w:p>
      <w:pPr>
        <w:keepNext/>
        <w:spacing w:before="280" w:after="140"/>
        <w:pBdr>
          <w:bottom w:val="single" w:sz="8" w:space="1" w:color="2F5597"/>
        </w:pBdr>
      </w:pPr>
      <w:r>
        <w:rPr>
          <w:rFonts w:ascii="Times New Roman" w:hAnsi="Times New Roman" w:eastAsia="宋体" w:cs="Times New Roman"/>
          <w:b/>
          <w:i w:val="0"/>
          <w:color w:val="17365D"/>
          <w:sz w:val="32"/>
        </w:rPr>
        <w:t>附录 A. 示例配置与策略</w:t>
      </w: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i w:val="0"/>
          <w:color w:val="2F5597"/>
          <w:sz w:val="26"/>
        </w:rPr>
        <w:t>A.1 正式员工数字分身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id: DT-E10281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source_employee: E10281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employment_type: formal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department: 金融科技部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resources: [KB-INTERNAL, KB-FINTECH, KB-RD-MGMT]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plugins: [knowledge:read, meeting:execute]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internet: deny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runtime_location: remote_only</w:t>
            </w:r>
          </w:p>
        </w:tc>
      </w:tr>
    </w:tbl>
    <w:p>
      <w:pPr>
        <w:spacing w:after="20"/>
      </w:pP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i w:val="0"/>
          <w:color w:val="2F5597"/>
          <w:sz w:val="26"/>
        </w:rPr>
        <w:t>A.2 实习生数字分身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id: DT-I10001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source_employee: I10001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employment_type: intern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resources: [KB-INTERN-FAQ, KB-PUBLIC-TRAINING]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formal_internal_knowledge: deny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internet: deny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runtime_location: remote_only</w:t>
            </w:r>
          </w:p>
        </w:tc>
      </w:tr>
    </w:tbl>
    <w:p>
      <w:pPr>
        <w:spacing w:after="20"/>
      </w:pP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i w:val="0"/>
          <w:color w:val="2F5597"/>
          <w:sz w:val="26"/>
        </w:rPr>
        <w:t>A.3 新员工入职虚拟员工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id: VE-1001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role: 新员工入职助手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owner: E01882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runtime: deepseek-harness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resources: [KB-HR-ONBOARD, KB-IT-FAQ]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plugins: [knowledge:read, adp_onboarding:execute]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internet: deny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runtime_location: remote_only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approval_required: [privilege_change]</w:t>
            </w:r>
          </w:p>
        </w:tc>
      </w:tr>
    </w:tbl>
    <w:p>
      <w:pPr>
        <w:spacing w:after="20"/>
      </w:pP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i w:val="0"/>
          <w:color w:val="2F5597"/>
          <w:sz w:val="26"/>
        </w:rPr>
        <w:t>A.4 一个完整 Trace 应看到什么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T-20260817-001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14:02:01 user E10281 submitted task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14:02:02 TEAM-ONBOARD Leader assigned VE-1001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14:02:03 Policy ALLOW KB-HR-ONBOARD retrieve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14:02:03 Harness VE-1001 called Knowledge Adapter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14:02:05 Policy APPROVAL_REQUIRED ADP privilege_change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14:02:20 Owner approved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14:02:21 ADP Workflow success job_id=demo-001</w:t>
            </w:r>
            <w:r>
              <w:rPr>
                <w:rFonts w:ascii="Times New Roman" w:hAnsi="Times New Roman" w:eastAsia="宋体" w:cs="Times New Roman"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14:02:23 Team Leader summarized result</w:t>
            </w:r>
          </w:p>
        </w:tc>
      </w:tr>
    </w:tbl>
    <w:p>
      <w:pPr>
        <w:spacing w:after="20"/>
      </w:pPr>
    </w:p>
    <w:p>
      <w:pPr>
        <w:keepNext/>
        <w:spacing w:before="280" w:after="140"/>
        <w:pBdr>
          <w:bottom w:val="single" w:sz="8" w:space="1" w:color="2F5597"/>
        </w:pBdr>
      </w:pPr>
      <w:r>
        <w:rPr>
          <w:rFonts w:ascii="Times New Roman" w:hAnsi="Times New Roman" w:eastAsia="宋体" w:cs="Times New Roman"/>
          <w:b/>
          <w:i w:val="0"/>
          <w:color w:val="17365D"/>
          <w:sz w:val="32"/>
        </w:rPr>
        <w:t>附录 B. 文档融合说明</w:t>
      </w:r>
    </w:p>
    <w:p>
      <w:pPr>
        <w:spacing w:before="0" w:after="80" w:line="300" w:lineRule="auto"/>
      </w:pPr>
      <w:r>
        <w:rPr>
          <w:rFonts w:ascii="Times New Roman" w:hAnsi="Times New Roman" w:eastAsia="宋体" w:cs="Times New Roman"/>
          <w:b w:val="0"/>
          <w:i w:val="0"/>
          <w:sz w:val="21"/>
        </w:rPr>
        <w:t>本版本融合两份现有方案并纳入最新业务补充：</w:t>
      </w:r>
    </w:p>
    <w:p>
      <w:pPr>
        <w:pStyle w:val="ListBullet"/>
        <w:spacing w:after="40" w:line="288" w:lineRule="auto"/>
      </w:pPr>
      <w:r>
        <w:rPr>
          <w:rFonts w:ascii="Times New Roman" w:hAnsi="Times New Roman" w:eastAsia="宋体" w:cs="Times New Roman"/>
          <w:b w:val="0"/>
          <w:i w:val="0"/>
          <w:sz w:val="21"/>
        </w:rPr>
        <w:t>吸收同事 v0.2：券商强监管语境、角色体系、安全三维模型、前端 P0、用户故事、DoD、风险与开放问题。</w:t>
      </w:r>
    </w:p>
    <w:p>
      <w:pPr>
        <w:pStyle w:val="ListBullet"/>
        <w:spacing w:after="40" w:line="288" w:lineRule="auto"/>
      </w:pPr>
      <w:r>
        <w:rPr>
          <w:rFonts w:ascii="Times New Roman" w:hAnsi="Times New Roman" w:eastAsia="宋体" w:cs="Times New Roman"/>
          <w:b w:val="0"/>
          <w:i w:val="0"/>
          <w:sz w:val="21"/>
        </w:rPr>
        <w:t>吸收原 v0.1：四概念 Demo、薄门户、多 Runtime、AgentTeams/Harness/OpenClaw/RPA 的职责边界、Plugin Gateway、Policy Engine、Sandbox、Adapter/Bridge、一周联调计划。</w:t>
      </w:r>
    </w:p>
    <w:p>
      <w:pPr>
        <w:pStyle w:val="ListBullet"/>
        <w:spacing w:after="40" w:line="288" w:lineRule="auto"/>
      </w:pPr>
      <w:r>
        <w:rPr>
          <w:rFonts w:ascii="Times New Roman" w:hAnsi="Times New Roman" w:eastAsia="宋体" w:cs="Times New Roman"/>
          <w:b w:val="0"/>
          <w:i w:val="0"/>
          <w:sz w:val="21"/>
        </w:rPr>
        <w:t>最新补充：把现有内部知识库作为首个真实 Resource，新增正式员工/实习生 eligibility 与虚拟员工显式授权模型。</w:t>
      </w:r>
    </w:p>
    <w:p>
      <w:pPr>
        <w:pStyle w:val="ListBullet"/>
        <w:spacing w:after="40" w:line="288" w:lineRule="auto"/>
      </w:pPr>
      <w:r>
        <w:rPr>
          <w:rFonts w:ascii="Times New Roman" w:hAnsi="Times New Roman" w:eastAsia="宋体" w:cs="Times New Roman"/>
          <w:b w:val="0"/>
          <w:i w:val="0"/>
          <w:sz w:val="21"/>
        </w:rPr>
        <w:t>关键修正：DeepSeek Harness 不再被定义为平台“唯一权限底座”；AgentTeams 不再整体后移，而是纳入本周 P0-lite；权限不按职级简单映射安全等级。</w:t>
      </w:r>
    </w:p>
    <w:p>
      <w:pPr>
        <w:spacing w:before="320" w:after="0" w:line="300" w:lineRule="auto"/>
        <w:jc w:val="center"/>
      </w:pPr>
      <w:r>
        <w:rPr>
          <w:rFonts w:ascii="Times New Roman" w:hAnsi="Times New Roman" w:eastAsia="宋体" w:cs="Times New Roman"/>
          <w:b w:val="0"/>
          <w:i w:val="0"/>
          <w:color w:val="7F7F7F"/>
          <w:sz w:val="19"/>
        </w:rPr>
        <w:t>— 文档结束 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77" w:left="1247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宋体" w:cs="Times New Roman"/>
        <w:b w:val="0"/>
        <w:i w:val="0"/>
        <w:color w:val="7F7F7F"/>
        <w:sz w:val="18"/>
      </w:rPr>
      <w:t>内部讨论稿 · 2026-08-17</w:t>
    </w:r>
    <w:r>
      <w:rPr>
        <w:rFonts w:ascii="Times New Roman" w:hAnsi="Times New Roman" w:eastAsia="宋体" w:cs="Times New Roman"/>
        <w:b w:val="0"/>
        <w:i w:val="0"/>
        <w:color w:val="7F7F7F"/>
        <w:sz w:val="18"/>
      </w:rPr>
      <w:t xml:space="preserve">第 </w:t>
    </w:r>
    <w:r>
      <w:rPr>
        <w:rFonts w:ascii="Times New Roman" w:hAnsi="Times New Roman" w:eastAsia="宋体" w:cs="Times New Roman"/>
        <w:b w:val="0"/>
        <w:i w:val="0"/>
        <w:color w:val="7F7F7F"/>
        <w:sz w:val="18"/>
      </w:rPr>
      <w:fldChar w:fldCharType="begin"/>
      <w:instrText xml:space="preserve"> PAGE </w:instrText>
      <w:fldChar w:fldCharType="end"/>
    </w:r>
    <w:r>
      <w:rPr>
        <w:rFonts w:ascii="Times New Roman" w:hAnsi="Times New Roman" w:eastAsia="宋体" w:cs="Times New Roman"/>
        <w:b w:val="0"/>
        <w:i w:val="0"/>
        <w:color w:val="7F7F7F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 w:cs="Times New Roman"/>
        <w:b w:val="0"/>
        <w:i w:val="0"/>
        <w:color w:val="7F7F7F"/>
        <w:sz w:val="18"/>
      </w:rPr>
      <w:t>数字员工平台原型｜产品需求与技术路线（融合版）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Times New Roman" w:hAnsi="Times New Roman" w:eastAsia="宋体" w:cs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宋体" w:cs="Times New Roman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宋体" w:cs="Times New Roman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宋体" w:cs="Times New Roman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宋体" w:cs="Times New Roman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数字员工平台原型 产品需求文档（PRD）+ 技术路线文档（融合版 v0.3）</dc:title>
  <dc:subject>数字员工、数字分身、Agent Teams、DeepSeek Harness、插件与安全管控</dc:subject>
  <dc:creator>AI创新发展部（内部讨论稿）</dc:creator>
  <cp:keywords>数字员工, 数字分身, AgentTeams, DeepSeek Harness, Sandbox, MCP, RPA, Policy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