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3366"/>
        </w:rPr>
        <w:t>Response to Reviewers</w:t>
      </w:r>
    </w:p>
    <w:p>
      <w:r>
        <w:t>Paper Title: Optimal Configuration of Bifacial Photovoltaic Modules using Parametric Analysis</w:t>
      </w:r>
    </w:p>
    <w:p>
      <w:r>
        <w:t>Conference: CE2CT 2026</w:t>
      </w:r>
    </w:p>
    <w:p>
      <w:r>
        <w:t>We sincerely thank all the reviewers for their valuable feedback and constructive suggestions. We have carefully addressed each comment in the revised camera-ready manuscript. Below, we provide a point-by-point response to all reviewer comments.</w:t>
      </w:r>
    </w:p>
    <w:p>
      <w:pPr>
        <w:pStyle w:val="Heading1"/>
      </w:pPr>
      <w:r>
        <w:t>REVIEWER 1</w:t>
      </w:r>
    </w:p>
    <w:p>
      <w:pPr>
        <w:pStyle w:val="Heading2"/>
      </w:pPr>
      <w:r>
        <w:t>Comment 1:</w:t>
      </w:r>
    </w:p>
    <w:p>
      <w:pPr>
        <w:ind w:left="432"/>
      </w:pPr>
      <w:r>
        <w:rPr>
          <w:i/>
        </w:rPr>
        <w:t>"The methodology would benefit from inclusion of experimental or real-field validation to verify the accuracy of the simulated results and strengthen confidence in the computational model."</w:t>
      </w:r>
    </w:p>
    <w:p>
      <w:r>
        <w:rPr>
          <w:b/>
        </w:rPr>
        <w:t>Author Response:</w:t>
      </w:r>
    </w:p>
    <w:p>
      <w:r>
        <w:t>We appreciate this important suggestion. While direct experimental measurements were beyond the scope of this work, we have added a dedicated comparative validation subsection in Section III (Results and Discussion). A new Table III has been introduced, which compares the rear gain values obtained from our framework with experimentally validated results published in the literature (e.g., Dincer and Ozer, Yusufoglu et al., and Ganesan et al.). The comparison demonstrates strong alignment with published experimental and simulation data, confirming the reliability of the proposed framework. Additionally, a future work statement has been added in Section IV highlighting plans for real-field validation using sensor-based rear irradiance measurements.</w:t>
      </w:r>
    </w:p>
    <w:p/>
    <w:p>
      <w:pPr>
        <w:pStyle w:val="Heading2"/>
      </w:pPr>
      <w:r>
        <w:t>Comment 2:</w:t>
      </w:r>
    </w:p>
    <w:p>
      <w:pPr>
        <w:ind w:left="432"/>
      </w:pPr>
      <w:r>
        <w:rPr>
          <w:i/>
        </w:rPr>
        <w:t>"Additionally, uncertainty analysis or sensitivity analysis of key parameters (tilt angle, albedo, and height) should be included to demonstrate robustness of the optimization results."</w:t>
      </w:r>
    </w:p>
    <w:p>
      <w:r>
        <w:rPr>
          <w:b/>
        </w:rPr>
        <w:t>Author Response:</w:t>
      </w:r>
    </w:p>
    <w:p>
      <w:r>
        <w:t>Thank you for this suggestion. To make the sensitivity analysis explicit, we have added a dedicated sensitivity discussion paragraph in Section III. The discussion highlights that the system exhibits moderate sensitivity to tilt angle (deviations cause ~0.09% energy yield changes), low sensitivity to mounting height for total energy (within 0.8% variance), but extremely high sensitivity to ground albedo (rear gain varying from ~6% to 24.72%).</w:t>
      </w:r>
    </w:p>
    <w:p/>
    <w:p>
      <w:pPr>
        <w:pStyle w:val="Heading2"/>
      </w:pPr>
      <w:r>
        <w:t>Comment 3:</w:t>
      </w:r>
    </w:p>
    <w:p>
      <w:pPr>
        <w:ind w:left="432"/>
      </w:pPr>
      <w:r>
        <w:rPr>
          <w:i/>
        </w:rPr>
        <w:t>"Finally, comparative evaluation with existing optimization methods or standard PV simulation tools would help quantify the performance improvement achieved by the proposed framework."</w:t>
      </w:r>
    </w:p>
    <w:p>
      <w:r>
        <w:rPr>
          <w:b/>
        </w:rPr>
        <w:t>Author Response:</w:t>
      </w:r>
    </w:p>
    <w:p>
      <w:r>
        <w:t>We have addressed this by including a brief discussion in Section I (Introduction) comparing the proposed framework with existing tools like PVSyst and SAM. We highlight that our framework addresses a gap by offering a user-friendly, web-based platform that integrates real-time NASA POWER API irradiance data with automated parametric sweeps without extensive manual configuration. Furthermore, the new Table III in Section III provides a quantitative comparison against existing models.</w:t>
      </w:r>
    </w:p>
    <w:p/>
    <w:p>
      <w:pPr>
        <w:pStyle w:val="Heading1"/>
      </w:pPr>
      <w:r>
        <w:t>REVIEWER 2</w:t>
      </w:r>
    </w:p>
    <w:p>
      <w:pPr>
        <w:pStyle w:val="Heading2"/>
      </w:pPr>
      <w:r>
        <w:t>Comment 1:</w:t>
      </w:r>
    </w:p>
    <w:p>
      <w:pPr>
        <w:ind w:left="432"/>
      </w:pPr>
      <w:r>
        <w:rPr>
          <w:i/>
        </w:rPr>
        <w:t>"Some references appear inconsistent or incomplete, and all citations should be revised to comply with IEEE referencing standards and formatting requirements."</w:t>
      </w:r>
    </w:p>
    <w:p>
      <w:r>
        <w:rPr>
          <w:b/>
        </w:rPr>
        <w:t>Author Response:</w:t>
      </w:r>
    </w:p>
    <w:p>
      <w:r>
        <w:t>Thank you for pointing this out. All 18 references have been carefully reviewed and reformatted to strictly comply with IEEE referencing standards. Specifically, Reference [16] has been corrected (author names changed to J. A. Duffie and W. A. Beckman), and publisher/city information has been verified for all book and conference references.</w:t>
      </w:r>
    </w:p>
    <w:p/>
    <w:p>
      <w:pPr>
        <w:pStyle w:val="Heading2"/>
      </w:pPr>
      <w:r>
        <w:t>Comment 2:</w:t>
      </w:r>
    </w:p>
    <w:p>
      <w:pPr>
        <w:ind w:left="432"/>
      </w:pPr>
      <w:r>
        <w:rPr>
          <w:i/>
        </w:rPr>
        <w:t>"Figure and table presentation should be enhanced, with clearer formatting, improved captions, and stronger integration into the discussion."</w:t>
      </w:r>
    </w:p>
    <w:p>
      <w:r>
        <w:rPr>
          <w:b/>
        </w:rPr>
        <w:t>Author Response:</w:t>
      </w:r>
    </w:p>
    <w:p>
      <w:r>
        <w:t>We have implemented comprehensive improvements to the figures and tables. All figures have been regenerated at a minimum of 300 dpi in grayscale format, utilizing distinct line styles and markers (solid, dashed, dotted) instead of relying solely on colors. Tables I and II have been recreated in an editable Word format with improved column alignment. Furthermore, all figure captions have been rewritten to include detailed descriptions of the conditions and axes, and the text in Section III now more deeply integrates physical insights rather than just presenting data.</w:t>
      </w:r>
    </w:p>
    <w:p/>
    <w:p>
      <w:pPr>
        <w:pStyle w:val="Heading2"/>
      </w:pPr>
      <w:r>
        <w:t>Comment 3:</w:t>
      </w:r>
    </w:p>
    <w:p>
      <w:pPr>
        <w:ind w:left="432"/>
      </w:pPr>
      <w:r>
        <w:rPr>
          <w:i/>
        </w:rPr>
        <w:t>"Additional validation through comparison with existing approaches or real-world datasets would strengthen the credibility and practical significance of the proposed framework."</w:t>
      </w:r>
    </w:p>
    <w:p>
      <w:r>
        <w:rPr>
          <w:b/>
        </w:rPr>
        <w:t>Author Response:</w:t>
      </w:r>
    </w:p>
    <w:p>
      <w:r>
        <w:t>This concern has been addressed comprehensively by adding Table III in Section III, which compares our results with published experimental and simulation data (e.g., Dincer and Ozer). This demonstrates that our framework's results are consistent with established literature values under similar configurations.</w:t>
      </w:r>
    </w:p>
    <w:p/>
    <w:p>
      <w:pPr>
        <w:pStyle w:val="Heading1"/>
      </w:pPr>
      <w:r>
        <w:t>REVIEWER 3</w:t>
      </w:r>
    </w:p>
    <w:p>
      <w:pPr>
        <w:pStyle w:val="Heading2"/>
      </w:pPr>
      <w:r>
        <w:t>Comment 1:</w:t>
      </w:r>
    </w:p>
    <w:p>
      <w:pPr>
        <w:ind w:left="432"/>
      </w:pPr>
      <w:r>
        <w:rPr>
          <w:i/>
        </w:rPr>
        <w:t>"All papers must strictly follow the IEEE conference template (available at: https://ce2ct.gehu.ac.in/camera.html)."</w:t>
      </w:r>
    </w:p>
    <w:p>
      <w:r>
        <w:rPr>
          <w:b/>
        </w:rPr>
        <w:t>Author Response:</w:t>
      </w:r>
    </w:p>
    <w:p>
      <w:r>
        <w:t>The revised manuscript has been entirely reformatted using the official IEEE conference template, adhering strictly to the two-column format, margins, and section heading styles.</w:t>
      </w:r>
    </w:p>
    <w:p/>
    <w:p>
      <w:pPr>
        <w:pStyle w:val="Heading2"/>
      </w:pPr>
      <w:r>
        <w:t>Comment 2:</w:t>
      </w:r>
    </w:p>
    <w:p>
      <w:pPr>
        <w:ind w:left="432"/>
      </w:pPr>
      <w:r>
        <w:rPr>
          <w:i/>
        </w:rPr>
        <w:t>"The abstract must concisely summarize the motivation, methodology, and key results of the study."</w:t>
      </w:r>
    </w:p>
    <w:p>
      <w:r>
        <w:rPr>
          <w:b/>
        </w:rPr>
        <w:t>Author Response:</w:t>
      </w:r>
    </w:p>
    <w:p>
      <w:r>
        <w:t>The abstract has been significantly revised. It now concisely presents the motivation, explicitly outlines the methodology (Liu-Jordan model, MATLAB/Simulink, NASA POWER API), and provides exact quantitative results (e.g., optimal tilt angle of 30°, mounting height of 450 cm, and rear gain of 16.55%).</w:t>
      </w:r>
    </w:p>
    <w:p/>
    <w:p>
      <w:pPr>
        <w:pStyle w:val="Heading2"/>
      </w:pPr>
      <w:r>
        <w:t>Comment 3:</w:t>
      </w:r>
    </w:p>
    <w:p>
      <w:pPr>
        <w:ind w:left="432"/>
      </w:pPr>
      <w:r>
        <w:rPr>
          <w:i/>
        </w:rPr>
        <w:t>"The novelty of the work must be clearly highlighted in 2-3 bullet points at the end of the Introduction section."</w:t>
      </w:r>
    </w:p>
    <w:p>
      <w:r>
        <w:rPr>
          <w:b/>
        </w:rPr>
        <w:t>Author Response:</w:t>
      </w:r>
    </w:p>
    <w:p>
      <w:r>
        <w:t>Three distinct novelty bullet points have been added at the very end of Section I (Introduction). These highlight the integration of the NASA POWER API with parametric sweeps, the dual optimization objectives, and the computational validation of the framework.</w:t>
      </w:r>
    </w:p>
    <w:p/>
    <w:p>
      <w:pPr>
        <w:pStyle w:val="Heading2"/>
      </w:pPr>
      <w:r>
        <w:t>Comment 4:</w:t>
      </w:r>
    </w:p>
    <w:p>
      <w:pPr>
        <w:ind w:left="432"/>
      </w:pPr>
      <w:r>
        <w:rPr>
          <w:i/>
        </w:rPr>
        <w:t>"Figures must have a minimum resolution of 300 dpi, with clearly visible content. Tables must be in an editable format (not as images)."</w:t>
      </w:r>
    </w:p>
    <w:p>
      <w:r>
        <w:rPr>
          <w:b/>
        </w:rPr>
        <w:t>Author Response:</w:t>
      </w:r>
    </w:p>
    <w:p>
      <w:r>
        <w:t>All figures (Figs. 1-9) have been regenerated and exported directly from MATLAB/Python at 300 dpi. They are now presented in high-contrast grayscale. Tables I and II have been completely recreated as editable Word tables, replacing the previous screenshot images.</w:t>
      </w:r>
    </w:p>
    <w:p/>
    <w:p>
      <w:pPr>
        <w:pStyle w:val="Heading2"/>
      </w:pPr>
      <w:r>
        <w:t>Comment 5:</w:t>
      </w:r>
    </w:p>
    <w:p>
      <w:pPr>
        <w:ind w:left="432"/>
      </w:pPr>
      <w:r>
        <w:rPr>
          <w:i/>
        </w:rPr>
        <w:t>"All figures and tables must be properly cited within the manuscript."</w:t>
      </w:r>
    </w:p>
    <w:p>
      <w:r>
        <w:rPr>
          <w:b/>
        </w:rPr>
        <w:t>Author Response:</w:t>
      </w:r>
    </w:p>
    <w:p>
      <w:r>
        <w:t>We have verified that all figures (Figs. 1-9) and tables (Tables I, II, and the newly added Table III) are explicitly cited and discussed within the manuscript text.</w:t>
      </w:r>
    </w:p>
    <w:p/>
    <w:p>
      <w:pPr>
        <w:pStyle w:val="Heading2"/>
      </w:pPr>
      <w:r>
        <w:t>Comment 6:</w:t>
      </w:r>
    </w:p>
    <w:p>
      <w:pPr>
        <w:ind w:left="432"/>
      </w:pPr>
      <w:r>
        <w:rPr>
          <w:i/>
        </w:rPr>
        <w:t>"The Results section must be clearly presented and supported with a comparative analysis against relevant state-of-the-art methods."</w:t>
      </w:r>
    </w:p>
    <w:p>
      <w:r>
        <w:rPr>
          <w:b/>
        </w:rPr>
        <w:t>Author Response:</w:t>
      </w:r>
    </w:p>
    <w:p>
      <w:r>
        <w:t>A new comparative analysis subsection has been added in Section III, featuring Table III. This table provides a direct comparison of our rear gain calculations with those published in state-of-the-art literature.</w:t>
      </w:r>
    </w:p>
    <w:p/>
    <w:p>
      <w:pPr>
        <w:pStyle w:val="Heading2"/>
      </w:pPr>
      <w:r>
        <w:t>Comment 7:</w:t>
      </w:r>
    </w:p>
    <w:p>
      <w:pPr>
        <w:ind w:left="432"/>
      </w:pPr>
      <w:r>
        <w:rPr>
          <w:i/>
        </w:rPr>
        <w:t>"Equations must be properly formatted (not as images) and numbered sequentially."</w:t>
      </w:r>
    </w:p>
    <w:p>
      <w:r>
        <w:rPr>
          <w:b/>
        </w:rPr>
        <w:t>Author Response:</w:t>
      </w:r>
    </w:p>
    <w:p>
      <w:r>
        <w:t>All equations (1 through 11) have been re-typed using the Word Equation Editor, ensuring they are fully editable and not images. They have also been sequentially numbered in accordance with IEEE formatting rules.</w:t>
      </w:r>
    </w:p>
    <w:p/>
    <w:p>
      <w:pPr>
        <w:pStyle w:val="Heading2"/>
      </w:pPr>
      <w:r>
        <w:t>Comment 8:</w:t>
      </w:r>
    </w:p>
    <w:p>
      <w:pPr>
        <w:ind w:left="432"/>
      </w:pPr>
      <w:r>
        <w:rPr>
          <w:i/>
        </w:rPr>
        <w:t>"Carefully proofread the paper to eliminate typographical and grammatical errors and ensure clarity."</w:t>
      </w:r>
    </w:p>
    <w:p>
      <w:r>
        <w:rPr>
          <w:b/>
        </w:rPr>
        <w:t>Author Response:</w:t>
      </w:r>
    </w:p>
    <w:p>
      <w:r>
        <w:t>The manuscript has undergone a thorough proofreading pass. Multiple typographical errors have been corrected (e.g., fixing the tilt angle unit from '℃' to '°' in Section III), and awkward phrasing has been formalized.</w:t>
      </w:r>
    </w:p>
    <w:p/>
    <w:p>
      <w:pPr>
        <w:pStyle w:val="Heading2"/>
      </w:pPr>
      <w:r>
        <w:t>Comment 9:</w:t>
      </w:r>
    </w:p>
    <w:p>
      <w:pPr>
        <w:ind w:left="432"/>
      </w:pPr>
      <w:r>
        <w:rPr>
          <w:i/>
        </w:rPr>
        <w:t>"Ensure that all references are appropriately cited within the text."</w:t>
      </w:r>
    </w:p>
    <w:p>
      <w:r>
        <w:rPr>
          <w:b/>
        </w:rPr>
        <w:t>Author Response:</w:t>
      </w:r>
    </w:p>
    <w:p>
      <w:r>
        <w:t>All 18 references, including the three newly added references for validation, have been verified to have corresponding in-text citations.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