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7A4F0D"/>
          <w:sz w:val="52"/>
          <w:szCs w:val="52"/>
        </w:rPr>
        <w:t xml:space="preserve">🐝 BeeKeeper Pro GDD</w:t>
      </w:r>
    </w:p>
    <w:p>
      <w:pPr>
        <w:spacing w:before="0" w:after="60"/>
        <w:jc w:val="center"/>
      </w:pPr>
      <w:r>
        <w:rPr>
          <w:rFonts w:ascii="Arial" w:cs="Arial" w:eastAsia="Arial" w:hAnsi="Arial"/>
          <w:i/>
          <w:iCs/>
          <w:color w:val="666666"/>
          <w:sz w:val="32"/>
          <w:szCs w:val="32"/>
        </w:rPr>
        <w:t xml:space="preserve">Gap-Filling Workbook</w:t>
      </w:r>
    </w:p>
    <w:p>
      <w:pPr>
        <w:pBdr>
          <w:bottom w:val="single" w:color="C8860A" w:sz="8" w:space="4"/>
        </w:pBdr>
        <w:spacing w:before="0" w:after="320"/>
        <w:jc w:val="center"/>
      </w:pPr>
      <w:r>
        <w:rPr>
          <w:rFonts w:ascii="Arial" w:cs="Arial" w:eastAsia="Arial" w:hAnsi="Arial"/>
          <w:color w:val="888888"/>
          <w:sz w:val="20"/>
          <w:szCs w:val="20"/>
        </w:rPr>
        <w:t xml:space="preserve">Complete each section below, then return this document to Claude to update the GDD.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120"/>
              <w:left w:type="dxa" w:w="200"/>
              <w:bottom w:type="dxa" w:w="120"/>
              <w:right w:type="dxa" w:w="200"/>
            </w:tcMar>
          </w:tcPr>
          <w:p>
            <w:pPr>
              <w:spacing w:before="0" w:after="80"/>
            </w:pPr>
            <w:r>
              <w:rPr>
                <w:rFonts w:ascii="Arial" w:cs="Arial" w:eastAsia="Arial" w:hAnsi="Arial"/>
                <w:b/>
                <w:bCs/>
                <w:color w:val="7A4F0D"/>
                <w:sz w:val="22"/>
                <w:szCs w:val="22"/>
              </w:rPr>
              <w:t xml:space="preserve">How to use this document</w:t>
            </w:r>
          </w:p>
          <w:p>
            <w:pPr>
              <w:spacing w:before="0" w:after="40"/>
            </w:pPr>
            <w:r>
              <w:rPr>
                <w:rFonts w:ascii="Arial" w:cs="Arial" w:eastAsia="Arial" w:hAnsi="Arial"/>
                <w:color w:val="2B1D0E"/>
                <w:sz w:val="19"/>
                <w:szCs w:val="19"/>
              </w:rPr>
              <w:t xml:space="preserve">1.  Fill in the YOUR ANSWER box under each item. Write as much or as little as you know — rough notes are fine.</w:t>
            </w:r>
          </w:p>
          <w:p>
            <w:pPr>
              <w:spacing w:before="0" w:after="40"/>
            </w:pPr>
            <w:r>
              <w:rPr>
                <w:rFonts w:ascii="Arial" w:cs="Arial" w:eastAsia="Arial" w:hAnsi="Arial"/>
                <w:color w:val="2B1D0E"/>
                <w:sz w:val="19"/>
                <w:szCs w:val="19"/>
              </w:rPr>
              <w:t xml:space="preserve">2.  Items are grouped by priority: Critical (blockers) → Important (pre-sprint) → Moderate → Minor.</w:t>
            </w:r>
          </w:p>
          <w:p>
            <w:pPr>
              <w:spacing w:before="0" w:after="40"/>
            </w:pPr>
            <w:r>
              <w:rPr>
                <w:rFonts w:ascii="Arial" w:cs="Arial" w:eastAsia="Arial" w:hAnsi="Arial"/>
                <w:color w:val="2B1D0E"/>
                <w:sz w:val="19"/>
                <w:szCs w:val="19"/>
              </w:rPr>
              <w:t xml:space="preserve">3.  You do not need to complete every item at once. Partially filled is fine — skip and return later.</w:t>
            </w:r>
          </w:p>
          <w:p>
            <w:pPr>
              <w:spacing w:before="0" w:after="0"/>
            </w:pPr>
            <w:r>
              <w:rPr>
                <w:rFonts w:ascii="Arial" w:cs="Arial" w:eastAsia="Arial" w:hAnsi="Arial"/>
                <w:color w:val="2B1D0E"/>
                <w:sz w:val="19"/>
                <w:szCs w:val="19"/>
              </w:rPr>
              <w:t xml:space="preserve">4.  When ready, share this file back with Claude and say 'update the GDD.' Claude will insert your answers into the correct sections of BeeKeeper_Pro_GDD.html.</w:t>
            </w:r>
          </w:p>
        </w:tc>
      </w:tr>
    </w:tbl>
    <w:p>
      <w:pPr>
        <w:spacing w:before="240" w:after="0"/>
      </w:pPr>
      <w:r>
        <w:t xml:space="preserve"/>
      </w:r>
    </w:p>
    <w:p>
      <w:pPr>
        <w:pBdr>
          <w:bottom w:val="single" w:color="C8860A" w:sz="6" w:space="1"/>
        </w:pBdr>
        <w:shd w:fill="7A1C1C" w:val="clear"/>
        <w:spacing w:before="320" w:after="100"/>
        <w:ind w:left="120" w:right="120"/>
      </w:pPr>
      <w:r>
        <w:rPr>
          <w:rFonts w:ascii="Arial" w:cs="Arial" w:eastAsia="Arial" w:hAnsi="Arial"/>
          <w:b/>
          <w:bCs/>
          <w:color w:val="FFFFFF"/>
          <w:sz w:val="22"/>
          <w:szCs w:val="22"/>
        </w:rPr>
        <w:t xml:space="preserve">  🔴  CRITICAL — Blockers: these sections cannot be built without answers</w:t>
      </w:r>
    </w:p>
    <w:p>
      <w:pPr>
        <w:spacing w:before="280" w:after="60"/>
      </w:pPr>
      <w:r>
        <w:rPr>
          <w:rFonts w:ascii="Arial" w:cs="Arial" w:eastAsia="Arial" w:hAnsi="Arial"/>
          <w:b/>
          <w:bCs/>
          <w:color w:val="C8860A"/>
          <w:sz w:val="22"/>
          <w:szCs w:val="22"/>
        </w:rPr>
        <w:t xml:space="preserve">C1.  </w:t>
      </w:r>
      <w:r>
        <w:rPr>
          <w:rFonts w:ascii="Arial" w:cs="Arial" w:eastAsia="Arial" w:hAnsi="Arial"/>
          <w:b/>
          <w:bCs/>
          <w:color w:val="2B1D0E"/>
          <w:sz w:val="22"/>
          <w:szCs w:val="22"/>
        </w:rPr>
        <w:t xml:space="preserve">XP &amp; Leveling Curve</w:t>
      </w:r>
      <w:r>
        <w:rPr>
          <w:rFonts w:ascii="Arial" w:cs="Arial" w:eastAsia="Arial" w:hAnsi="Arial"/>
          <w:i/>
          <w:iCs/>
          <w:color w:val="999999"/>
          <w:sz w:val="18"/>
          <w:szCs w:val="18"/>
        </w:rPr>
        <w:t xml:space="preserve">  (§7.1)</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The 5 experience levels are named but zero XP values are defined — no point thresholds, no formula for how actions award XP. The progression system cannot be built without this.</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Specify: XP threshold per level (e.g., Level 1→2 = X XP), XP awarded per action type (inspection, harvest, craft, quest, etc.), and whether XP is a single track or split by skill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C2.  </w:t>
      </w:r>
      <w:r>
        <w:rPr>
          <w:rFonts w:ascii="Arial" w:cs="Arial" w:eastAsia="Arial" w:hAnsi="Arial"/>
          <w:b/>
          <w:bCs/>
          <w:color w:val="2B1D0E"/>
          <w:sz w:val="22"/>
          <w:szCs w:val="22"/>
        </w:rPr>
        <w:t xml:space="preserve">Economy Baseline Prices</w:t>
      </w:r>
      <w:r>
        <w:rPr>
          <w:rFonts w:ascii="Arial" w:cs="Arial" w:eastAsia="Arial" w:hAnsi="Arial"/>
          <w:i/>
          <w:iCs/>
          <w:color w:val="999999"/>
          <w:sz w:val="18"/>
          <w:szCs w:val="18"/>
        </w:rPr>
        <w:t xml:space="preserve">  (§6.7)</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Income sources and expense categories are listed but not a single dollar value exists in the GDD. Raw honey price per pound, bee package costs, equipment prices, treatment costs — all undefined.</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Provide baseline prices for: raw honey ($/lb), jarred honey ($/jar), beeswax ($/oz), pollen ($/oz), bee package ($), nuc ($), full hive ($), hive tool ($), smoker ($), super ($), varroa treatment ($), and any other key items. Also specify: starting cash reserve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C3.  </w:t>
      </w:r>
      <w:r>
        <w:rPr>
          <w:rFonts w:ascii="Arial" w:cs="Arial" w:eastAsia="Arial" w:hAnsi="Arial"/>
          <w:b/>
          <w:bCs/>
          <w:color w:val="2B1D0E"/>
          <w:sz w:val="22"/>
          <w:szCs w:val="22"/>
        </w:rPr>
        <w:t xml:space="preserve">Reputation Mechanics</w:t>
      </w:r>
      <w:r>
        <w:rPr>
          <w:rFonts w:ascii="Arial" w:cs="Arial" w:eastAsia="Arial" w:hAnsi="Arial"/>
          <w:i/>
          <w:iCs/>
          <w:color w:val="999999"/>
          <w:sz w:val="18"/>
          <w:szCs w:val="18"/>
        </w:rPr>
        <w:t xml:space="preserve">  (§1.1)</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Reputation is a core attribute affecting NPC prices, market access, and rare queen availability — but there is no spec for how points are earned, lost, or how they translate into actual modifiers.</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Reputation point scale (0–100? 0–500?), how points are earned (quest completion, market sales, events?), how points are lost (colony deaths, failed quests?), and what the modifier curve looks like at each tier (e.g., +5% price at 50 rep, +15% at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C4.  </w:t>
      </w:r>
      <w:r>
        <w:rPr>
          <w:rFonts w:ascii="Arial" w:cs="Arial" w:eastAsia="Arial" w:hAnsi="Arial"/>
          <w:b/>
          <w:bCs/>
          <w:color w:val="2B1D0E"/>
          <w:sz w:val="22"/>
          <w:szCs w:val="22"/>
        </w:rPr>
        <w:t xml:space="preserve">Colony Stress Modifier Formula</w:t>
      </w:r>
      <w:r>
        <w:rPr>
          <w:rFonts w:ascii="Arial" w:cs="Arial" w:eastAsia="Arial" w:hAnsi="Arial"/>
          <w:i/>
          <w:iCs/>
          <w:color w:val="999999"/>
          <w:sz w:val="18"/>
          <w:szCs w:val="18"/>
        </w:rPr>
        <w:t xml:space="preserve">  (§3.8.A)</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The queen laying pseudocode references 'colony_stress_modifier' in the egg budget calculation, but this variable is never defined anywhere. The core simulation algorithm is incomplete without it.</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what inputs compose colony_stress_modifier (forage availability, congestion state, varroa load, disease presence, feed availability, etc.), how they combine (additive? multiplicative?), and the output range (0.0–1.0? 0.5–1.5?).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C5.  </w:t>
      </w:r>
      <w:r>
        <w:rPr>
          <w:rFonts w:ascii="Arial" w:cs="Arial" w:eastAsia="Arial" w:hAnsi="Arial"/>
          <w:b/>
          <w:bCs/>
          <w:color w:val="2B1D0E"/>
          <w:sz w:val="22"/>
          <w:szCs w:val="22"/>
        </w:rPr>
        <w:t xml:space="preserve">Monetization Decision</w:t>
      </w:r>
      <w:r>
        <w:rPr>
          <w:rFonts w:ascii="Arial" w:cs="Arial" w:eastAsia="Arial" w:hAnsi="Arial"/>
          <w:i/>
          <w:iCs/>
          <w:color w:val="999999"/>
          <w:sz w:val="18"/>
          <w:szCs w:val="18"/>
        </w:rPr>
        <w:t xml:space="preserve">  (§11)</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Section 11 is explicitly marked TBD. Whether this is paid, free-to-play, or has DLC affects design decisions throughout the document.</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State the monetization model: paid upfront, free-to-play with IAP, premium + optional DLC, Early Access, etc. One paragraph is sufficient. If truly undecided, note the options being considered and what would tip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C6.  </w:t>
      </w:r>
      <w:r>
        <w:rPr>
          <w:rFonts w:ascii="Arial" w:cs="Arial" w:eastAsia="Arial" w:hAnsi="Arial"/>
          <w:b/>
          <w:bCs/>
          <w:color w:val="2B1D0E"/>
          <w:sz w:val="22"/>
          <w:szCs w:val="22"/>
        </w:rPr>
        <w:t xml:space="preserve">Setting &amp; World Overview (Missing Section)</w:t>
      </w:r>
      <w:r>
        <w:rPr>
          <w:rFonts w:ascii="Arial" w:cs="Arial" w:eastAsia="Arial" w:hAnsi="Arial"/>
          <w:i/>
          <w:iCs/>
          <w:color w:val="999999"/>
          <w:sz w:val="18"/>
          <w:szCs w:val="18"/>
        </w:rPr>
        <w:t xml:space="preserve">  (§12)</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Section 12 is in the table of contents but the body is completely absent. Millhaven and Cedar County are referenced throughout but never formally established.</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Write the world overview: What is Millhaven? What region/climate does Cedar County represent? What is the tone of the setting (cozy rural, realistic pastoral, slightly magical, etc.)? Who is the player character — do they have a backstory? Why are they starting a beekeeping operation? What year/era is it set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40" w:after="0"/>
      </w:pPr>
      <w:r>
        <w:t xml:space="preserve"/>
      </w:r>
    </w:p>
    <w:p>
      <w:pPr>
        <w:pBdr>
          <w:bottom w:val="single" w:color="C8860A" w:sz="6" w:space="1"/>
        </w:pBdr>
        <w:shd w:fill="B35A00" w:val="clear"/>
        <w:spacing w:before="320" w:after="100"/>
        <w:ind w:left="120" w:right="120"/>
      </w:pPr>
      <w:r>
        <w:rPr>
          <w:rFonts w:ascii="Arial" w:cs="Arial" w:eastAsia="Arial" w:hAnsi="Arial"/>
          <w:b/>
          <w:bCs/>
          <w:color w:val="FFFFFF"/>
          <w:sz w:val="22"/>
          <w:szCs w:val="22"/>
        </w:rPr>
        <w:t xml:space="preserve">  🟠  IMPORTANT — Pre-sprint: you'll hit these the moment you code these features</w:t>
      </w:r>
    </w:p>
    <w:p>
      <w:pPr>
        <w:spacing w:before="280" w:after="60"/>
      </w:pPr>
      <w:r>
        <w:rPr>
          <w:rFonts w:ascii="Arial" w:cs="Arial" w:eastAsia="Arial" w:hAnsi="Arial"/>
          <w:b/>
          <w:bCs/>
          <w:color w:val="C8860A"/>
          <w:sz w:val="22"/>
          <w:szCs w:val="22"/>
        </w:rPr>
        <w:t xml:space="preserve">I1.  </w:t>
      </w:r>
      <w:r>
        <w:rPr>
          <w:rFonts w:ascii="Arial" w:cs="Arial" w:eastAsia="Arial" w:hAnsi="Arial"/>
          <w:b/>
          <w:bCs/>
          <w:color w:val="2B1D0E"/>
          <w:sz w:val="22"/>
          <w:szCs w:val="22"/>
        </w:rPr>
        <w:t xml:space="preserve">Equipment Condition Degradation Rates &amp; Impact Table</w:t>
      </w:r>
      <w:r>
        <w:rPr>
          <w:rFonts w:ascii="Arial" w:cs="Arial" w:eastAsia="Arial" w:hAnsi="Arial"/>
          <w:i/>
          <w:iCs/>
          <w:color w:val="999999"/>
          <w:sz w:val="18"/>
          <w:szCs w:val="18"/>
        </w:rPr>
        <w:t xml:space="preserve">  (§3.1)</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'Below 50 begins affecting colony performance' is stated but there is no degradation rate per week, no formula for how the penalty scales below 50, and no repair cost or time specification.</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condition loss rate per week (base, accelerated by use?), what 'affecting performance' means at each threshold (e.g., 50–30: −5% honey production; 30–10: −15% + brood risk), repair cost in dollars, repair time in energy/work slots, and whether condition varies by equipment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I2.  </w:t>
      </w:r>
      <w:r>
        <w:rPr>
          <w:rFonts w:ascii="Arial" w:cs="Arial" w:eastAsia="Arial" w:hAnsi="Arial"/>
          <w:b/>
          <w:bCs/>
          <w:color w:val="2B1D0E"/>
          <w:sz w:val="22"/>
          <w:szCs w:val="22"/>
        </w:rPr>
        <w:t xml:space="preserve">Disease Contagion Mechanics</w:t>
      </w:r>
      <w:r>
        <w:rPr>
          <w:rFonts w:ascii="Arial" w:cs="Arial" w:eastAsia="Arial" w:hAnsi="Arial"/>
          <w:i/>
          <w:iCs/>
          <w:color w:val="999999"/>
          <w:sz w:val="18"/>
          <w:szCs w:val="18"/>
        </w:rPr>
        <w:t xml:space="preserve">  (§3.6)</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AFB is described as spreading cell-to-cell and being colony-fatal, but there is no contagion rate, no roll frequency, and no distinction between how a cell gets infected vs. how it spreads to neighboring cells and hives.</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For AFB (and any other contagious disease): define the per-day spread roll, what conditions accelerate spread, when a colony is considered 'lost,' whether it can spread between hives in the same apiary, and how long the player has to respond after first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I3.  </w:t>
      </w:r>
      <w:r>
        <w:rPr>
          <w:rFonts w:ascii="Arial" w:cs="Arial" w:eastAsia="Arial" w:hAnsi="Arial"/>
          <w:b/>
          <w:bCs/>
          <w:color w:val="2B1D0E"/>
          <w:sz w:val="22"/>
          <w:szCs w:val="22"/>
        </w:rPr>
        <w:t xml:space="preserve">Forager Mortality Formula</w:t>
      </w:r>
      <w:r>
        <w:rPr>
          <w:rFonts w:ascii="Arial" w:cs="Arial" w:eastAsia="Arial" w:hAnsi="Arial"/>
          <w:i/>
          <w:iCs/>
          <w:color w:val="999999"/>
          <w:sz w:val="18"/>
          <w:szCs w:val="18"/>
        </w:rPr>
        <w:t xml:space="preserve">  (§3.3.2)</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Mortality is given as a range (1%–8%/day) across seasons but no interpolation function is defined. The lifecycle simulation needs an exact curve to implement.</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the exact mortality curve: what is the rate at each season/month? Is it linear interpolation, a step function, or driven by temperature? What modifiers adjust the base rate (forage distance, pesticide event, weather, colony health score)? Provide the formula or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I4.  </w:t>
      </w:r>
      <w:r>
        <w:rPr>
          <w:rFonts w:ascii="Arial" w:cs="Arial" w:eastAsia="Arial" w:hAnsi="Arial"/>
          <w:b/>
          <w:bCs/>
          <w:color w:val="2B1D0E"/>
          <w:sz w:val="22"/>
          <w:szCs w:val="22"/>
        </w:rPr>
        <w:t xml:space="preserve">Honey Quality &amp; Moisture Calculation</w:t>
      </w:r>
      <w:r>
        <w:rPr>
          <w:rFonts w:ascii="Arial" w:cs="Arial" w:eastAsia="Arial" w:hAnsi="Arial"/>
          <w:i/>
          <w:iCs/>
          <w:color w:val="999999"/>
          <w:sz w:val="18"/>
          <w:szCs w:val="18"/>
        </w:rPr>
        <w:t xml:space="preserve">  (§6.6)</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The harvest system defines quality grades (Premium/Standard/Economy) and mentions moisture content as the differentiator, but there is no formula mapping frame fill state or time-since-capping to a moisture value.</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What moisture % separates Premium / Standard / Economy (e.g., &lt;17% = Premium, 17–20% = Standard, &gt;20% = Economy)? How does the game calculate moisture — is it based on % capped, days since nectar arrival, weather humidity, or some combination? Does the player need a refractometer to see this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I5.  </w:t>
      </w:r>
      <w:r>
        <w:rPr>
          <w:rFonts w:ascii="Arial" w:cs="Arial" w:eastAsia="Arial" w:hAnsi="Arial"/>
          <w:b/>
          <w:bCs/>
          <w:color w:val="2B1D0E"/>
          <w:sz w:val="22"/>
          <w:szCs w:val="22"/>
        </w:rPr>
        <w:t xml:space="preserve">NPC Quest Reward Structure</w:t>
      </w:r>
      <w:r>
        <w:rPr>
          <w:rFonts w:ascii="Arial" w:cs="Arial" w:eastAsia="Arial" w:hAnsi="Arial"/>
          <w:i/>
          <w:iCs/>
          <w:color w:val="999999"/>
          <w:sz w:val="18"/>
          <w:szCs w:val="18"/>
        </w:rPr>
        <w:t xml:space="preserve">  (§9)</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Six quest types are listed and seasonal events are defined, but the reward structure — how much reputation, what items, what dollar amounts — is nowhere in the document.</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For each quest type (Mentor, Seasonal, Supplier, Community, Challenge, Story), define the reward range: reputation points earned, possible item rewards, cash rewards, and any unique unlocks. Also specify failure consequences (reputation loss? cash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I6.  </w:t>
      </w:r>
      <w:r>
        <w:rPr>
          <w:rFonts w:ascii="Arial" w:cs="Arial" w:eastAsia="Arial" w:hAnsi="Arial"/>
          <w:b/>
          <w:bCs/>
          <w:color w:val="2B1D0E"/>
          <w:sz w:val="22"/>
          <w:szCs w:val="22"/>
        </w:rPr>
        <w:t xml:space="preserve">Art Direction — Visual Style</w:t>
      </w:r>
      <w:r>
        <w:rPr>
          <w:rFonts w:ascii="Arial" w:cs="Arial" w:eastAsia="Arial" w:hAnsi="Arial"/>
          <w:i/>
          <w:iCs/>
          <w:color w:val="999999"/>
          <w:sz w:val="18"/>
          <w:szCs w:val="18"/>
        </w:rPr>
        <w:t xml:space="preserve">  (§10.1)</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The Visual Style section is thin. Without a clear art brief, asset creation has no direction.</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pixel art resolution (16x16? 32x32? 48x48? mixed?), color palette approach (limited palette? warm-dominant?), perspective (top-down, isometric, side-view?), character design direction (simple silhouettes vs. detailed?), UI style (skeuomorphic wood/paper vs. clean minimal?), time-of-day lighting approach, and any visual references or touchstones (games, films, illustration styles you want to evoke).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I7.  </w:t>
      </w:r>
      <w:r>
        <w:rPr>
          <w:rFonts w:ascii="Arial" w:cs="Arial" w:eastAsia="Arial" w:hAnsi="Arial"/>
          <w:b/>
          <w:bCs/>
          <w:color w:val="2B1D0E"/>
          <w:sz w:val="22"/>
          <w:szCs w:val="22"/>
        </w:rPr>
        <w:t xml:space="preserve">Art Direction — Sound Design</w:t>
      </w:r>
      <w:r>
        <w:rPr>
          <w:rFonts w:ascii="Arial" w:cs="Arial" w:eastAsia="Arial" w:hAnsi="Arial"/>
          <w:i/>
          <w:iCs/>
          <w:color w:val="999999"/>
          <w:sz w:val="18"/>
          <w:szCs w:val="18"/>
        </w:rPr>
        <w:t xml:space="preserve">  (§10.2)</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Sound Design section is present but very sparse. Audio needs a real brief to guide composition and SFX work.</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music style and instrumentation (acoustic folk? ambient? seasonal variation?), whether music is looping ambient or event-driven, key SFX needed (hive buzz at different health levels, inspection sounds, weather ambience, UI sounds), and overall audio tone (cozy/warm, tense/realistic, pastoral/relaxed).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40" w:after="0"/>
      </w:pPr>
      <w:r>
        <w:t xml:space="preserve"/>
      </w:r>
    </w:p>
    <w:p>
      <w:pPr>
        <w:pBdr>
          <w:bottom w:val="single" w:color="C8860A" w:sz="6" w:space="1"/>
        </w:pBdr>
        <w:shd w:fill="7A6000" w:val="clear"/>
        <w:spacing w:before="320" w:after="100"/>
        <w:ind w:left="120" w:right="120"/>
      </w:pPr>
      <w:r>
        <w:rPr>
          <w:rFonts w:ascii="Arial" w:cs="Arial" w:eastAsia="Arial" w:hAnsi="Arial"/>
          <w:b/>
          <w:bCs/>
          <w:color w:val="FFFFFF"/>
          <w:sz w:val="22"/>
          <w:szCs w:val="22"/>
        </w:rPr>
        <w:t xml:space="preserve">  🟡  MODERATE — Fill as you build adjacent features</w:t>
      </w:r>
    </w:p>
    <w:p>
      <w:pPr>
        <w:spacing w:before="280" w:after="60"/>
      </w:pPr>
      <w:r>
        <w:rPr>
          <w:rFonts w:ascii="Arial" w:cs="Arial" w:eastAsia="Arial" w:hAnsi="Arial"/>
          <w:b/>
          <w:bCs/>
          <w:color w:val="C8860A"/>
          <w:sz w:val="22"/>
          <w:szCs w:val="22"/>
        </w:rPr>
        <w:t xml:space="preserve">M1.  </w:t>
      </w:r>
      <w:r>
        <w:rPr>
          <w:rFonts w:ascii="Arial" w:cs="Arial" w:eastAsia="Arial" w:hAnsi="Arial"/>
          <w:b/>
          <w:bCs/>
          <w:color w:val="2B1D0E"/>
          <w:sz w:val="22"/>
          <w:szCs w:val="22"/>
        </w:rPr>
        <w:t xml:space="preserve">Diner Meal Prices</w:t>
      </w:r>
      <w:r>
        <w:rPr>
          <w:rFonts w:ascii="Arial" w:cs="Arial" w:eastAsia="Arial" w:hAnsi="Arial"/>
          <w:i/>
          <w:iCs/>
          <w:color w:val="999999"/>
          <w:sz w:val="18"/>
          <w:szCs w:val="18"/>
        </w:rPr>
        <w:t xml:space="preserve">  (§5.5)</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Meals restore 40–50 energy but the dollar cost is unspecified. Needs a price so the energy-vs-money trade-off is concrete.</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What does a meal at the Crossroads Diner cost? Is pricing static or does it vary by meal/time of day? Is there a 'coffee only' cheaper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M2.  </w:t>
      </w:r>
      <w:r>
        <w:rPr>
          <w:rFonts w:ascii="Arial" w:cs="Arial" w:eastAsia="Arial" w:hAnsi="Arial"/>
          <w:b/>
          <w:bCs/>
          <w:color w:val="2B1D0E"/>
          <w:sz w:val="22"/>
          <w:szCs w:val="22"/>
        </w:rPr>
        <w:t xml:space="preserve">Queen Age Decline Rate</w:t>
      </w:r>
      <w:r>
        <w:rPr>
          <w:rFonts w:ascii="Arial" w:cs="Arial" w:eastAsia="Arial" w:hAnsi="Arial"/>
          <w:i/>
          <w:iCs/>
          <w:color w:val="999999"/>
          <w:sz w:val="18"/>
          <w:szCs w:val="18"/>
        </w:rPr>
        <w:t xml:space="preserve">  (§3.2)</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'Laying rate begins to decline after Year 2' is stated but the year-over-year percentage decline is not given. The simulation needs a specific curve.</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the laying rate multiplier per year of queen age. Example format: Year 1–2: ×1.0, Year 3: ×0.90, Year 4: ×0.75, Year 5: ×0.55, Year 6+: ×0.30. Adjust numbers to your design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M3.  </w:t>
      </w:r>
      <w:r>
        <w:rPr>
          <w:rFonts w:ascii="Arial" w:cs="Arial" w:eastAsia="Arial" w:hAnsi="Arial"/>
          <w:b/>
          <w:bCs/>
          <w:color w:val="2B1D0E"/>
          <w:sz w:val="22"/>
          <w:szCs w:val="22"/>
        </w:rPr>
        <w:t xml:space="preserve">Drone Congregation Area (DCA) Mechanic</w:t>
      </w:r>
      <w:r>
        <w:rPr>
          <w:rFonts w:ascii="Arial" w:cs="Arial" w:eastAsia="Arial" w:hAnsi="Arial"/>
          <w:i/>
          <w:iCs/>
          <w:color w:val="999999"/>
          <w:sz w:val="18"/>
          <w:szCs w:val="18"/>
        </w:rPr>
        <w:t xml:space="preserve">  (§3.4)</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DCAs are mentioned as relevant to queen mating success but no game mechanic is defined. Does the player interact with this? Is it automatic? A location modifier?</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Is DCA a player-facing mechanic or fully automatic? If player-facing: can they identify DCA locations, and does proximity to a DCA affect mating success probability? If automatic: what is the base mating success rate and what modifies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M4.  </w:t>
      </w:r>
      <w:r>
        <w:rPr>
          <w:rFonts w:ascii="Arial" w:cs="Arial" w:eastAsia="Arial" w:hAnsi="Arial"/>
          <w:b/>
          <w:bCs/>
          <w:color w:val="2B1D0E"/>
          <w:sz w:val="22"/>
          <w:szCs w:val="22"/>
        </w:rPr>
        <w:t xml:space="preserve">Pesticide Event Definition</w:t>
      </w:r>
      <w:r>
        <w:rPr>
          <w:rFonts w:ascii="Arial" w:cs="Arial" w:eastAsia="Arial" w:hAnsi="Arial"/>
          <w:i/>
          <w:iCs/>
          <w:color w:val="999999"/>
          <w:sz w:val="18"/>
          <w:szCs w:val="18"/>
        </w:rPr>
        <w:t xml:space="preserve">  (§3.3.2)</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'5–10× forager mortality increase during pesticide event' is called out, but there is no definition of how an event triggers, how the player learns of it, or how long it lasts.</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How does a pesticide event trigger (seasonal calendar roll? proximity to Harmon Farm? random?)? How does the player get advance warning, if at all? How many days does it last? Can the player take mitigation actions (close entrances, move hives)?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M5.  </w:t>
      </w:r>
      <w:r>
        <w:rPr>
          <w:rFonts w:ascii="Arial" w:cs="Arial" w:eastAsia="Arial" w:hAnsi="Arial"/>
          <w:b/>
          <w:bCs/>
          <w:color w:val="2B1D0E"/>
          <w:sz w:val="22"/>
          <w:szCs w:val="22"/>
        </w:rPr>
        <w:t xml:space="preserve">Warm-Day Winter Check Mechanic</w:t>
      </w:r>
      <w:r>
        <w:rPr>
          <w:rFonts w:ascii="Arial" w:cs="Arial" w:eastAsia="Arial" w:hAnsi="Arial"/>
          <w:i/>
          <w:iCs/>
          <w:color w:val="999999"/>
          <w:sz w:val="18"/>
          <w:szCs w:val="18"/>
        </w:rPr>
        <w:t xml:space="preserve">  (§2.4)</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Described in design notes (lift hive back, feel weight, listen for hum) but never formally specified as an interaction. What does the player actually do and what data do they get?</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this as a formal player action: what triggers availability (temperature threshold?), what it costs (energy?), and what data it returns (estimated stores remaining in lbs? alive/dead status? cluster size indicator?). How is this data presented — text description, icon,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M6.  </w:t>
      </w:r>
      <w:r>
        <w:rPr>
          <w:rFonts w:ascii="Arial" w:cs="Arial" w:eastAsia="Arial" w:hAnsi="Arial"/>
          <w:b/>
          <w:bCs/>
          <w:color w:val="2B1D0E"/>
          <w:sz w:val="22"/>
          <w:szCs w:val="22"/>
        </w:rPr>
        <w:t xml:space="preserve">Location Unlock Conditions</w:t>
      </w:r>
      <w:r>
        <w:rPr>
          <w:rFonts w:ascii="Arial" w:cs="Arial" w:eastAsia="Arial" w:hAnsi="Arial"/>
          <w:i/>
          <w:iCs/>
          <w:color w:val="999999"/>
          <w:sz w:val="18"/>
          <w:szCs w:val="18"/>
        </w:rPr>
        <w:t xml:space="preserve">  (§13.7)</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The location summary table has max hive counts but the actual unlock conditions for Timber &amp; Woodlot, Harmon Farm, and River Bottom are not specified.</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For each location (County Road, Timber &amp; Woodlot, Harmon Farm, River Bottom): what is the unlock condition? Player level gate? Reputation threshold? Quest completion? Cash purchase? Combination? Also specify if there is a recurring access cost (lease fee per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40" w:after="0"/>
      </w:pPr>
      <w:r>
        <w:t xml:space="preserve"/>
      </w:r>
    </w:p>
    <w:p>
      <w:pPr>
        <w:pBdr>
          <w:bottom w:val="single" w:color="C8860A" w:sz="6" w:space="1"/>
        </w:pBdr>
        <w:shd w:fill="1A5C2A" w:val="clear"/>
        <w:spacing w:before="320" w:after="100"/>
        <w:ind w:left="120" w:right="120"/>
      </w:pPr>
      <w:r>
        <w:rPr>
          <w:rFonts w:ascii="Arial" w:cs="Arial" w:eastAsia="Arial" w:hAnsi="Arial"/>
          <w:b/>
          <w:bCs/>
          <w:color w:val="FFFFFF"/>
          <w:sz w:val="22"/>
          <w:szCs w:val="22"/>
        </w:rPr>
        <w:t xml:space="preserve">  🟢  MINOR — Polish and clean-up items</w:t>
      </w:r>
    </w:p>
    <w:p>
      <w:pPr>
        <w:spacing w:before="280" w:after="60"/>
      </w:pPr>
      <w:r>
        <w:rPr>
          <w:rFonts w:ascii="Arial" w:cs="Arial" w:eastAsia="Arial" w:hAnsi="Arial"/>
          <w:b/>
          <w:bCs/>
          <w:color w:val="C8860A"/>
          <w:sz w:val="22"/>
          <w:szCs w:val="22"/>
        </w:rPr>
        <w:t xml:space="preserve">N1.  </w:t>
      </w:r>
      <w:r>
        <w:rPr>
          <w:rFonts w:ascii="Arial" w:cs="Arial" w:eastAsia="Arial" w:hAnsi="Arial"/>
          <w:b/>
          <w:bCs/>
          <w:color w:val="2B1D0E"/>
          <w:sz w:val="22"/>
          <w:szCs w:val="22"/>
        </w:rPr>
        <w:t xml:space="preserve">Queen Marking Color Scheme</w:t>
      </w:r>
      <w:r>
        <w:rPr>
          <w:rFonts w:ascii="Arial" w:cs="Arial" w:eastAsia="Arial" w:hAnsi="Arial"/>
          <w:i/>
          <w:iCs/>
          <w:color w:val="999999"/>
          <w:sz w:val="18"/>
          <w:szCs w:val="18"/>
        </w:rPr>
        <w:t xml:space="preserve">  (§3.2 / §7.1)</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Year 3 unlocks queen marking but the color scheme is not in the GDD. International standard is white/yellow/red/green/blue for years ending in 1-2/3-4/5-6/7-8/9-0.</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Use the international standard color rotation, or define a custom scheme? If custom, list color per queen-year. Also: does marking affect any gameplay variable (easier to spot during inspection = XP bonus?) or is it purely cosmetic/organizational?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N2.  </w:t>
      </w:r>
      <w:r>
        <w:rPr>
          <w:rFonts w:ascii="Arial" w:cs="Arial" w:eastAsia="Arial" w:hAnsi="Arial"/>
          <w:b/>
          <w:bCs/>
          <w:color w:val="2B1D0E"/>
          <w:sz w:val="22"/>
          <w:szCs w:val="22"/>
        </w:rPr>
        <w:t xml:space="preserve">Weekly Work Slot Budget</w:t>
      </w:r>
      <w:r>
        <w:rPr>
          <w:rFonts w:ascii="Arial" w:cs="Arial" w:eastAsia="Arial" w:hAnsi="Arial"/>
          <w:i/>
          <w:iCs/>
          <w:color w:val="999999"/>
          <w:sz w:val="18"/>
          <w:szCs w:val="18"/>
        </w:rPr>
        <w:t xml:space="preserve">  (§1.2)</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'Finite number of work slots per week' is described as a soft pacing system but the actual slot count is never stated. The energy system partially replaces this, but clarification is needed.</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Is the 'work slot' concept replaced entirely by the energy system (§5.4), or do both exist? If both: how many work slots per week per season? If energy only: confirm that energy is the sole pacing constraint and remove work slot references from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N3.  </w:t>
      </w:r>
      <w:r>
        <w:rPr>
          <w:rFonts w:ascii="Arial" w:cs="Arial" w:eastAsia="Arial" w:hAnsi="Arial"/>
          <w:b/>
          <w:bCs/>
          <w:color w:val="2B1D0E"/>
          <w:sz w:val="22"/>
          <w:szCs w:val="22"/>
        </w:rPr>
        <w:t xml:space="preserve">Supplier Quality Tiers</w:t>
      </w:r>
      <w:r>
        <w:rPr>
          <w:rFonts w:ascii="Arial" w:cs="Arial" w:eastAsia="Arial" w:hAnsi="Arial"/>
          <w:i/>
          <w:iCs/>
          <w:color w:val="999999"/>
          <w:sz w:val="18"/>
          <w:szCs w:val="18"/>
        </w:rPr>
        <w:t xml:space="preserve">  (§6.3)</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'Cheaper suppliers = variable quality' is noted but there are no defined tiers, price differentials, or quality probability distributions.</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Define 2–3 supplier tiers for bee packages/nucs. Example: Budget (lower price, higher variance — queen grade B–D), Standard (mid price, queen grade A–C), Premium (higher price, queen grade A–S). Provide actual price ranges and grade probability weights for each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N4.  </w:t>
      </w:r>
      <w:r>
        <w:rPr>
          <w:rFonts w:ascii="Arial" w:cs="Arial" w:eastAsia="Arial" w:hAnsi="Arial"/>
          <w:b/>
          <w:bCs/>
          <w:color w:val="2B1D0E"/>
          <w:sz w:val="22"/>
          <w:szCs w:val="22"/>
        </w:rPr>
        <w:t xml:space="preserve">Knowledge Log Entry List</w:t>
      </w:r>
      <w:r>
        <w:rPr>
          <w:rFonts w:ascii="Arial" w:cs="Arial" w:eastAsia="Arial" w:hAnsi="Arial"/>
          <w:i/>
          <w:iCs/>
          <w:color w:val="999999"/>
          <w:sz w:val="18"/>
          <w:szCs w:val="18"/>
        </w:rPr>
        <w:t xml:space="preserve">  (§7.3)</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The Knowledge Log system is well-described but there is no actual list of entries. A development team cannot build this without knowing what ~30–50 entries exist and what triggers each one.</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List the Knowledge Log entries you envision, grouped by unlock stage (early-game, mid-game, late-game). For each entry: a short title, what player action/observation triggers it, and 1–2 sentences of the content/lore it contains. You don't need all 50 now — even 15–20 representative entries will unblock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p>
      <w:pPr>
        <w:spacing w:before="280" w:after="60"/>
      </w:pPr>
      <w:r>
        <w:rPr>
          <w:rFonts w:ascii="Arial" w:cs="Arial" w:eastAsia="Arial" w:hAnsi="Arial"/>
          <w:b/>
          <w:bCs/>
          <w:color w:val="C8860A"/>
          <w:sz w:val="22"/>
          <w:szCs w:val="22"/>
        </w:rPr>
        <w:t xml:space="preserve">N5.  </w:t>
      </w:r>
      <w:r>
        <w:rPr>
          <w:rFonts w:ascii="Arial" w:cs="Arial" w:eastAsia="Arial" w:hAnsi="Arial"/>
          <w:b/>
          <w:bCs/>
          <w:color w:val="2B1D0E"/>
          <w:sz w:val="22"/>
          <w:szCs w:val="22"/>
        </w:rPr>
        <w:t xml:space="preserve">Glossary Completeness</w:t>
      </w:r>
      <w:r>
        <w:rPr>
          <w:rFonts w:ascii="Arial" w:cs="Arial" w:eastAsia="Arial" w:hAnsi="Arial"/>
          <w:i/>
          <w:iCs/>
          <w:color w:val="999999"/>
          <w:sz w:val="18"/>
          <w:szCs w:val="18"/>
        </w:rPr>
        <w:t xml:space="preserve">  (Glossary)</w:t>
      </w:r>
    </w:p>
    <w:p>
      <w:pPr>
        <w:pBdr>
          <w:left w:val="single" w:color="C8860A" w:sz="12" w:space="4"/>
        </w:pBdr>
        <w:shd w:fill="FFF3DC" w:val="clear"/>
        <w:spacing w:before="40" w:after="80"/>
        <w:ind w:left="280" w:right="280"/>
      </w:pPr>
      <w:r>
        <w:rPr>
          <w:rFonts w:ascii="Arial" w:cs="Arial" w:eastAsia="Arial" w:hAnsi="Arial"/>
          <w:i/>
          <w:iCs/>
          <w:color w:val="555555"/>
          <w:sz w:val="18"/>
          <w:szCs w:val="18"/>
        </w:rPr>
        <w:t xml:space="preserve">The glossary was written before several systems were fully detailed. Terms from later sections (dandelion annual roll, goldenrod contamination, feeding residue flag, congestion states, etc.) may be missing entries.</w:t>
      </w:r>
    </w:p>
    <w:p>
      <w:pPr>
        <w:spacing w:before="40" w:after="80"/>
        <w:ind w:left="280"/>
      </w:pPr>
      <w:r>
        <w:rPr>
          <w:rFonts w:ascii="Arial" w:cs="Arial" w:eastAsia="Arial" w:hAnsi="Arial"/>
          <w:b/>
          <w:bCs/>
          <w:color w:val="C8860A"/>
          <w:sz w:val="18"/>
          <w:szCs w:val="18"/>
        </w:rPr>
        <w:t xml:space="preserve">What to answer: </w:t>
      </w:r>
      <w:r>
        <w:rPr>
          <w:rFonts w:ascii="Arial" w:cs="Arial" w:eastAsia="Arial" w:hAnsi="Arial"/>
          <w:color w:val="555555"/>
          <w:sz w:val="18"/>
          <w:szCs w:val="18"/>
        </w:rPr>
        <w:t xml:space="preserve">Review the glossary and note any terms you want added or updated. You can also simply flag 'update glossary to match v1.4 systems' and I will generate the additions automatically from the document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4"/>
              <w:bottom w:val="single" w:color="C8860A" w:sz="4"/>
              <w:right w:val="single" w:color="C8860A" w:sz="4"/>
            </w:tcBorders>
            <w:shd w:fill="FFF3DC" w:val="clear"/>
            <w:tcMar>
              <w:top w:type="dxa" w:w="60"/>
              <w:left w:type="dxa" w:w="120"/>
              <w:bottom w:type="dxa" w:w="60"/>
              <w:right w:type="dxa" w:w="120"/>
            </w:tcMar>
          </w:tcPr>
          <w:p>
            <w:r>
              <w:rPr>
                <w:rFonts w:ascii="Arial" w:cs="Arial" w:eastAsia="Arial" w:hAnsi="Arial"/>
                <w:b/>
                <w:bCs/>
                <w:color w:val="C8860A"/>
                <w:sz w:val="18"/>
                <w:szCs w:val="18"/>
              </w:rPr>
              <w:t xml:space="preserve">YOUR ANSWER:</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r>
        <w:trPr>
          <w:trHeight w:val="400" w:hRule="atLeast"/>
        </w:trPr>
        <w:tc>
          <w:tcPr>
            <w:tcW w:type="dxa" w:w="9360"/>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sz w:val="20"/>
                <w:szCs w:val="20"/>
              </w:rPr>
              <w:t xml:space="preserve"> </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AAAAAA"/>
        <w:sz w:val="16"/>
        <w:szCs w:val="16"/>
      </w:rPr>
      <w:t xml:space="preserve">BeeKeeper Pro GDD — Gap-Filling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1D0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2026-03-23T20:17:05.904Z</dcterms:created>
  <dcterms:modified xsi:type="dcterms:W3CDTF">2026-03-23T20:17:05.904Z</dcterms:modified>
</cp:coreProperties>
</file>

<file path=docProps/custom.xml><?xml version="1.0" encoding="utf-8"?>
<Properties xmlns="http://schemas.openxmlformats.org/officeDocument/2006/custom-properties" xmlns:vt="http://schemas.openxmlformats.org/officeDocument/2006/docPropsVTypes"/>
</file>