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mbria" w:hAnsi="Cambria"/>
          <w:b/>
          <w:color w:val="1A1A6C"/>
          <w:sz w:val="24"/>
        </w:rPr>
        <w:t>QA10 sp. z o.o.</w:t>
      </w:r>
    </w:p>
    <w:p>
      <w:pPr>
        <w:spacing w:after="0"/>
        <w:jc w:val="right"/>
      </w:pPr>
      <w:r>
        <w:rPr>
          <w:rFonts w:ascii="Cambria" w:hAnsi="Cambria"/>
          <w:color w:val="666666"/>
          <w:sz w:val="16"/>
        </w:rPr>
        <w:t>NIP: 9542906279 | KRS: 0001232199</w:t>
        <w:br/>
        <w:t>ul. Mariacka 37, 40-014 Katowice</w:t>
        <w:br/>
        <w:t>hello@qa10.io</w:t>
      </w:r>
    </w:p>
    <w:p>
      <w:pPr>
        <w:pBdr>
          <w:bottom w:val="single" w:sz="4" w:space="1" w:color="666666"/>
        </w:pBdr>
        <w:spacing w:before="120" w:after="120"/>
      </w:pPr>
    </w:p>
    <w:p/>
    <w:p/>
    <w:p>
      <w:pPr>
        <w:spacing w:after="160"/>
        <w:jc w:val="center"/>
      </w:pPr>
      <w:r>
        <w:rPr>
          <w:rFonts w:ascii="Cambria" w:hAnsi="Cambria"/>
          <w:b/>
          <w:color w:val="1A1A6C"/>
          <w:sz w:val="44"/>
        </w:rPr>
        <w:t>KLAUZULA INFORMACYJNA RODO</w:t>
        <w:br/>
        <w:t>I DISCLOSURE AI ACT</w:t>
      </w:r>
    </w:p>
    <w:p>
      <w:pPr>
        <w:spacing w:after="480"/>
        <w:jc w:val="center"/>
      </w:pPr>
      <w:r>
        <w:rPr>
          <w:rFonts w:ascii="Cambria" w:hAnsi="Cambria"/>
          <w:color w:val="666666"/>
          <w:sz w:val="26"/>
        </w:rPr>
        <w:t>Informacja o przetwarzaniu danych osobowych</w:t>
        <w:br/>
        <w:t>oraz o zastosowaniu systemów AI</w:t>
        <w:br/>
        <w:t>zgodnie z art. 13 RODO i art. 50 AI Act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Nr dokumentu: RODO-AI-TERRA-2026-001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Wersja: 1.0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Data: 15.07.2026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Status: Obowiązujący</w:t>
      </w:r>
    </w:p>
    <w:p>
      <w:r>
        <w:br w:type="page"/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CZĘŚĆ A - KLAUZULA INFORMACYJNA RODO (ART. 13 RODO)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Zgodnie z art. 13 Rozporządzenia Parlamentu Europejskiego i Rady (UE) 2016/679 z dnia 27 kwietnia 2016 r. (RODO) informujemy: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1. Administrator Danych Osobowych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Administratorem Pani/Pana danych osobowych jest QA10 sp. z o.o., ul. Mariacka 37, 40-014 Katowice, e-mail: hello@qa10.io, KRS: 0001232199, NIP: 9542906279.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2. Cele i Podstawy Prawne Przetwarzania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Cel przetwarzania</w:t>
            </w:r>
          </w:p>
        </w:tc>
        <w:tc>
          <w:tcPr>
            <w:tcW w:type="dxa" w:w="456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Podstawa prawna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Zawarcie i wykonanie umowy o świadczenie usługi Terra.OS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art. 6 ust. 1 lit. b) RODO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Wystawienie i przechowywanie faktur VAT, rozliczenia podatkowe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art. 6 ust. 1 lit. c) RODO (obowiązek prawny)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Bezpieczeństwo Platformy, wykrywanie nadużyć, audit trail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art. 6 ust. 1 lit. f) RODO (prawnie uzasadniony interes)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Marketing bezpośredni własnych usług QA10 (newsletter, alerty produktowe)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art. 6 ust. 1 lit. f) RODO / zgoda (art. 6 ust. 1 lit. a)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Obsługa praw osób (dostęp, sprostowanie, usunięcie)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art. 6 ust. 1 lit. c) RODO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Dochodzenie roszczeń i obrona przed roszczeniami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sz w:val="17"/>
              </w:rPr>
              <w:t>art. 6 ust. 1 lit. f) RODO</w:t>
            </w:r>
          </w:p>
        </w:tc>
      </w:tr>
    </w:tbl>
    <w:p/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3. Odbiorcy Danych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Dane przekazywane są do: dostawców usług płatniczych (Stripe), e-mail (Resend), infrastruktury (AWS Frankfurt), opcjonalnie dostawcom AI API (Anthropic/OpenAI - tylko jeśli skonfigurowane). Szczegółowy wykaz z podstawami transferu: terra-os.pl/legal/subprocessors.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4. Transfer do Państw Trzecich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Część danych może być transferowana do USA (Stripe, Resend, Anthropic) na podstawie Standardowych Klauzul Umownych (SCC) zgodnie z decyzją KE 2021/914/UE. Dane przechowywane na serwerach AWS nie opuszczają obszaru UE (Frankfurt).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5. Okres Przechowywania Danych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konta: do zakończenia umowy + 30 dni (eksport).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Dokumenty księgowe (faktury): 5 lat od końca roku podatkowego.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Logi bezpieczeństwa: 90 dni.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zgód: do wycofania zgody + 3 lata.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Audit trail: 12–36 miesięcy (konfigurowalnie).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6. Prawa Osób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Dostęp do danych (art. 15) - Panel → Ustawienia → Moje dane.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Sprostowanie (art. 16) - Panel → Profil.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Usunięcie (art. 17) - Panel → Ustawienia → Usuń konto lub wniosek na hello@qa10.io.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Przenoszenie (art. 20) - Panel → Eksport danych (JSON/CSV).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Sprzeciw (art. 21) - wobec przetwarzania na podstawie prawnie uzasadnionego interesu.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Skarga do UODO (art. 77) - ul. Stawki 2, 00-193 Warszawa.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7. Profilowanie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System Terra.OS wykorzystuje zautomatyzowane przetwarzanie danych (scoring przetargów) w celu wspomagania decyzji biznesowych. Przetwarzanie to nie wywołuje skutków prawnych ani znaczącego wpływu na osobę fizyczną w rozumieniu art. 22 RODO, gdyż dotyczy podmiotów gospodarczych, a każda decyzja wymaga ludzkiej weryfikacji.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8. Dobrowolność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Podanie danych jest dobrowolne, jednak niezbędne do korzystania z usługi (imię, nazwisko, e-mail, NIP). Odmowa podania danych uniemożliwia zawarcie umowy.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CZĘŚĆ B - DISCLOSURE AI ACT (ART. 50 ROZPORZĄDZENIA UE 2024/1689)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Zgodnie z art. 50 Rozporządzenia (UE) 2024/1689 (AI Act) informujemy o zastosowaniu systemów sztucznej inteligencji w Platformie Terra.OS: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B.1 Wykaz systemów AI w Terra.OS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7"/>
              </w:rPr>
              <w:t>System AI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7"/>
              </w:rPr>
              <w:t>Klasyfikacja ryzyka (AI Act)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7"/>
              </w:rPr>
              <w:t>Opis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Semantyczny silnik wyszukiwania przetargów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Ograniczone ryzyko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Model embeddings multilingual-MiniLM-L12-v2 + pgvector. Przetwarza teksty dokumentów SWZ i danych BZP. Nie przetwarza danych biometrycznych ani wrażliwych.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Analiza ryzyka SWZ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Ograniczone ryzyko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Reguły regex + opcjonalny LLM (Claude Haiku via Anthropic API). Identyfikuje klauzule ryzyka w dokumentacji przetargowej. Wyniki wymagają weryfikacji przez użytkownika.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Scoring i estymacja win probability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Wysokie ryzyko (AI Act Zał. III)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sklearn LogisticRegression wytrenowany na danych historycznych Użytkownika. Estymuje prawdopodobieństwo wygrania przetargu. UWAGA: wyniki statystyczne - nie stanowią porady.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AI Chat (asystent przetargowy)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Ograniczone ryzyko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LLM (vLLM/Bedrock) z RAG po dokumentach przetargowych. Odpowiada na pytania o treść SWZ i przepisy. Odpowiedzi mogą zawierać błędy - wymagają weryfikacji.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Anomaly detection cen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Ograniczone ryzyko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sklearn IsolationForest. Wykrywa statystyczne anomalie w cenach ofert. Narzędzie pomocnicze, nie decyzyjne.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Model Spersonalizowany Yu-NA (tylko wdrożenie on-premise)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Wysokie ryzyko (AI Act Zał. III)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LLM fine-tuned na danych Klienta. Specyfika: wytrenowany na przetargach Klienta, działa lokalnie.</w:t>
            </w:r>
          </w:p>
        </w:tc>
      </w:tr>
    </w:tbl>
    <w:p/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B.2 Systemy AI wysokiego ryzyka - dodatkowe prawa użytkownika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Dla systemów AI klasyfikowanych jako wysokiego ryzyka (scoring, Model Yu-NA) przysługują Użytkownikowi następujące uprawnienia: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Prawo do wyjaśnienia mechanizmu decyzji AI (explainability) - dostępne przez endpoint /api/v2/intelligence/explain lub na wniosek skierowany do hello@qa10.io.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Prawo do żądania ludzkiej weryfikacji - żadna decyzja dotycząca złożenia oferty nie jest podejmowana wyłącznie przez system AI. Użytkownik zawsze podejmuje ostateczną decyzję.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Prawo do informacji o danych treningowych - na wniosek QA10 informuje o rodzaju i zakresie danych użytych do trenowania modelu (bez ujawniania danych innych klientów).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Prawo do informacji o wskaźnikach jakości modelu - dostępne w dokumentacji technicznej.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B.3 Ograniczenia systemów AI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Użytkownik przyjmuje do wiadomości następujące ograniczenia systemów AI Terra.OS: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Wyniki scoringu i win probability mają charakter statystyczny i są obarczone błędem - nie stanowią gwarancji wygrania przetargu.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Jakość predykcji modelu rośnie wraz z ilością danych historycznych Użytkownika (efekt cold-start: poniżej 20 przetargów z wynikami model korzysta z danych wzorcowych).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Analiza AI treści SWZ nie zastępuje weryfikacji prawnej - wyniki należy potwierdzić z radcą prawnym lub adwokatem.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Modele językowe mogą generować nieścisłe lub nieprawdziwe informacje (hallucynacje) - każda odpowiedź AI wymaga krytycznej oceny.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KONTAKT W SPRAWACH AI I DANYCH OSOBOWYCH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QA10 sp. z o.o. | ul. Mariacka 37, 40-014 Katowice | hello@qa10.io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Temat wiadomosci: AI Act - pytanie lub RODO - wniosek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Termin odpowiedzi: 30 dni (art. 12 RODO) / 15 dni roboczych (AI Act).</w:t>
      </w:r>
    </w:p>
    <w:p>
      <w:pPr>
        <w:pBdr>
          <w:bottom w:val="single" w:sz="4" w:space="1" w:color="666666"/>
        </w:pBdr>
        <w:spacing w:before="120" w:after="120"/>
      </w:pPr>
    </w:p>
    <w:p>
      <w:pPr>
        <w:spacing w:after="80"/>
        <w:jc w:val="both"/>
      </w:pPr>
      <w:r>
        <w:rPr>
          <w:rFonts w:ascii="Cambria" w:hAnsi="Cambria"/>
          <w:b w:val="0"/>
          <w:i/>
          <w:color w:val="0A0A0F"/>
          <w:sz w:val="20"/>
        </w:rPr>
        <w:t>Dokument wygenerowany: 15.07.2026 | QA10 sp. z o.o. | KRS: 0001232199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0A0A0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