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CỘNG HOÀ XÃ HỘI CHỦ NGHĨA VIỆT NAM</w:t>
      </w:r>
    </w:p>
    <w:p>
      <w:pPr>
        <w:jc w:val="center"/>
      </w:pPr>
      <w:r>
        <w:t>Độc lập - Tự do - Hạnh phúc</w:t>
      </w:r>
    </w:p>
    <w:p>
      <w:pPr>
        <w:pStyle w:val="Heading1"/>
        <w:jc w:val="center"/>
      </w:pPr>
      <w:r>
        <w:t>HỢP ĐỒNG NGUYÊN TẮC</w:t>
      </w:r>
    </w:p>
    <w:p>
      <w:r>
        <w:t>Số: {{SO_HOP_DONG}}</w:t>
      </w:r>
    </w:p>
    <w:p>
      <w:r>
        <w:t>Hôm nay, ngày {{NGAY_KY}}, chúng tôi gồm có:</w:t>
      </w:r>
    </w:p>
    <w:p>
      <w:r>
        <w:t>BÊN MUA (BÊN A): {{TEN_BEN_A}}</w:t>
      </w:r>
    </w:p>
    <w:p>
      <w:r>
        <w:t>Đại diện: {{DAI_DIEN_A}}    Chức vụ: {{CHUC_VU_A}}</w:t>
      </w:r>
    </w:p>
    <w:p>
      <w:r>
        <w:t>Địa chỉ: {{DIA_CHI_A}}</w:t>
      </w:r>
    </w:p>
    <w:p>
      <w:r>
        <w:t>Điện thoại: {{DIEN_THOAI_A}}</w:t>
      </w:r>
    </w:p>
    <w:p>
      <w:r>
        <w:t>Số TK: {{SO_TK_A}}</w:t>
      </w:r>
    </w:p>
    <w:p>
      <w:r>
        <w:t>Mở tại: {{NGAN_HANG_A}}</w:t>
      </w:r>
    </w:p>
    <w:p>
      <w:r>
        <w:t>MST: {{MST_A}}</w:t>
      </w:r>
    </w:p>
    <w:p>
      <w:r>
        <w:t>BÊN BÁN (BÊN B): CÔNG TY TNHH THƯƠNG MẠI SEOUL – HÀ NỘI</w:t>
      </w:r>
    </w:p>
    <w:p>
      <w:r>
        <w:t>Đại diện: Bà Trần Thị Hương Giang    Chức vụ: Giám đốc</w:t>
      </w:r>
    </w:p>
    <w:p>
      <w:r>
        <w:t>Địa chỉ: Số 270 Ngô Gia Tự, phường Đức Giang, Quận Long Biên, TP Hà Nội</w:t>
      </w:r>
    </w:p>
    <w:p>
      <w:r>
        <w:t>Điều 1: Điều khoản chung</w:t>
      </w:r>
    </w:p>
    <w:p>
      <w:r>
        <w:t>Hai bên thống nhất ký kết hợp đồng nguyên tắc mua bán hàng hóa.</w:t>
      </w:r>
    </w:p>
    <w:p>
      <w:r>
        <w:t>Điều 2: Hàng hóa và bảo hành</w:t>
      </w:r>
    </w:p>
    <w:p>
      <w:r>
        <w:t>Hàng hóa đảm bảo đúng chủng loại, chất lượng và thông số kỹ thuật.</w:t>
      </w:r>
    </w:p>
    <w:p>
      <w:r>
        <w:t>Điều 3: Thanh toán</w:t>
      </w:r>
    </w:p>
    <w:p>
      <w:r>
        <w:t>Thanh toán theo thỏa thuận của từng đơn hàng/báo giá.</w:t>
      </w:r>
    </w:p>
    <w:p>
      <w:r>
        <w:t>Điều 4: Hiệu lực</w:t>
      </w:r>
    </w:p>
    <w:p>
      <w:r>
        <w:t>Hợp đồng này có hiệu lực đến hết ngày {{NGAY_HET_HIEU_LUC}}.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ĐẠI DIỆN BÊN A</w:t>
            </w:r>
          </w:p>
        </w:tc>
        <w:tc>
          <w:tcPr>
            <w:tcW w:type="dxa" w:w="4320"/>
          </w:tcPr>
          <w:p>
            <w:r>
              <w:t>ĐẠI DIỆN BÊN B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