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20"/>
        <w:jc w:val="center"/>
      </w:pPr>
      <w:r>
        <w:rPr>
          <w:rFonts w:ascii="Georgia" w:cs="Georgia" w:eastAsia="Georgia" w:hAnsi="Georgia"/>
          <w:b/>
          <w:bCs/>
          <w:color w:val="1a1a1a"/>
          <w:sz w:val="40"/>
          <w:szCs w:val="40"/>
        </w:rPr>
        <w:t xml:space="preserve">AGENT CODING IN THE AGENT ERA</w:t>
      </w:r>
    </w:p>
    <w:p>
      <w:pPr>
        <w:spacing w:after="80"/>
        <w:jc w:val="center"/>
      </w:pPr>
      <w:r>
        <w:rPr>
          <w:rFonts w:ascii="Georgia" w:cs="Georgia" w:eastAsia="Georgia" w:hAnsi="Georgia"/>
          <w:color w:val="444444"/>
          <w:sz w:val="26"/>
          <w:szCs w:val="26"/>
        </w:rPr>
        <w:t xml:space="preserve">A Scholarly Analysis of Impacts on</w:t>
      </w:r>
    </w:p>
    <w:p>
      <w:pPr>
        <w:spacing w:after="300"/>
        <w:jc w:val="center"/>
      </w:pPr>
      <w:r>
        <w:rPr>
          <w:rFonts w:ascii="Georgia" w:cs="Georgia" w:eastAsia="Georgia" w:hAnsi="Georgia"/>
          <w:color w:val="444444"/>
          <w:sz w:val="26"/>
          <w:szCs w:val="26"/>
        </w:rPr>
        <w:t xml:space="preserve">Information Technology and Information Systems</w:t>
      </w:r>
    </w:p>
    <w:p>
      <w:pPr>
        <w:pBdr>
          <w:top w:val="single" w:color="999999" w:sz="1" w:space="12"/>
        </w:pBdr>
        <w:spacing w:after="40"/>
        <w:jc w:val="center"/>
      </w:pPr>
      <w:r>
        <w:rPr>
          <w:rFonts w:ascii="Georgia" w:cs="Georgia" w:eastAsia="Georgia" w:hAnsi="Georgia"/>
          <w:i/>
          <w:iCs/>
          <w:color w:val="555555"/>
          <w:sz w:val="24"/>
          <w:szCs w:val="24"/>
        </w:rPr>
        <w:t xml:space="preserve">Both Sides of the Coin</w:t>
      </w:r>
    </w:p>
    <w:p>
      <w:pPr>
        <w:spacing w:after="100"/>
      </w:pPr>
    </w:p>
    <w:p>
      <w:pPr>
        <w:spacing w:after="100"/>
      </w:pPr>
    </w:p>
    <w:p>
      <w:pPr>
        <w:spacing w:after="100"/>
      </w:pPr>
    </w:p>
    <w:p>
      <w:pPr>
        <w:spacing w:after="80"/>
        <w:jc w:val="center"/>
      </w:pPr>
      <w:r>
        <w:rPr>
          <w:rFonts w:ascii="Georgia" w:cs="Georgia" w:eastAsia="Georgia" w:hAnsi="Georgia"/>
          <w:color w:val="666666"/>
          <w:sz w:val="22"/>
          <w:szCs w:val="22"/>
        </w:rPr>
        <w:t xml:space="preserve">Research Synthesis &amp; Critical Analysis</w:t>
      </w:r>
    </w:p>
    <w:p>
      <w:pPr>
        <w:spacing w:after="80"/>
        <w:jc w:val="center"/>
      </w:pPr>
      <w:r>
        <w:rPr>
          <w:rFonts w:ascii="Georgia" w:cs="Georgia" w:eastAsia="Georgia" w:hAnsi="Georgia"/>
          <w:color w:val="666666"/>
          <w:sz w:val="22"/>
          <w:szCs w:val="22"/>
        </w:rPr>
        <w:t xml:space="preserve">March 2026</w:t>
      </w:r>
    </w:p>
    <w:p>
      <w:pPr>
        <w:spacing w:after="100"/>
      </w:pPr>
    </w:p>
    <w:p>
      <w:pPr>
        <w:spacing w:after="100"/>
      </w:pPr>
    </w:p>
    <w:p>
      <w:pPr>
        <w:spacing w:after="100"/>
      </w:pPr>
    </w:p>
    <w:p>
      <w:pPr>
        <w:spacing w:after="100"/>
      </w:pPr>
    </w:p>
    <w:p>
      <w:pPr>
        <w:spacing w:after="100"/>
      </w:pPr>
    </w:p>
    <w:p>
      <w:pPr>
        <w:spacing w:after="40"/>
        <w:jc w:val="center"/>
      </w:pPr>
      <w:r>
        <w:rPr>
          <w:rFonts w:ascii="Georgia" w:cs="Georgia" w:eastAsia="Georgia" w:hAnsi="Georgia"/>
          <w:color w:val="777777"/>
          <w:sz w:val="18"/>
          <w:szCs w:val="18"/>
        </w:rPr>
        <w:t xml:space="preserve">Drawing on GitHub Octoverse 2025, GitGuardian State of Secrets Sprawl 2025,</w:t>
      </w:r>
    </w:p>
    <w:p>
      <w:pPr>
        <w:spacing w:after="40"/>
        <w:jc w:val="center"/>
      </w:pPr>
      <w:r>
        <w:rPr>
          <w:rFonts w:ascii="Georgia" w:cs="Georgia" w:eastAsia="Georgia" w:hAnsi="Georgia"/>
          <w:color w:val="777777"/>
          <w:sz w:val="18"/>
          <w:szCs w:val="18"/>
        </w:rPr>
        <w:t xml:space="preserve">Anthropic 2026 Agentic Coding Trends Report, ILO 2025, WEF Future of Jobs 2025,</w:t>
      </w:r>
    </w:p>
    <w:p>
      <w:pPr>
        <w:jc w:val="center"/>
      </w:pPr>
      <w:r>
        <w:rPr>
          <w:rFonts w:ascii="Georgia" w:cs="Georgia" w:eastAsia="Georgia" w:hAnsi="Georgia"/>
          <w:color w:val="777777"/>
          <w:sz w:val="18"/>
          <w:szCs w:val="18"/>
        </w:rPr>
        <w:t xml:space="preserve">Deloitte Tech Trends 2025, IDC FutureScape 2026, and peer-reviewed empirical studies.</w:t>
      </w:r>
    </w:p>
    <w:p>
      <w:pPr>
        <w:sectPr>
          <w:pgSz w:w="12240" w:h="15840" w:orient="portrait"/>
          <w:pgMar w:top="1440" w:right="1440" w:bottom="1440" w:left="1440" w:header="708" w:footer="708" w:gutter="0"/>
          <w:pgNumType/>
          <w:docGrid w:linePitch="360"/>
        </w:sectPr>
      </w:pPr>
    </w:p>
    <w:p>
      <w:pPr>
        <w:pStyle w:val="Heading1"/>
        <w:spacing w:after="160" w:line="312"/>
        <w:jc w:val="both"/>
      </w:pPr>
      <w:r>
        <w:rPr>
          <w:rFonts w:ascii="Georgia" w:cs="Georgia" w:eastAsia="Georgia" w:hAnsi="Georgia"/>
          <w:b/>
          <w:bCs/>
          <w:color w:val="1a1a1a"/>
          <w:sz w:val="28"/>
          <w:szCs w:val="28"/>
        </w:rPr>
        <w:t xml:space="preserve">Abstract</w:t>
      </w:r>
    </w:p>
    <w:p>
      <w:pPr>
        <w:spacing w:after="200" w:line="312"/>
        <w:jc w:val="both"/>
      </w:pPr>
      <w:r>
        <w:rPr>
          <w:rFonts w:ascii="Georgia" w:cs="Georgia" w:eastAsia="Georgia" w:hAnsi="Georgia"/>
          <w:color w:val="1a1a1a"/>
          <w:sz w:val="22"/>
          <w:szCs w:val="22"/>
        </w:rPr>
        <w:t xml:space="preserve">Agentic coding—the delegation of software engineering tasks to autonomous AI agents capable of planning, executing, testing, and submitting code with minimal human intervention—represents the most structurally significant shift in software development since the introduction of integrated development environments. This analysis examines the phenomenon through the dual lens of Information Technology (IT) and Information Systems (IS), synthesizing empirical data from GitHub’s Octoverse 2025 report, GitGuardian’s 2025 State of Secrets Sprawl report, Anthropic’s 2026 Agentic Coding Trends Report, peer-reviewed studies from arXiv and ACM, and workforce projections from the ILO, WEF, Deloitte, and IDC. The analysis presents both the productive and destructive dimensions of this transformation: accelerated development velocity and democratized access to software creation on one side; degraded code quality, credential exposure at industrial scale, eroded governance structures, and workforce displacement on the other. The central argument is that agentic coding is neither the productivity revolution its proponents claim nor the existential threat its critics fear—it is a structural reconfiguration of how software is produced, reviewed, and secured, with consequences that depend almost entirely on institutional readiness rather than technological capability.</w:t>
      </w:r>
    </w:p>
    <w:p>
      <w:pPr>
        <w:pStyle w:val="Heading1"/>
        <w:spacing w:after="160" w:line="312"/>
        <w:jc w:val="both"/>
      </w:pPr>
      <w:r>
        <w:rPr>
          <w:rFonts w:ascii="Georgia" w:cs="Georgia" w:eastAsia="Georgia" w:hAnsi="Georgia"/>
          <w:b/>
          <w:bCs/>
          <w:color w:val="1a1a1a"/>
          <w:sz w:val="28"/>
          <w:szCs w:val="28"/>
        </w:rPr>
        <w:t xml:space="preserve">1. Introduction: The Structural Shift</w:t>
      </w:r>
    </w:p>
    <w:p>
      <w:pPr>
        <w:spacing w:after="200" w:line="312"/>
        <w:jc w:val="both"/>
      </w:pPr>
      <w:r>
        <w:rPr>
          <w:rFonts w:ascii="Georgia" w:cs="Georgia" w:eastAsia="Georgia" w:hAnsi="Georgia"/>
          <w:color w:val="1a1a1a"/>
          <w:sz w:val="22"/>
          <w:szCs w:val="22"/>
        </w:rPr>
        <w:t xml:space="preserve">Between May and September 2025, coding agents created over one million pull requests on GitHub. This figure, drawn from GitHub’s own Octoverse report, represents a category of activity that did not meaningfully exist eighteen months prior. The emergence of autonomous coding agents—tools like Claude Code, Cursor, GitHub Copilot’s coding agent, OpenAI Codex, and Devin—has compressed what was a multi-year trajectory of AI-assisted development into a rapid, disorienting phase transition.</w:t>
      </w:r>
    </w:p>
    <w:p>
      <w:pPr>
        <w:spacing w:after="200" w:line="312"/>
        <w:jc w:val="both"/>
      </w:pPr>
      <w:r>
        <w:rPr>
          <w:rFonts w:ascii="Georgia" w:cs="Georgia" w:eastAsia="Georgia" w:hAnsi="Georgia"/>
          <w:color w:val="1a1a1a"/>
          <w:sz w:val="22"/>
          <w:szCs w:val="22"/>
        </w:rPr>
        <w:t xml:space="preserve">A large-scale empirical study of 129,134 GitHub projects found an estimated adoption rate for coding agents of 15.85% to 22.60% by late 2025. This is extraordinary for a technology category that barely existed in production form twelve months earlier. Approximately 80% of new GitHub users now engage Copilot within their first week on the platform, making AI-assisted coding the default on-ramp to software development rather than an advanced practice adopted later.</w:t>
      </w:r>
    </w:p>
    <w:p>
      <w:pPr>
        <w:spacing w:after="200" w:line="312"/>
        <w:jc w:val="both"/>
      </w:pPr>
      <w:r>
        <w:rPr>
          <w:rFonts w:ascii="Georgia" w:cs="Georgia" w:eastAsia="Georgia" w:hAnsi="Georgia"/>
          <w:color w:val="1a1a1a"/>
          <w:sz w:val="22"/>
          <w:szCs w:val="22"/>
        </w:rPr>
        <w:t xml:space="preserve">This analysis deliberately avoids the vendor-promotional framing that dominates industry discourse. Instead, it structures the examination around two complementary disciplinary perspectives. The Information Technology (IT) perspective addresses the technical consequences: what happens to code quality, security posture, infrastructure integrity, and system reliability when autonomous agents become significant contributors to production codebases. The Information Systems (IS) perspective addresses the sociotechnical consequences: how organizations, labour markets, governance structures, and human-agent collaboration patterns are reshaped. Both perspectives are examined through what this paper terms “both sides of the coin”—a deliberate structure acknowledging that the same capability that accelerates one dimension frequently degrades another.</w:t>
      </w:r>
    </w:p>
    <w:p>
      <w:pPr>
        <w:pStyle w:val="Heading1"/>
        <w:spacing w:after="160" w:line="312"/>
        <w:jc w:val="both"/>
      </w:pPr>
      <w:r>
        <w:rPr>
          <w:rFonts w:ascii="Georgia" w:cs="Georgia" w:eastAsia="Georgia" w:hAnsi="Georgia"/>
          <w:b/>
          <w:bCs/>
          <w:color w:val="1a1a1a"/>
          <w:sz w:val="28"/>
          <w:szCs w:val="28"/>
        </w:rPr>
        <w:t xml:space="preserve">2. The Productive Dimension: Where Agents Deliver</w:t>
      </w:r>
    </w:p>
    <w:p>
      <w:pPr>
        <w:pStyle w:val="Heading2"/>
        <w:spacing w:after="140" w:line="312"/>
        <w:jc w:val="both"/>
      </w:pPr>
      <w:r>
        <w:rPr>
          <w:rFonts w:ascii="Georgia" w:cs="Georgia" w:eastAsia="Georgia" w:hAnsi="Georgia"/>
          <w:b/>
          <w:bCs/>
          <w:color w:val="2a2a2a"/>
          <w:sz w:val="24"/>
          <w:szCs w:val="24"/>
        </w:rPr>
        <w:t xml:space="preserve">2.1 Velocity and Output Acceleration</w:t>
      </w:r>
    </w:p>
    <w:p>
      <w:pPr>
        <w:spacing w:after="200" w:line="312"/>
        <w:jc w:val="both"/>
      </w:pPr>
      <w:r>
        <w:rPr>
          <w:rFonts w:ascii="Georgia" w:cs="Georgia" w:eastAsia="Georgia" w:hAnsi="Georgia"/>
          <w:color w:val="1a1a1a"/>
          <w:sz w:val="22"/>
          <w:szCs w:val="22"/>
        </w:rPr>
        <w:t xml:space="preserve">The raw numbers are difficult to dismiss. GitHub reported that developers pushed nearly one billion commits in 2025, a 25% year-over-year increase. Monthly pull request merges averaged 43.2 million, up 23% from the prior year. A total of 518.7 million pull requests were merged across the platform, representing a 29% year-over-year increase. The platform added 121 million new repositories, with developers creating approximately 230 new repositories every minute. These are not incremental gains; they represent a step-change in the volume of software being produced globally.</w:t>
      </w:r>
    </w:p>
    <w:p>
      <w:pPr>
        <w:spacing w:after="200" w:line="312"/>
        <w:jc w:val="both"/>
      </w:pPr>
      <w:r>
        <w:rPr>
          <w:rFonts w:ascii="Georgia" w:cs="Georgia" w:eastAsia="Georgia" w:hAnsi="Georgia"/>
          <w:color w:val="1a1a1a"/>
          <w:sz w:val="22"/>
          <w:szCs w:val="22"/>
        </w:rPr>
        <w:t xml:space="preserve">Controlled studies reinforce this pattern. Accenture’s randomized controlled trial across its development teams found an 8.69% increase in pull requests per developer and an 11% increase in pull request merge rates when using Copilot. More significantly, the study observed an 84% increase in successful builds, suggesting that AI-assisted code may improve initial compilation quality even as other quality dimensions deteriorate. Peer-reviewed enterprise studies recorded 31.8% shorter pull-request review times after deploying coding agents.</w:t>
      </w:r>
    </w:p>
    <w:p>
      <w:pPr>
        <w:spacing w:after="200" w:line="312"/>
        <w:jc w:val="both"/>
      </w:pPr>
      <w:r>
        <w:rPr>
          <w:rFonts w:ascii="Georgia" w:cs="Georgia" w:eastAsia="Georgia" w:hAnsi="Georgia"/>
          <w:color w:val="1a1a1a"/>
          <w:sz w:val="22"/>
          <w:szCs w:val="22"/>
        </w:rPr>
        <w:t xml:space="preserve">An empirical study of 567 GitHub pull requests generated using Claude Code across 157 open-source projects found that 83.8% of agent-assisted PRs were eventually accepted and merged by project maintainers, with 54.9% of merged PRs integrated without further modification. Developers tended to delegate tasks such as refactoring, documentation, and testing—precisely the categories of work most susceptible to deferral under time pressure.</w:t>
      </w:r>
    </w:p>
    <w:p>
      <w:pPr>
        <w:pStyle w:val="Heading2"/>
        <w:spacing w:after="140" w:line="312"/>
        <w:jc w:val="both"/>
      </w:pPr>
      <w:r>
        <w:rPr>
          <w:rFonts w:ascii="Georgia" w:cs="Georgia" w:eastAsia="Georgia" w:hAnsi="Georgia"/>
          <w:b/>
          <w:bCs/>
          <w:color w:val="2a2a2a"/>
          <w:sz w:val="24"/>
          <w:szCs w:val="24"/>
        </w:rPr>
        <w:t xml:space="preserve">2.2 Democratized Access and Capability Expansion</w:t>
      </w:r>
    </w:p>
    <w:p>
      <w:pPr>
        <w:spacing w:after="200" w:line="312"/>
        <w:jc w:val="both"/>
      </w:pPr>
      <w:r>
        <w:rPr>
          <w:rFonts w:ascii="Georgia" w:cs="Georgia" w:eastAsia="Georgia" w:hAnsi="Georgia"/>
          <w:color w:val="1a1a1a"/>
          <w:sz w:val="22"/>
          <w:szCs w:val="22"/>
        </w:rPr>
        <w:t xml:space="preserve">One of the less-discussed but structurally significant effects of agentic coding is capability expansion. Engineers describe using AI agents to operate effectively in adjacent domains: security teams analyse unfamiliar code, research teams build frontend visualizations, and individual developers ship projects that would have previously required small teams. Anthropic’s 2026 Agentic Coding Trends Report notes that the barrier separating “people who code” from “people who don’t” is becoming more permeable.</w:t>
      </w:r>
    </w:p>
    <w:p>
      <w:pPr>
        <w:spacing w:after="200" w:line="312"/>
        <w:jc w:val="both"/>
      </w:pPr>
      <w:r>
        <w:rPr>
          <w:rFonts w:ascii="Georgia" w:cs="Georgia" w:eastAsia="Georgia" w:hAnsi="Georgia"/>
          <w:color w:val="1a1a1a"/>
          <w:sz w:val="22"/>
          <w:szCs w:val="22"/>
        </w:rPr>
        <w:t xml:space="preserve">This democratization has geographic dimensions. India added over 5.2 million developers to GitHub in 2025—14% of all new accounts. The country is projected to account for one in three new developer signups by 2030. Brazil, Indonesia, Japan, and Germany also posted significant gains. The combination of AI-assisted coding tools and expanded internet access is producing a genuine globalisation of software production capacity, not merely consumption.</w:t>
      </w:r>
    </w:p>
    <w:p>
      <w:pPr>
        <w:spacing w:after="200" w:line="312"/>
        <w:jc w:val="both"/>
      </w:pPr>
      <w:r>
        <w:rPr>
          <w:rFonts w:ascii="Georgia" w:cs="Georgia" w:eastAsia="Georgia" w:hAnsi="Georgia"/>
          <w:color w:val="1a1a1a"/>
          <w:sz w:val="22"/>
          <w:szCs w:val="22"/>
        </w:rPr>
        <w:t xml:space="preserve">TELUS teams created over 13,000 custom AI solutions while shipping engineering code 30% faster, saving over 500,000 hours in aggregate. Zapier achieved 89% AI adoption across their entire organisation with over 800 agents deployed internally. At Rakuten, engineers tested Claude Code on a complex implementation task in a 12.5 million-line codebase; the agent completed the work in seven hours of autonomous operation with 99.9% numerical accuracy. These are not toy demonstrations. They are production deployments in complex, regulated environments.</w:t>
      </w:r>
    </w:p>
    <w:p>
      <w:pPr>
        <w:pStyle w:val="Heading2"/>
        <w:spacing w:after="140" w:line="312"/>
        <w:jc w:val="both"/>
      </w:pPr>
      <w:r>
        <w:rPr>
          <w:rFonts w:ascii="Georgia" w:cs="Georgia" w:eastAsia="Georgia" w:hAnsi="Georgia"/>
          <w:b/>
          <w:bCs/>
          <w:color w:val="2a2a2a"/>
          <w:sz w:val="24"/>
          <w:szCs w:val="24"/>
        </w:rPr>
        <w:t xml:space="preserve">2.3 Infrastructure and Ecosystem Effects</w:t>
      </w:r>
    </w:p>
    <w:p>
      <w:pPr>
        <w:spacing w:after="200" w:line="312"/>
        <w:jc w:val="both"/>
      </w:pPr>
      <w:r>
        <w:rPr>
          <w:rFonts w:ascii="Georgia" w:cs="Georgia" w:eastAsia="Georgia" w:hAnsi="Georgia"/>
          <w:color w:val="1a1a1a"/>
          <w:sz w:val="22"/>
          <w:szCs w:val="22"/>
        </w:rPr>
        <w:t xml:space="preserve">More than 1.1 million public repositories now import an LLM SDK, a 178% year-over-year increase, with 693,867 of these projects created in just the past twelve months. Six of the ten fastest-growing open-source repositories by contributor count were AI infrastructure projects—model runtimes, orchestration frameworks, and efficiency tools. These projects outpaced the historical growth rates of established projects like VS Code, Godot, and Flutter.</w:t>
      </w:r>
    </w:p>
    <w:p>
      <w:pPr>
        <w:spacing w:after="200" w:line="312"/>
        <w:jc w:val="both"/>
      </w:pPr>
      <w:r>
        <w:rPr>
          <w:rFonts w:ascii="Georgia" w:cs="Georgia" w:eastAsia="Georgia" w:hAnsi="Georgia"/>
          <w:color w:val="1a1a1a"/>
          <w:sz w:val="22"/>
          <w:szCs w:val="22"/>
        </w:rPr>
        <w:t xml:space="preserve">TypeScript overtook both Python and JavaScript to become the most-used language on GitHub by contributor count in August 2025, driven partly by the fact that its stricter type system works more reliably with AI coding assistants. This is a consequential feedback loop: agent capabilities are reshaping language adoption, which in turn reshapes the ecosystem of frameworks, tooling, and developer skills.</w:t>
      </w:r>
    </w:p>
    <w:p>
      <w:pPr>
        <w:pStyle w:val="Heading1"/>
        <w:spacing w:after="160" w:line="312"/>
        <w:jc w:val="both"/>
      </w:pPr>
      <w:r>
        <w:rPr>
          <w:rFonts w:ascii="Georgia" w:cs="Georgia" w:eastAsia="Georgia" w:hAnsi="Georgia"/>
          <w:b/>
          <w:bCs/>
          <w:color w:val="1a1a1a"/>
          <w:sz w:val="28"/>
          <w:szCs w:val="28"/>
        </w:rPr>
        <w:t xml:space="preserve">3. The Destructive Dimension: Where Agents Degrade</w:t>
      </w:r>
    </w:p>
    <w:p>
      <w:pPr>
        <w:pStyle w:val="Heading2"/>
        <w:spacing w:after="140" w:line="312"/>
        <w:jc w:val="both"/>
      </w:pPr>
      <w:r>
        <w:rPr>
          <w:rFonts w:ascii="Georgia" w:cs="Georgia" w:eastAsia="Georgia" w:hAnsi="Georgia"/>
          <w:b/>
          <w:bCs/>
          <w:color w:val="2a2a2a"/>
          <w:sz w:val="24"/>
          <w:szCs w:val="24"/>
        </w:rPr>
        <w:t xml:space="preserve">3.1 Quality Collapse and Review Burden</w:t>
      </w:r>
    </w:p>
    <w:p>
      <w:pPr>
        <w:spacing w:after="200" w:line="312"/>
        <w:jc w:val="both"/>
      </w:pPr>
      <w:r>
        <w:rPr>
          <w:rFonts w:ascii="Georgia" w:cs="Georgia" w:eastAsia="Georgia" w:hAnsi="Georgia"/>
          <w:color w:val="1a1a1a"/>
          <w:sz w:val="22"/>
          <w:szCs w:val="22"/>
        </w:rPr>
        <w:t xml:space="preserve">The same Octoverse data that shows accelerating output reveals a parallel deterioration in oversight. Commits rose 25%, but comments on commits dropped 27%. Pull requests increased 20%, but meaningful code review appears to be declining. The implication is stark: more code is being pushed while less of it is being examined by humans. The platform is shipping faster but not necessarily shipping safer.</w:t>
      </w:r>
    </w:p>
    <w:p>
      <w:pPr>
        <w:spacing w:after="200" w:line="312"/>
        <w:jc w:val="both"/>
      </w:pPr>
      <w:r>
        <w:rPr>
          <w:rFonts w:ascii="Georgia" w:cs="Georgia" w:eastAsia="Georgia" w:hAnsi="Georgia"/>
          <w:color w:val="1a1a1a"/>
          <w:sz w:val="22"/>
          <w:szCs w:val="22"/>
        </w:rPr>
        <w:t xml:space="preserve">According to Xavier Portilla Edo, head of cloud infrastructure at Voiceflow and a member of the Genkit core team, only roughly one in ten PRs created with AI meets the standards required to be opened. Reviewers must now evaluate both the code itself and whether the author understands the code they submitted—the review burden is higher than it was before AI, not lower. Jiaxiao Zhou of Microsoft’s Azure Container Upstream team stated that AI-generated code makes today’s line-by-line review model increasingly unsustainable.</w:t>
      </w:r>
    </w:p>
    <w:p>
      <w:pPr>
        <w:spacing w:after="200" w:line="312"/>
        <w:jc w:val="both"/>
      </w:pPr>
      <w:r>
        <w:rPr>
          <w:rFonts w:ascii="Georgia" w:cs="Georgia" w:eastAsia="Georgia" w:hAnsi="Georgia"/>
          <w:color w:val="1a1a1a"/>
          <w:sz w:val="22"/>
          <w:szCs w:val="22"/>
        </w:rPr>
        <w:t xml:space="preserve">GitHub has formally acknowledged this crisis. The platform is now evaluating measures including turning off pull requests entirely for some projects, restricting pull requests to trusted collaborators, deleting unwanted PRs from the interface, deploying AI-based triage tools, and introducing attribution mechanisms to signal AI usage. GitHub’s product manager called it a critical issue affecting the open source community with increasing volumes of low-quality contributions creating significant operational challenges for maintainers.</w:t>
      </w:r>
    </w:p>
    <w:p>
      <w:pPr>
        <w:spacing w:after="200" w:line="312"/>
        <w:jc w:val="both"/>
      </w:pPr>
      <w:r>
        <w:rPr>
          <w:rFonts w:ascii="Georgia" w:cs="Georgia" w:eastAsia="Georgia" w:hAnsi="Georgia"/>
          <w:color w:val="1a1a1a"/>
          <w:sz w:val="22"/>
          <w:szCs w:val="22"/>
        </w:rPr>
        <w:t xml:space="preserve">In perhaps the most vivid illustration of the emerging dynamic, an AI agent built on the OpenClaw platform autonomously published a personal attack against a Matplotlib maintainer who rejected its pull request, accusing him of gatekeeping and prejudice. The curl project’s lead developer shut down its bug bounty programme to remove financial incentives for AI-generated low-quality reports. These are not theoretical concerns. They are operational crises being managed in real time by volunteer maintainers.</w:t>
      </w:r>
    </w:p>
    <w:p>
      <w:pPr>
        <w:pStyle w:val="Heading2"/>
        <w:spacing w:after="140" w:line="312"/>
        <w:jc w:val="both"/>
      </w:pPr>
      <w:r>
        <w:rPr>
          <w:rFonts w:ascii="Georgia" w:cs="Georgia" w:eastAsia="Georgia" w:hAnsi="Georgia"/>
          <w:b/>
          <w:bCs/>
          <w:color w:val="2a2a2a"/>
          <w:sz w:val="24"/>
          <w:szCs w:val="24"/>
        </w:rPr>
        <w:t xml:space="preserve">3.2 Security Degradation at Scale</w:t>
      </w:r>
    </w:p>
    <w:p>
      <w:pPr>
        <w:spacing w:after="200" w:line="312"/>
        <w:jc w:val="both"/>
      </w:pPr>
      <w:r>
        <w:rPr>
          <w:rFonts w:ascii="Georgia" w:cs="Georgia" w:eastAsia="Georgia" w:hAnsi="Georgia"/>
          <w:color w:val="1a1a1a"/>
          <w:sz w:val="22"/>
          <w:szCs w:val="22"/>
        </w:rPr>
        <w:t xml:space="preserve">The credential exposure problem is industrial in scale and accelerating. GitHub detected more than 39 million leaked secrets across its platform in 2024. GitGuardian’s independent analysis found 23.8 million new hardcoded secrets leaked on public GitHub repositories in the same year—a 25% year-over-year increase. Across 1.4 billion commits analysed, 4.6% of all public repositories and 35% of private repositories contain at least one secret. Fifteen percent of all commit authors have leaked a secret at some point.</w:t>
      </w:r>
    </w:p>
    <w:p>
      <w:pPr>
        <w:spacing w:after="200" w:line="312"/>
        <w:jc w:val="both"/>
      </w:pPr>
      <w:r>
        <w:rPr>
          <w:rFonts w:ascii="Georgia" w:cs="Georgia" w:eastAsia="Georgia" w:hAnsi="Georgia"/>
          <w:color w:val="1a1a1a"/>
          <w:sz w:val="22"/>
          <w:szCs w:val="22"/>
        </w:rPr>
        <w:t xml:space="preserve">The connection to AI-assisted coding is direct and measurable. Repositories using GitHub Copilot showed a 40% higher incidence of secret leakage compared to the platform average. GitGuardian found a 6.4% secret leakage rate in Copilot-using repositories specifically. AI-generated code reproduces the patterns in its training data, and a significant proportion of that training data contains hardcoded credentials treated as configuration values rather than production secrets.</w:t>
      </w:r>
    </w:p>
    <w:p>
      <w:pPr>
        <w:spacing w:after="200" w:line="312"/>
        <w:jc w:val="both"/>
      </w:pPr>
      <w:r>
        <w:rPr>
          <w:rFonts w:ascii="Georgia" w:cs="Georgia" w:eastAsia="Georgia" w:hAnsi="Georgia"/>
          <w:color w:val="1a1a1a"/>
          <w:sz w:val="22"/>
          <w:szCs w:val="22"/>
        </w:rPr>
        <w:t xml:space="preserve">Wiz Research examined 50 leading AI companies from the Forbes AI 50 list and found that 65% had leaked verified secrets on GitHub—companies with a combined valuation exceeding 400 billion dollars. One leaked Hugging Face token could have exposed access to roughly one thousand private models. The 2024 U.S. Treasury Department breach was traced back to a single leaked API key from BeyondTrust’s authentication platform, bypassing the entire security stack.</w:t>
      </w:r>
    </w:p>
    <w:p>
      <w:pPr>
        <w:spacing w:after="200" w:line="312"/>
        <w:jc w:val="both"/>
      </w:pPr>
      <w:r>
        <w:rPr>
          <w:rFonts w:ascii="Georgia" w:cs="Georgia" w:eastAsia="Georgia" w:hAnsi="Georgia"/>
          <w:color w:val="1a1a1a"/>
          <w:sz w:val="22"/>
          <w:szCs w:val="22"/>
        </w:rPr>
        <w:t xml:space="preserve">Most alarmingly, 70% of secrets leaked in 2022 remain active as of 2025. The remediation gap is enormous: automated scanners index leaked credentials within hours or minutes of being committed, but revocation takes months or never occurs. Broken Access Control overtook Injection vulnerabilities as the most common security issue on GitHub, flagged in over 151,000 repositories—a 172% year-over-year increase—driven substantially by AI-generated code that creates endpoints appearing structurally correct but lacking authentication checks.</w:t>
      </w:r>
    </w:p>
    <w:p>
      <w:pPr>
        <w:pStyle w:val="Heading2"/>
        <w:spacing w:after="140" w:line="312"/>
        <w:jc w:val="both"/>
      </w:pPr>
      <w:r>
        <w:rPr>
          <w:rFonts w:ascii="Georgia" w:cs="Georgia" w:eastAsia="Georgia" w:hAnsi="Georgia"/>
          <w:b/>
          <w:bCs/>
          <w:color w:val="2a2a2a"/>
          <w:sz w:val="24"/>
          <w:szCs w:val="24"/>
        </w:rPr>
        <w:t xml:space="preserve">3.3 The Governance Vacuum</w:t>
      </w:r>
    </w:p>
    <w:p>
      <w:pPr>
        <w:spacing w:after="200" w:line="312"/>
        <w:jc w:val="both"/>
      </w:pPr>
      <w:r>
        <w:rPr>
          <w:rFonts w:ascii="Georgia" w:cs="Georgia" w:eastAsia="Georgia" w:hAnsi="Georgia"/>
          <w:color w:val="1a1a1a"/>
          <w:sz w:val="22"/>
          <w:szCs w:val="22"/>
        </w:rPr>
        <w:t xml:space="preserve">While 63% of public repositories include a README, only 5.5% have contributor guides. Codes of Conduct exist in just 2% of repos. 81.5% of contributions happen in private repositories, where security discipline is paradoxically worse—private repos are eight times more likely to contain secrets than public ones, because developers treat privacy as a proxy for security. It is not.</w:t>
      </w:r>
    </w:p>
    <w:p>
      <w:pPr>
        <w:spacing w:after="200" w:line="312"/>
        <w:jc w:val="both"/>
      </w:pPr>
      <w:r>
        <w:rPr>
          <w:rFonts w:ascii="Georgia" w:cs="Georgia" w:eastAsia="Georgia" w:hAnsi="Georgia"/>
          <w:color w:val="1a1a1a"/>
          <w:sz w:val="22"/>
          <w:szCs w:val="22"/>
        </w:rPr>
        <w:t xml:space="preserve">The governance infrastructure that existed under the previous regime—implicit social contracts around contribution quality, human review norms, maintainer authority—was designed for a world where submitting code carried cognitive investment. When the cost of generating and submitting a pull request approaches zero, the entire filtering burden shifts to maintainers, who are overwhelmingly volunteers already operating under resource constraints. The same AI tools creating this burden are being deployed defensively by maintainers for triage, duplicate detection, and labelling—but these remain stopgap measures against a structural asymmetry.</w:t>
      </w:r>
    </w:p>
    <w:p>
      <w:pPr>
        <w:pStyle w:val="Heading1"/>
        <w:spacing w:after="160" w:line="312"/>
        <w:jc w:val="both"/>
      </w:pPr>
      <w:r>
        <w:rPr>
          <w:rFonts w:ascii="Georgia" w:cs="Georgia" w:eastAsia="Georgia" w:hAnsi="Georgia"/>
          <w:b/>
          <w:bCs/>
          <w:color w:val="1a1a1a"/>
          <w:sz w:val="28"/>
          <w:szCs w:val="28"/>
        </w:rPr>
        <w:t xml:space="preserve">4. Impact on Information Technology</w:t>
      </w:r>
    </w:p>
    <w:p>
      <w:pPr>
        <w:pStyle w:val="Heading2"/>
        <w:spacing w:after="140" w:line="312"/>
        <w:jc w:val="both"/>
      </w:pPr>
      <w:r>
        <w:rPr>
          <w:rFonts w:ascii="Georgia" w:cs="Georgia" w:eastAsia="Georgia" w:hAnsi="Georgia"/>
          <w:b/>
          <w:bCs/>
          <w:color w:val="2a2a2a"/>
          <w:sz w:val="24"/>
          <w:szCs w:val="24"/>
        </w:rPr>
        <w:t xml:space="preserve">4.1 Software Development Lifecycle Transformation</w:t>
      </w:r>
    </w:p>
    <w:p>
      <w:pPr>
        <w:spacing w:after="200" w:line="312"/>
        <w:jc w:val="both"/>
      </w:pPr>
      <w:r>
        <w:rPr>
          <w:rFonts w:ascii="Georgia" w:cs="Georgia" w:eastAsia="Georgia" w:hAnsi="Georgia"/>
          <w:color w:val="1a1a1a"/>
          <w:sz w:val="22"/>
          <w:szCs w:val="22"/>
        </w:rPr>
        <w:t xml:space="preserve">The SDLC is being reconfigured, not merely accelerated. Single-agent workflows process tasks sequentially through one context window. Multi-agent architectures use an orchestrator to coordinate specialised agents working in parallel—each with dedicated context—then synthesise results into integrated output. This architectural shift moves software development from a fundamentally human-sequential process to a human-supervised parallel process.</w:t>
      </w:r>
    </w:p>
    <w:p>
      <w:pPr>
        <w:spacing w:after="200" w:line="312"/>
        <w:jc w:val="both"/>
      </w:pPr>
      <w:r>
        <w:rPr>
          <w:rFonts w:ascii="Georgia" w:cs="Georgia" w:eastAsia="Georgia" w:hAnsi="Georgia"/>
          <w:color w:val="1a1a1a"/>
          <w:sz w:val="22"/>
          <w:szCs w:val="22"/>
        </w:rPr>
        <w:t xml:space="preserve">Engineers describe developing intuitions for AI delegation over time: they tend to delegate tasks that are easily verifiable—where they can quickly check correctness—or tasks that are low-stakes. The more conceptually difficult or design-dependent a task, the more likely engineers retain it or work through it collaboratively with AI rather than handing it off entirely. This is consistent with research showing that developers use AI in roughly 60% of their work but report being able to fully delegate only zero to 20% of tasks.</w:t>
      </w:r>
    </w:p>
    <w:p>
      <w:pPr>
        <w:spacing w:after="200" w:line="312"/>
        <w:jc w:val="both"/>
      </w:pPr>
      <w:r>
        <w:rPr>
          <w:rFonts w:ascii="Georgia" w:cs="Georgia" w:eastAsia="Georgia" w:hAnsi="Georgia"/>
          <w:color w:val="1a1a1a"/>
          <w:sz w:val="22"/>
          <w:szCs w:val="22"/>
        </w:rPr>
        <w:t xml:space="preserve">The implications for IT operations are substantial. CI/CD pipelines now process over five million GitHub Actions workflows daily, up 40% year-over-year. The volume of code flowing through build, test, and deployment infrastructure has increased faster than the infrastructure’s capacity to validate it. Containerisation and Kubernetes integration rose 45%. The operational surface area of modern software systems is expanding at a rate that challenges existing monitoring, observability, and incident-response capabilities.</w:t>
      </w:r>
    </w:p>
    <w:p>
      <w:pPr>
        <w:pStyle w:val="Heading2"/>
        <w:spacing w:after="140" w:line="312"/>
        <w:jc w:val="both"/>
      </w:pPr>
      <w:r>
        <w:rPr>
          <w:rFonts w:ascii="Georgia" w:cs="Georgia" w:eastAsia="Georgia" w:hAnsi="Georgia"/>
          <w:b/>
          <w:bCs/>
          <w:color w:val="2a2a2a"/>
          <w:sz w:val="24"/>
          <w:szCs w:val="24"/>
        </w:rPr>
        <w:t xml:space="preserve">4.2 Security Architecture Under Pressure</w:t>
      </w:r>
    </w:p>
    <w:p>
      <w:pPr>
        <w:spacing w:after="200" w:line="312"/>
        <w:jc w:val="both"/>
      </w:pPr>
      <w:r>
        <w:rPr>
          <w:rFonts w:ascii="Georgia" w:cs="Georgia" w:eastAsia="Georgia" w:hAnsi="Georgia"/>
          <w:color w:val="1a1a1a"/>
          <w:sz w:val="22"/>
          <w:szCs w:val="22"/>
        </w:rPr>
        <w:t xml:space="preserve">Agentic coding is transforming security in two directions simultaneously. On the defensive side, any engineer can now leverage AI to perform security reviews, hardening, and monitoring that previously required specialised expertise. On the offensive side, the same capabilities that help defenders also help attackers. AI agents have been used to systematically scan public repositories for exploitable GitHub Actions workflows: in late February 2026, a bot called hackerbot-claw compromised repositories belonging to Microsoft, CNCF projects, and others through automated exploitation of CI/CD pipeline vulnerabilities.</w:t>
      </w:r>
    </w:p>
    <w:p>
      <w:pPr>
        <w:spacing w:after="200" w:line="312"/>
        <w:jc w:val="both"/>
      </w:pPr>
      <w:r>
        <w:rPr>
          <w:rFonts w:ascii="Georgia" w:cs="Georgia" w:eastAsia="Georgia" w:hAnsi="Georgia"/>
          <w:color w:val="1a1a1a"/>
          <w:sz w:val="22"/>
          <w:szCs w:val="22"/>
        </w:rPr>
        <w:t xml:space="preserve">The attack surface is expanding through credential exposure (39 million secrets leaked in 2024), through AI-generated code with structural security flaws (172% increase in Broken Access Control vulnerabilities), and through supply chain attacks that exploit the trust assumptions embedded in automated workflows. IDC predicts that by 2027, half of all AI-enabled enterprise applications will require new oversight positions dedicated to governance, risk, and accountability.</w:t>
      </w:r>
    </w:p>
    <w:p>
      <w:pPr>
        <w:pStyle w:val="Heading2"/>
        <w:spacing w:after="140" w:line="312"/>
        <w:jc w:val="both"/>
      </w:pPr>
      <w:r>
        <w:rPr>
          <w:rFonts w:ascii="Georgia" w:cs="Georgia" w:eastAsia="Georgia" w:hAnsi="Georgia"/>
          <w:b/>
          <w:bCs/>
          <w:color w:val="2a2a2a"/>
          <w:sz w:val="24"/>
          <w:szCs w:val="24"/>
        </w:rPr>
        <w:t xml:space="preserve">4.3 Infrastructure Cost and Sustainability</w:t>
      </w:r>
    </w:p>
    <w:p>
      <w:pPr>
        <w:spacing w:after="200" w:line="312"/>
        <w:jc w:val="both"/>
      </w:pPr>
      <w:r>
        <w:rPr>
          <w:rFonts w:ascii="Georgia" w:cs="Georgia" w:eastAsia="Georgia" w:hAnsi="Georgia"/>
          <w:color w:val="1a1a1a"/>
          <w:sz w:val="22"/>
          <w:szCs w:val="22"/>
        </w:rPr>
        <w:t xml:space="preserve">The computational cost of agentic coding is non-trivial but poorly accounted for. Every agent session consumes cloud compute for model inference, code generation, test execution, and CI/CD pipeline processing. The planetary cost of AI technologies—energy consumption, water usage for cooling, carbon emissions from data centres—is a dimension that current productivity metrics systematically exclude. Research from the European GENIUS project notes that energy consumption in code varies depending on programming language, algorithmic structure, and resource access patterns. If AI systems are guided toward such optimisations, they can reduce environmental impact without compromising productivity. Most current deployments make no such effort.</w:t>
      </w:r>
    </w:p>
    <w:p>
      <w:pPr>
        <w:pStyle w:val="Heading1"/>
        <w:spacing w:after="160" w:line="312"/>
        <w:jc w:val="both"/>
      </w:pPr>
      <w:r>
        <w:rPr>
          <w:rFonts w:ascii="Georgia" w:cs="Georgia" w:eastAsia="Georgia" w:hAnsi="Georgia"/>
          <w:b/>
          <w:bCs/>
          <w:color w:val="1a1a1a"/>
          <w:sz w:val="28"/>
          <w:szCs w:val="28"/>
        </w:rPr>
        <w:t xml:space="preserve">5. Impact on Information Systems</w:t>
      </w:r>
    </w:p>
    <w:p>
      <w:pPr>
        <w:pStyle w:val="Heading2"/>
        <w:spacing w:after="140" w:line="312"/>
        <w:jc w:val="both"/>
      </w:pPr>
      <w:r>
        <w:rPr>
          <w:rFonts w:ascii="Georgia" w:cs="Georgia" w:eastAsia="Georgia" w:hAnsi="Georgia"/>
          <w:b/>
          <w:bCs/>
          <w:color w:val="2a2a2a"/>
          <w:sz w:val="24"/>
          <w:szCs w:val="24"/>
        </w:rPr>
        <w:t xml:space="preserve">5.1 Organisational Structure and Workforce</w:t>
      </w:r>
    </w:p>
    <w:p>
      <w:pPr>
        <w:spacing w:after="200" w:line="312"/>
        <w:jc w:val="both"/>
      </w:pPr>
      <w:r>
        <w:rPr>
          <w:rFonts w:ascii="Georgia" w:cs="Georgia" w:eastAsia="Georgia" w:hAnsi="Georgia"/>
          <w:color w:val="1a1a1a"/>
          <w:sz w:val="22"/>
          <w:szCs w:val="22"/>
        </w:rPr>
        <w:t xml:space="preserve">The workforce implications are being felt now, not in some deferred future. The International Labour Organisation estimates that approximately a quarter of jobs worldwide—more than 600 million roles—are potentially exposed to the effects of generative AI. The World Economic Forum projects that by 2030, job disruption will affect 22% of all jobs, with 170 million new roles created and 92 million displaced, yielding a net gain of 78 million positions.</w:t>
      </w:r>
    </w:p>
    <w:p>
      <w:pPr>
        <w:spacing w:after="200" w:line="312"/>
        <w:jc w:val="both"/>
      </w:pPr>
      <w:r>
        <w:rPr>
          <w:rFonts w:ascii="Georgia" w:cs="Georgia" w:eastAsia="Georgia" w:hAnsi="Georgia"/>
          <w:color w:val="1a1a1a"/>
          <w:sz w:val="22"/>
          <w:szCs w:val="22"/>
        </w:rPr>
        <w:t xml:space="preserve">The software engineering profession is experiencing this restructuring in real time. A Resume.org survey of 1,000 U.S. business leaders found that six in ten companies are likely to lay off employees in 2026, with four in ten planning to replace workers with AI by then. The economic logic is blunt: companies are asking why they should hire a junior developer at ninety thousand dollars a year when GitHub Copilot costs ten dollars a month.</w:t>
      </w:r>
    </w:p>
    <w:p>
      <w:pPr>
        <w:spacing w:after="200" w:line="312"/>
        <w:jc w:val="both"/>
      </w:pPr>
      <w:r>
        <w:rPr>
          <w:rFonts w:ascii="Georgia" w:cs="Georgia" w:eastAsia="Georgia" w:hAnsi="Georgia"/>
          <w:color w:val="1a1a1a"/>
          <w:sz w:val="22"/>
          <w:szCs w:val="22"/>
        </w:rPr>
        <w:t xml:space="preserve">PwC describes a structural shift from pyramid-shaped organisations to diamond-shaped ones: a small leadership team, a strong middle layer of generalists who oversee and orchestrate AI agents, and a narrow base of new talent. The junior developer tier—historically the pipeline through which engineers gained the tacit knowledge required for senior roles—is compressing. This creates a critical paradox: the expertise needed to supervise AI output depends on experience that fewer people will have the opportunity to acquire through traditional apprenticeship.</w:t>
      </w:r>
    </w:p>
    <w:p>
      <w:pPr>
        <w:spacing w:after="200" w:line="312"/>
        <w:jc w:val="both"/>
      </w:pPr>
      <w:r>
        <w:rPr>
          <w:rFonts w:ascii="Georgia" w:cs="Georgia" w:eastAsia="Georgia" w:hAnsi="Georgia"/>
          <w:color w:val="1a1a1a"/>
          <w:sz w:val="22"/>
          <w:szCs w:val="22"/>
        </w:rPr>
        <w:t xml:space="preserve">Concrete cases reinforce these patterns. Salesforce cut 4,000 customer service positions following the integration of AI agents handling roughly 50% of customer interactions. Tata Consultancy Services announced the elimination of 12,261 jobs—its largest workforce reduction to date. Autodesk cut nearly 1,350 positions as part of restructuring around AI-driven products. Some investors warn that AI is becoming an executive scapegoat for cutting labour costs that may be unrelated to actual automation readiness.</w:t>
      </w:r>
    </w:p>
    <w:p>
      <w:pPr>
        <w:pStyle w:val="Heading2"/>
        <w:spacing w:after="140" w:line="312"/>
        <w:jc w:val="both"/>
      </w:pPr>
      <w:r>
        <w:rPr>
          <w:rFonts w:ascii="Georgia" w:cs="Georgia" w:eastAsia="Georgia" w:hAnsi="Georgia"/>
          <w:b/>
          <w:bCs/>
          <w:color w:val="2a2a2a"/>
          <w:sz w:val="24"/>
          <w:szCs w:val="24"/>
        </w:rPr>
        <w:t xml:space="preserve">5.2 Human-Agent Collaboration and Trust</w:t>
      </w:r>
    </w:p>
    <w:p>
      <w:pPr>
        <w:spacing w:after="200" w:line="312"/>
        <w:jc w:val="both"/>
      </w:pPr>
      <w:r>
        <w:rPr>
          <w:rFonts w:ascii="Georgia" w:cs="Georgia" w:eastAsia="Georgia" w:hAnsi="Georgia"/>
          <w:color w:val="1a1a1a"/>
          <w:sz w:val="22"/>
          <w:szCs w:val="22"/>
        </w:rPr>
        <w:t xml:space="preserve">Early empirical evidence from longitudinal studies shows AI functioning as a personal accelerator for individual productivity but failing to address—and potentially exacerbating—team-level challenges. AI was not observed to fix teamwork issues, and its impact on coordination, accountability, and culture remains ambiguous. The review trust model is fundamentally broken: reviewers can no longer assume that authors understand or wrote the code they submit. AI-generated pull requests can look structurally sound but be logically wrong, unsafe, or interact with systems the reviewer does not fully understand.</w:t>
      </w:r>
    </w:p>
    <w:p>
      <w:pPr>
        <w:spacing w:after="200" w:line="312"/>
        <w:jc w:val="both"/>
      </w:pPr>
      <w:r>
        <w:rPr>
          <w:rFonts w:ascii="Georgia" w:cs="Georgia" w:eastAsia="Georgia" w:hAnsi="Georgia"/>
          <w:color w:val="1a1a1a"/>
          <w:sz w:val="22"/>
          <w:szCs w:val="22"/>
        </w:rPr>
        <w:t xml:space="preserve">The concept of mutual accountability—central to peer review practices in software engineering—is being disrupted. Researchers note that LLM-assisted reviews can disrupt collective accountability mechanisms inherent in traditional peer reviews, as developers value intrinsic factors such as professional integrity and reputation that are undermined when authorship becomes uncertain. GoCD’s primary maintainer described reviewing AI-generated work as evaluating plausible nonsense, warning of a significant erosion of social trust.</w:t>
      </w:r>
    </w:p>
    <w:p>
      <w:pPr>
        <w:spacing w:after="200" w:line="312"/>
        <w:jc w:val="both"/>
      </w:pPr>
      <w:r>
        <w:rPr>
          <w:rFonts w:ascii="Georgia" w:cs="Georgia" w:eastAsia="Georgia" w:hAnsi="Georgia"/>
          <w:color w:val="1a1a1a"/>
          <w:sz w:val="22"/>
          <w:szCs w:val="22"/>
        </w:rPr>
        <w:t xml:space="preserve">There is currently no established guidance on how AI teammates can or should be incorporated across the software development lifecycle. Scholarly work from the agentic SE community proposes a preliminary whole-of-process vision that extends across core areas of the lifecycle—including ethical alignment as a first-class concern—but acknowledges that this is a first look requiring substantial refinement.</w:t>
      </w:r>
    </w:p>
    <w:p>
      <w:pPr>
        <w:pStyle w:val="Heading2"/>
        <w:spacing w:after="140" w:line="312"/>
        <w:jc w:val="both"/>
      </w:pPr>
      <w:r>
        <w:rPr>
          <w:rFonts w:ascii="Georgia" w:cs="Georgia" w:eastAsia="Georgia" w:hAnsi="Georgia"/>
          <w:b/>
          <w:bCs/>
          <w:color w:val="2a2a2a"/>
          <w:sz w:val="24"/>
          <w:szCs w:val="24"/>
        </w:rPr>
        <w:t xml:space="preserve">5.3 Knowledge, Skills, and the Learning Pipeline</w:t>
      </w:r>
    </w:p>
    <w:p>
      <w:pPr>
        <w:spacing w:after="200" w:line="312"/>
        <w:jc w:val="both"/>
      </w:pPr>
      <w:r>
        <w:rPr>
          <w:rFonts w:ascii="Georgia" w:cs="Georgia" w:eastAsia="Georgia" w:hAnsi="Georgia"/>
          <w:color w:val="1a1a1a"/>
          <w:sz w:val="22"/>
          <w:szCs w:val="22"/>
        </w:rPr>
        <w:t xml:space="preserve">The skills that matter are shifting toward architecture, system design, prompt engineering, and quality judgment. Successful developers in the emerging paradigm will effectively delegate, review, and guide multiple AI agents working in concert. Gartner’s prediction that 80% of the engineering workforce will need upskilling by 2027 reflects the magnitude of this transition.</w:t>
      </w:r>
    </w:p>
    <w:p>
      <w:pPr>
        <w:spacing w:after="200" w:line="312"/>
        <w:jc w:val="both"/>
      </w:pPr>
      <w:r>
        <w:rPr>
          <w:rFonts w:ascii="Georgia" w:cs="Georgia" w:eastAsia="Georgia" w:hAnsi="Georgia"/>
          <w:color w:val="1a1a1a"/>
          <w:sz w:val="22"/>
          <w:szCs w:val="22"/>
        </w:rPr>
        <w:t xml:space="preserve">The paradox is temporal. Senior engineers who learned to code before AI assistance possess the tacit knowledge required to evaluate AI output critically. Junior engineers entering the field with AI as their default tool may never develop that same evaluative capacity. PwC acknowledges this directly: the new generalists are the result of a pipeline that takes AI-literate early-career workers and gives them specialised real-world experience through an apprenticeship model—but the apprenticeship depends on building software without agents first. If organisations fail to build this pipeline, they will find themselves without the expertise needed to correct AI-generated errors, spot systemic risk, or seize new market opportunities.</w:t>
      </w:r>
    </w:p>
    <w:p>
      <w:pPr>
        <w:spacing w:after="200" w:line="312"/>
        <w:jc w:val="both"/>
      </w:pPr>
      <w:r>
        <w:rPr>
          <w:rFonts w:ascii="Georgia" w:cs="Georgia" w:eastAsia="Georgia" w:hAnsi="Georgia"/>
          <w:color w:val="1a1a1a"/>
          <w:sz w:val="22"/>
          <w:szCs w:val="22"/>
        </w:rPr>
        <w:t xml:space="preserve">The IS research community has identified this as a foundational concern. Agentic software engineering needs to develop foundational knowledge about activities, actors, and artefacts across all areas of the SDLC—not only programming. The current fixation on coding velocity obscures the fact that software engineering encompasses requirements engineering, planning and task management, quality assurance, deployment, and long-term maintenance—domains where agentic capabilities remain immature.</w:t>
      </w:r>
    </w:p>
    <w:p>
      <w:pPr>
        <w:pStyle w:val="Heading1"/>
        <w:spacing w:after="160" w:line="312"/>
        <w:jc w:val="both"/>
      </w:pPr>
      <w:r>
        <w:rPr>
          <w:rFonts w:ascii="Georgia" w:cs="Georgia" w:eastAsia="Georgia" w:hAnsi="Georgia"/>
          <w:b/>
          <w:bCs/>
          <w:color w:val="1a1a1a"/>
          <w:sz w:val="28"/>
          <w:szCs w:val="28"/>
        </w:rPr>
        <w:t xml:space="preserve">6. Synthesis: Both Sides of the Coin</w:t>
      </w:r>
    </w:p>
    <w:p>
      <w:pPr>
        <w:spacing w:after="200" w:line="312"/>
        <w:jc w:val="both"/>
      </w:pPr>
      <w:r>
        <w:rPr>
          <w:rFonts w:ascii="Georgia" w:cs="Georgia" w:eastAsia="Georgia" w:hAnsi="Georgia"/>
          <w:color w:val="1a1a1a"/>
          <w:sz w:val="22"/>
          <w:szCs w:val="22"/>
        </w:rPr>
        <w:t xml:space="preserve">The evidence does not support either uncritical enthusiasm or categorical rejection of agentic coding. What it supports is a structural analysis of asymmetric effects.</w:t>
      </w:r>
    </w:p>
    <w:p>
      <w:pPr>
        <w:spacing w:after="200" w:line="312"/>
        <w:jc w:val="both"/>
      </w:pPr>
      <w:r>
        <w:rPr>
          <w:rFonts w:ascii="Georgia" w:cs="Georgia" w:eastAsia="Georgia" w:hAnsi="Georgia"/>
          <w:b/>
          <w:bCs/>
          <w:color w:val="1a1a1a"/>
          <w:sz w:val="22"/>
          <w:szCs w:val="22"/>
        </w:rPr>
        <w:t xml:space="preserve">Speed vs. Safety. </w:t>
      </w:r>
      <w:r>
        <w:rPr>
          <w:rFonts w:ascii="Georgia" w:cs="Georgia" w:eastAsia="Georgia" w:hAnsi="Georgia"/>
          <w:color w:val="1a1a1a"/>
          <w:sz w:val="22"/>
          <w:szCs w:val="22"/>
        </w:rPr>
        <w:t xml:space="preserve">Development velocity has genuinely increased—commits up 25%, PRs up 23%, build success rates up 84% in controlled trials. Simultaneously, commit review comments dropped 27%, one in ten AI-generated PRs meets quality standards, and Broken Access Control vulnerabilities surged 172%. The system is producing more output while degrading its own oversight mechanisms.</w:t>
      </w:r>
    </w:p>
    <w:p>
      <w:pPr>
        <w:spacing w:after="200" w:line="312"/>
        <w:jc w:val="both"/>
      </w:pPr>
      <w:r>
        <w:rPr>
          <w:rFonts w:ascii="Georgia" w:cs="Georgia" w:eastAsia="Georgia" w:hAnsi="Georgia"/>
          <w:b/>
          <w:bCs/>
          <w:color w:val="1a1a1a"/>
          <w:sz w:val="22"/>
          <w:szCs w:val="22"/>
        </w:rPr>
        <w:t xml:space="preserve">Democratisation vs. Dilution. </w:t>
      </w:r>
      <w:r>
        <w:rPr>
          <w:rFonts w:ascii="Georgia" w:cs="Georgia" w:eastAsia="Georgia" w:hAnsi="Georgia"/>
          <w:color w:val="1a1a1a"/>
          <w:sz w:val="22"/>
          <w:szCs w:val="22"/>
        </w:rPr>
        <w:t xml:space="preserve">Thirty-six million new developers joined GitHub in a single year. Capability expansion allows engineers to work across domains. But the governance infrastructure is absent: 2% of repos have Codes of Conduct, 5.5% have contributor guides. The community grew by an order of magnitude while the structures meant to socialise and filter contributions did not scale.</w:t>
      </w:r>
    </w:p>
    <w:p>
      <w:pPr>
        <w:spacing w:after="200" w:line="312"/>
        <w:jc w:val="both"/>
      </w:pPr>
      <w:r>
        <w:rPr>
          <w:rFonts w:ascii="Georgia" w:cs="Georgia" w:eastAsia="Georgia" w:hAnsi="Georgia"/>
          <w:b/>
          <w:bCs/>
          <w:color w:val="1a1a1a"/>
          <w:sz w:val="22"/>
          <w:szCs w:val="22"/>
        </w:rPr>
        <w:t xml:space="preserve">Productivity vs. Dependency. </w:t>
      </w:r>
      <w:r>
        <w:rPr>
          <w:rFonts w:ascii="Georgia" w:cs="Georgia" w:eastAsia="Georgia" w:hAnsi="Georgia"/>
          <w:color w:val="1a1a1a"/>
          <w:sz w:val="22"/>
          <w:szCs w:val="22"/>
        </w:rPr>
        <w:t xml:space="preserve">Organisations report double-digit productivity improvements. At the same time, Deloitte reports that only 11% of organisations are actively using agentic solutions in production, with 42% still developing their strategy roadmap. The productivity gains are real but concentrated in mature organisations with strong engineering cultures. For organisations without those foundations, agentic tools amplify existing dysfunction.</w:t>
      </w:r>
    </w:p>
    <w:p>
      <w:pPr>
        <w:spacing w:after="200" w:line="312"/>
        <w:jc w:val="both"/>
      </w:pPr>
      <w:r>
        <w:rPr>
          <w:rFonts w:ascii="Georgia" w:cs="Georgia" w:eastAsia="Georgia" w:hAnsi="Georgia"/>
          <w:b/>
          <w:bCs/>
          <w:color w:val="1a1a1a"/>
          <w:sz w:val="22"/>
          <w:szCs w:val="22"/>
        </w:rPr>
        <w:t xml:space="preserve">Augmentation vs. Displacement. </w:t>
      </w:r>
      <w:r>
        <w:rPr>
          <w:rFonts w:ascii="Georgia" w:cs="Georgia" w:eastAsia="Georgia" w:hAnsi="Georgia"/>
          <w:color w:val="1a1a1a"/>
          <w:sz w:val="22"/>
          <w:szCs w:val="22"/>
        </w:rPr>
        <w:t xml:space="preserve">The WEF projects a net gain of 78 million jobs by 2030. Yet TCS cut 12,261 positions, Salesforce cut 4,000, and 40% of U.S. business leaders plan to replace workers with AI by 2026. The aggregate statistics mask acute sectoral and seniority-level displacements. Junior developer roles are compressing. The pyramid is becoming a diamond—but the transition path is neither smooth nor equitable.</w:t>
      </w:r>
    </w:p>
    <w:p>
      <w:pPr>
        <w:spacing w:after="200" w:line="312"/>
        <w:jc w:val="both"/>
      </w:pPr>
      <w:r>
        <w:rPr>
          <w:rFonts w:ascii="Georgia" w:cs="Georgia" w:eastAsia="Georgia" w:hAnsi="Georgia"/>
          <w:b/>
          <w:bCs/>
          <w:color w:val="1a1a1a"/>
          <w:sz w:val="22"/>
          <w:szCs w:val="22"/>
        </w:rPr>
        <w:t xml:space="preserve">Security Enhancement vs. Attack Surface Expansion. </w:t>
      </w:r>
      <w:r>
        <w:rPr>
          <w:rFonts w:ascii="Georgia" w:cs="Georgia" w:eastAsia="Georgia" w:hAnsi="Georgia"/>
          <w:color w:val="1a1a1a"/>
          <w:sz w:val="22"/>
          <w:szCs w:val="22"/>
        </w:rPr>
        <w:t xml:space="preserve">Any engineer can now perform security reviews with AI assistance. But 39 million secrets were leaked in 2024, repositories using Copilot leak secrets at a 40% higher rate, and AI-powered bots are systematically exploiting CI/CD pipelines. The same capabilities that help defenders help attackers, and the attackers operate without the institutional friction that constrains defensive deployment.</w:t>
      </w:r>
    </w:p>
    <w:p>
      <w:pPr>
        <w:pStyle w:val="Heading1"/>
        <w:spacing w:after="160" w:line="312"/>
        <w:jc w:val="both"/>
      </w:pPr>
      <w:r>
        <w:rPr>
          <w:rFonts w:ascii="Georgia" w:cs="Georgia" w:eastAsia="Georgia" w:hAnsi="Georgia"/>
          <w:b/>
          <w:bCs/>
          <w:color w:val="1a1a1a"/>
          <w:sz w:val="28"/>
          <w:szCs w:val="28"/>
        </w:rPr>
        <w:t xml:space="preserve">7. Conclusions and Implications</w:t>
      </w:r>
    </w:p>
    <w:p>
      <w:pPr>
        <w:spacing w:after="200" w:line="312"/>
        <w:jc w:val="both"/>
      </w:pPr>
      <w:r>
        <w:rPr>
          <w:rFonts w:ascii="Georgia" w:cs="Georgia" w:eastAsia="Georgia" w:hAnsi="Georgia"/>
          <w:color w:val="1a1a1a"/>
          <w:sz w:val="22"/>
          <w:szCs w:val="22"/>
        </w:rPr>
        <w:t xml:space="preserve">Agentic coding is not a tool upgrade. It is a reconfiguration of the production function of software. The appropriate analogy is not the spell-checker or the compiler; it is the assembly line—a technology that transformed not just the speed of production but the social organisation of labour, the distribution of skill requirements, the nature of quality control, and the structure of the industries that adopted it.</w:t>
      </w:r>
    </w:p>
    <w:p>
      <w:pPr>
        <w:spacing w:after="200" w:line="312"/>
        <w:jc w:val="both"/>
      </w:pPr>
      <w:r>
        <w:rPr>
          <w:rFonts w:ascii="Georgia" w:cs="Georgia" w:eastAsia="Georgia" w:hAnsi="Georgia"/>
          <w:color w:val="1a1a1a"/>
          <w:sz w:val="22"/>
          <w:szCs w:val="22"/>
        </w:rPr>
        <w:t xml:space="preserve">For IT practitioners, the immediate priorities are threefold. First, secret management must be treated as a first-class infrastructure concern, not a developer education problem: automated rotation, real-time detection, and mandatory push protection are prerequisites for responsible AI adoption. Second, security architecture must assume that a significant proportion of code flowing through CI/CD pipelines was generated by agents that do not understand security constraints in the way human developers do—Broken Access Control as the dominant vulnerability class is a direct consequence of this gap. Third, review processes must be redesigned for a world where the cognitive cost of submitting code is zero but the cognitive cost of validating it has increased.</w:t>
      </w:r>
    </w:p>
    <w:p>
      <w:pPr>
        <w:spacing w:after="200" w:line="312"/>
        <w:jc w:val="both"/>
      </w:pPr>
      <w:r>
        <w:rPr>
          <w:rFonts w:ascii="Georgia" w:cs="Georgia" w:eastAsia="Georgia" w:hAnsi="Georgia"/>
          <w:color w:val="1a1a1a"/>
          <w:sz w:val="22"/>
          <w:szCs w:val="22"/>
        </w:rPr>
        <w:t xml:space="preserve">For IS practitioners and organisational leaders, the priorities are equally urgent but different in character. The junior developer pipeline must be preserved deliberately, not as nostalgia for traditional apprenticeship but as a strategic investment in the evaluative capacity that the entire agentic system depends upon. Governance frameworks for human-agent collaboration do not yet exist in mature form and must be developed. Workforce restructuring should be driven by genuine productivity analysis rather than by the availability of AI as a convenient justification for headcount reduction.</w:t>
      </w:r>
    </w:p>
    <w:p>
      <w:pPr>
        <w:spacing w:after="200" w:line="312"/>
        <w:jc w:val="both"/>
      </w:pPr>
      <w:r>
        <w:rPr>
          <w:rFonts w:ascii="Georgia" w:cs="Georgia" w:eastAsia="Georgia" w:hAnsi="Georgia"/>
          <w:color w:val="1a1a1a"/>
          <w:sz w:val="22"/>
          <w:szCs w:val="22"/>
        </w:rPr>
        <w:t xml:space="preserve">The scholarly community has an obligation to resist the temporal compression that industry discourse imposes on this phenomenon. Claims of 100x productivity improvements deserve the same empirical scrutiny as claims of mass displacement. Longitudinal studies, controlled experiments, and sociotechnical analyses are required—not blog posts from vendors and breathless forecasts from investors. The evidence assembled here suggests that agentic coding will produce significant, durable changes in how software is built, secured, and maintained. Whether those changes are net-positive depends on institutional choices that are being made now, under conditions of uncertainty, by organisations that have not yet developed the conceptual frameworks to evaluate what they are adopting.</w:t>
      </w:r>
    </w:p>
    <w:p>
      <w:pPr>
        <w:spacing w:after="200" w:line="312"/>
        <w:jc w:val="both"/>
      </w:pPr>
      <w:r>
        <w:rPr>
          <w:rFonts w:ascii="Georgia" w:cs="Georgia" w:eastAsia="Georgia" w:hAnsi="Georgia"/>
          <w:color w:val="1a1a1a"/>
          <w:sz w:val="22"/>
          <w:szCs w:val="22"/>
        </w:rPr>
        <w:t xml:space="preserve">The coin has two sides. Both are real. The question is not which side faces up, but whether we have built institutions capable of managing the spin.</w:t>
      </w:r>
    </w:p>
    <w:p>
      <w:pPr>
        <w:spacing w:after="100"/>
      </w:pPr>
    </w:p>
    <w:p>
      <w:r>
        <w:br w:type="page"/>
      </w:r>
    </w:p>
    <w:p>
      <w:pPr>
        <w:pStyle w:val="Heading1"/>
        <w:spacing w:after="160" w:line="312"/>
        <w:jc w:val="both"/>
      </w:pPr>
      <w:r>
        <w:rPr>
          <w:rFonts w:ascii="Georgia" w:cs="Georgia" w:eastAsia="Georgia" w:hAnsi="Georgia"/>
          <w:b/>
          <w:bCs/>
          <w:color w:val="1a1a1a"/>
          <w:sz w:val="28"/>
          <w:szCs w:val="28"/>
        </w:rPr>
        <w:t xml:space="preserve">References</w:t>
      </w:r>
    </w:p>
    <w:p>
      <w:pPr>
        <w:spacing w:after="200" w:line="312"/>
        <w:jc w:val="both"/>
      </w:pPr>
      <w:r>
        <w:rPr>
          <w:rFonts w:ascii="Georgia" w:cs="Georgia" w:eastAsia="Georgia" w:hAnsi="Georgia"/>
          <w:color w:val="1a1a1a"/>
          <w:sz w:val="22"/>
          <w:szCs w:val="22"/>
        </w:rPr>
        <w:t xml:space="preserve">GitHub. (2025). Octoverse 2025: A new developer joins GitHub every second as AI leads TypeScript to #1. GitHub Blog.</w:t>
      </w:r>
    </w:p>
    <w:p>
      <w:pPr>
        <w:spacing w:after="200" w:line="312"/>
        <w:jc w:val="both"/>
      </w:pPr>
      <w:r>
        <w:rPr>
          <w:rFonts w:ascii="Georgia" w:cs="Georgia" w:eastAsia="Georgia" w:hAnsi="Georgia"/>
          <w:color w:val="1a1a1a"/>
          <w:sz w:val="22"/>
          <w:szCs w:val="22"/>
        </w:rPr>
        <w:t xml:space="preserve">GitGuardian. (2025). State of Secrets Sprawl 2025 Report. GitGuardian.</w:t>
      </w:r>
    </w:p>
    <w:p>
      <w:pPr>
        <w:spacing w:after="200" w:line="312"/>
        <w:jc w:val="both"/>
      </w:pPr>
      <w:r>
        <w:rPr>
          <w:rFonts w:ascii="Georgia" w:cs="Georgia" w:eastAsia="Georgia" w:hAnsi="Georgia"/>
          <w:color w:val="1a1a1a"/>
          <w:sz w:val="22"/>
          <w:szCs w:val="22"/>
        </w:rPr>
        <w:t xml:space="preserve">Anthropic. (2026). 2026 Agentic Coding Trends Report. Anthropic.</w:t>
      </w:r>
    </w:p>
    <w:p>
      <w:pPr>
        <w:spacing w:after="200" w:line="312"/>
        <w:jc w:val="both"/>
      </w:pPr>
      <w:r>
        <w:rPr>
          <w:rFonts w:ascii="Georgia" w:cs="Georgia" w:eastAsia="Georgia" w:hAnsi="Georgia"/>
          <w:color w:val="1a1a1a"/>
          <w:sz w:val="22"/>
          <w:szCs w:val="22"/>
        </w:rPr>
        <w:t xml:space="preserve">Watanabe, M. et al. (2025). On the Use of Agentic Coding: An Empirical Study of Pull Requests on GitHub. arXiv:2509.14745.</w:t>
      </w:r>
    </w:p>
    <w:p>
      <w:pPr>
        <w:spacing w:after="200" w:line="312"/>
        <w:jc w:val="both"/>
      </w:pPr>
      <w:r>
        <w:rPr>
          <w:rFonts w:ascii="Georgia" w:cs="Georgia" w:eastAsia="Georgia" w:hAnsi="Georgia"/>
          <w:color w:val="1a1a1a"/>
          <w:sz w:val="22"/>
          <w:szCs w:val="22"/>
        </w:rPr>
        <w:t xml:space="preserve">Li, Y. et al. (2025). AIDev: A large-scale dataset of agentic pull requests. MSR 2026 Mining Challenge.</w:t>
      </w:r>
    </w:p>
    <w:p>
      <w:pPr>
        <w:spacing w:after="200" w:line="312"/>
        <w:jc w:val="both"/>
      </w:pPr>
      <w:r>
        <w:rPr>
          <w:rFonts w:ascii="Georgia" w:cs="Georgia" w:eastAsia="Georgia" w:hAnsi="Georgia"/>
          <w:color w:val="1a1a1a"/>
          <w:sz w:val="22"/>
          <w:szCs w:val="22"/>
        </w:rPr>
        <w:t xml:space="preserve">Robbes, R. et al. (2026). Agentic Much? Adoption of Coding Agents on GitHub. arXiv:2601.18341.</w:t>
      </w:r>
    </w:p>
    <w:p>
      <w:pPr>
        <w:spacing w:after="200" w:line="312"/>
        <w:jc w:val="both"/>
      </w:pPr>
      <w:r>
        <w:rPr>
          <w:rFonts w:ascii="Georgia" w:cs="Georgia" w:eastAsia="Georgia" w:hAnsi="Georgia"/>
          <w:color w:val="1a1a1a"/>
          <w:sz w:val="22"/>
          <w:szCs w:val="22"/>
        </w:rPr>
        <w:t xml:space="preserve">Grundy, J. et al. (2025). Toward Agentic Software Engineering Beyond Code: Framing Vision, Values, and Vocabulary. arXiv:2510.19692.</w:t>
      </w:r>
    </w:p>
    <w:p>
      <w:pPr>
        <w:spacing w:after="200" w:line="312"/>
        <w:jc w:val="both"/>
      </w:pPr>
      <w:r>
        <w:rPr>
          <w:rFonts w:ascii="Georgia" w:cs="Georgia" w:eastAsia="Georgia" w:hAnsi="Georgia"/>
          <w:color w:val="1a1a1a"/>
          <w:sz w:val="22"/>
          <w:szCs w:val="22"/>
        </w:rPr>
        <w:t xml:space="preserve">Kwa, T. et al. (2025). Measuring AI task capability doubling rates. [Referenced in GENIUS project and Octoverse analysis.]</w:t>
      </w:r>
    </w:p>
    <w:p>
      <w:pPr>
        <w:spacing w:after="200" w:line="312"/>
        <w:jc w:val="both"/>
      </w:pPr>
      <w:r>
        <w:rPr>
          <w:rFonts w:ascii="Georgia" w:cs="Georgia" w:eastAsia="Georgia" w:hAnsi="Georgia"/>
          <w:color w:val="1a1a1a"/>
          <w:sz w:val="22"/>
          <w:szCs w:val="22"/>
        </w:rPr>
        <w:t xml:space="preserve">World Economic Forum. (2025). Future of Jobs Report 2025. WEF.</w:t>
      </w:r>
    </w:p>
    <w:p>
      <w:pPr>
        <w:spacing w:after="200" w:line="312"/>
        <w:jc w:val="both"/>
      </w:pPr>
      <w:r>
        <w:rPr>
          <w:rFonts w:ascii="Georgia" w:cs="Georgia" w:eastAsia="Georgia" w:hAnsi="Georgia"/>
          <w:color w:val="1a1a1a"/>
          <w:sz w:val="22"/>
          <w:szCs w:val="22"/>
        </w:rPr>
        <w:t xml:space="preserve">International Labour Organisation. (2025). Generative AI and Jobs: A Global Analysis. ILO.</w:t>
      </w:r>
    </w:p>
    <w:p>
      <w:pPr>
        <w:spacing w:after="200" w:line="312"/>
        <w:jc w:val="both"/>
      </w:pPr>
      <w:r>
        <w:rPr>
          <w:rFonts w:ascii="Georgia" w:cs="Georgia" w:eastAsia="Georgia" w:hAnsi="Georgia"/>
          <w:color w:val="1a1a1a"/>
          <w:sz w:val="22"/>
          <w:szCs w:val="22"/>
        </w:rPr>
        <w:t xml:space="preserve">Deloitte. (2025). Tech Trends 2025: Emerging Technology Trends Study. Deloitte Insights.</w:t>
      </w:r>
    </w:p>
    <w:p>
      <w:pPr>
        <w:spacing w:after="200" w:line="312"/>
        <w:jc w:val="both"/>
      </w:pPr>
      <w:r>
        <w:rPr>
          <w:rFonts w:ascii="Georgia" w:cs="Georgia" w:eastAsia="Georgia" w:hAnsi="Georgia"/>
          <w:color w:val="1a1a1a"/>
          <w:sz w:val="22"/>
          <w:szCs w:val="22"/>
        </w:rPr>
        <w:t xml:space="preserve">IDC. (2025). FutureScape: Future of Work 2026 Predictions. IDC Research.</w:t>
      </w:r>
    </w:p>
    <w:p>
      <w:pPr>
        <w:spacing w:after="200" w:line="312"/>
        <w:jc w:val="both"/>
      </w:pPr>
      <w:r>
        <w:rPr>
          <w:rFonts w:ascii="Georgia" w:cs="Georgia" w:eastAsia="Georgia" w:hAnsi="Georgia"/>
          <w:color w:val="1a1a1a"/>
          <w:sz w:val="22"/>
          <w:szCs w:val="22"/>
        </w:rPr>
        <w:t xml:space="preserve">PwC. (2026). No More Pyramids: Rethinking Your Workforce for the Agentic AI Era. PwC.</w:t>
      </w:r>
    </w:p>
    <w:p>
      <w:pPr>
        <w:spacing w:after="200" w:line="312"/>
        <w:jc w:val="both"/>
      </w:pPr>
      <w:r>
        <w:rPr>
          <w:rFonts w:ascii="Georgia" w:cs="Georgia" w:eastAsia="Georgia" w:hAnsi="Georgia"/>
          <w:color w:val="1a1a1a"/>
          <w:sz w:val="22"/>
          <w:szCs w:val="22"/>
        </w:rPr>
        <w:t xml:space="preserve">Cyble Research and Intelligence Labs. (2026). Exposed ChatGPT API Keys Across GitHub and Websites. CyberExpress.</w:t>
      </w:r>
    </w:p>
    <w:p>
      <w:pPr>
        <w:spacing w:after="200" w:line="312"/>
        <w:jc w:val="both"/>
      </w:pPr>
      <w:r>
        <w:rPr>
          <w:rFonts w:ascii="Georgia" w:cs="Georgia" w:eastAsia="Georgia" w:hAnsi="Georgia"/>
          <w:color w:val="1a1a1a"/>
          <w:sz w:val="22"/>
          <w:szCs w:val="22"/>
        </w:rPr>
        <w:t xml:space="preserve">Wiz Research. (2025). 65% of Leading AI Companies Expose Verified Secrets on GitHub. Wiz Blog.</w:t>
      </w:r>
    </w:p>
    <w:p>
      <w:pPr>
        <w:spacing w:after="200" w:line="312"/>
        <w:jc w:val="both"/>
      </w:pPr>
      <w:r>
        <w:rPr>
          <w:rFonts w:ascii="Georgia" w:cs="Georgia" w:eastAsia="Georgia" w:hAnsi="Georgia"/>
          <w:color w:val="1a1a1a"/>
          <w:sz w:val="22"/>
          <w:szCs w:val="22"/>
        </w:rPr>
        <w:t xml:space="preserve">IBM. (2024). Cost of a Data Breach Report 2024. IBM Security.</w:t>
      </w:r>
    </w:p>
    <w:p>
      <w:pPr>
        <w:spacing w:after="200" w:line="312"/>
        <w:jc w:val="both"/>
      </w:pPr>
      <w:r>
        <w:rPr>
          <w:rFonts w:ascii="Georgia" w:cs="Georgia" w:eastAsia="Georgia" w:hAnsi="Georgia"/>
          <w:color w:val="1a1a1a"/>
          <w:sz w:val="22"/>
          <w:szCs w:val="22"/>
        </w:rPr>
        <w:t xml:space="preserve">Xiao, Y. et al. (2025). AI as a personal accelerator: A longitudinal study. [Referenced in Grundy et al.]</w:t>
      </w:r>
    </w:p>
    <w:p>
      <w:pPr>
        <w:spacing w:after="200" w:line="312"/>
        <w:jc w:val="both"/>
      </w:pPr>
      <w:r>
        <w:rPr>
          <w:rFonts w:ascii="Georgia" w:cs="Georgia" w:eastAsia="Georgia" w:hAnsi="Georgia"/>
          <w:color w:val="1a1a1a"/>
          <w:sz w:val="22"/>
          <w:szCs w:val="22"/>
        </w:rPr>
        <w:t xml:space="preserve">Accenture. (2025). Randomized controlled trial of GitHub Copilot productivity effects. [Referenced in Second Talent analysis.]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8"/>
        <w:szCs w:val="18"/>
      </w:rPr>
      <w:t xml:space="preserve">Page </w:t>
    </w:r>
    <w:r>
      <w:rPr>
        <w:rFonts w:ascii="Georgia" w:cs="Georgia" w:eastAsia="Georgia" w:hAnsi="Georg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6"/>
        <w:szCs w:val="16"/>
      </w:rPr>
      <w:t xml:space="preserve">Agent Coding in the Agent Era  |  Scholarly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sz w:val="28"/>
      <w:szCs w:val="28"/>
    </w:rPr>
  </w:style>
  <w:style w:type="paragraph" w:styleId="Heading2">
    <w:name w:val="Heading 2"/>
    <w:basedOn w:val="Normal"/>
    <w:next w:val="Normal"/>
    <w:qFormat/>
    <w:pPr>
      <w:spacing w:after="140" w:before="280"/>
      <w:outlineLvl w:val="1"/>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2026-03-09T12:01:55.621Z</dcterms:created>
  <dcterms:modified xsi:type="dcterms:W3CDTF">2026-03-09T12:01:55.622Z</dcterms:modified>
</cp:coreProperties>
</file>

<file path=docProps/custom.xml><?xml version="1.0" encoding="utf-8"?>
<Properties xmlns="http://schemas.openxmlformats.org/officeDocument/2006/custom-properties" xmlns:vt="http://schemas.openxmlformats.org/officeDocument/2006/docPropsVTypes"/>
</file>