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OPERATIONAL MASTERCLASS</w:t>
      </w:r>
    </w:p>
    <w:p>
      <w:pPr>
        <w:pStyle w:val="Heading1"/>
        <w:jc w:val="center"/>
      </w:pPr>
      <w:r>
        <w:t>Alcohol Section Strategy &amp; Inventory Optimization</w:t>
      </w:r>
    </w:p>
    <w:p>
      <w:pPr>
        <w:jc w:val="center"/>
      </w:pPr>
      <w:r>
        <w:br/>
        <w:t>============================================================</w:t>
        <w:br/>
      </w:r>
    </w:p>
    <w:p>
      <w:pPr>
        <w:pStyle w:val="Heading1"/>
      </w:pPr>
      <w:r>
        <w:t>1. The Alcohol Ecosystem: Sector Roles</w:t>
      </w:r>
    </w:p>
    <w:p>
      <w:r>
        <w:t>This breakdown defines the strategic role of each sub-category within your store's neural network. Understanding these roles is the first step toward operational mastery.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SKU Count</w:t>
            </w:r>
          </w:p>
        </w:tc>
        <w:tc>
          <w:tcPr>
            <w:tcW w:type="dxa" w:w="2160"/>
          </w:tcPr>
          <w:p>
            <w:r>
              <w:t>Revenue Contribution</w:t>
            </w:r>
          </w:p>
        </w:tc>
        <w:tc>
          <w:tcPr>
            <w:tcW w:type="dxa" w:w="2160"/>
          </w:tcPr>
          <w:p>
            <w:r>
              <w:t>Operational Role</w:t>
            </w:r>
          </w:p>
        </w:tc>
      </w:tr>
      <w:tr>
        <w:tc>
          <w:tcPr>
            <w:tcW w:type="dxa" w:w="2160"/>
          </w:tcPr>
          <w:p>
            <w:r>
              <w:t>BEER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KES 15,684,200.95</w:t>
            </w:r>
          </w:p>
        </w:tc>
        <w:tc>
          <w:tcPr>
            <w:tcW w:type="dxa" w:w="2160"/>
          </w:tcPr>
          <w:p>
            <w:r>
              <w:t>Traffic Anchor / Cash-Flow Driver</w:t>
            </w:r>
          </w:p>
        </w:tc>
      </w:tr>
      <w:tr>
        <w:tc>
          <w:tcPr>
            <w:tcW w:type="dxa" w:w="2160"/>
          </w:tcPr>
          <w:p>
            <w:r>
              <w:t>WINES</w:t>
            </w:r>
          </w:p>
        </w:tc>
        <w:tc>
          <w:tcPr>
            <w:tcW w:type="dxa" w:w="2160"/>
          </w:tcPr>
          <w:p>
            <w:r>
              <w:t>915</w:t>
            </w:r>
          </w:p>
        </w:tc>
        <w:tc>
          <w:tcPr>
            <w:tcW w:type="dxa" w:w="2160"/>
          </w:tcPr>
          <w:p>
            <w:r>
              <w:t>KES 2.87M</w:t>
            </w:r>
          </w:p>
        </w:tc>
        <w:tc>
          <w:tcPr>
            <w:tcW w:type="dxa" w:w="2160"/>
          </w:tcPr>
          <w:p>
            <w:r>
              <w:t>Premium Variety / Capacity Risk</w:t>
            </w:r>
          </w:p>
        </w:tc>
      </w:tr>
      <w:tr>
        <w:tc>
          <w:tcPr>
            <w:tcW w:type="dxa" w:w="2160"/>
          </w:tcPr>
          <w:p>
            <w:r>
              <w:t>SPIRITS</w:t>
            </w:r>
          </w:p>
        </w:tc>
        <w:tc>
          <w:tcPr>
            <w:tcW w:type="dxa" w:w="2160"/>
          </w:tcPr>
          <w:p>
            <w:r>
              <w:t>438</w:t>
            </w:r>
          </w:p>
        </w:tc>
        <w:tc>
          <w:tcPr>
            <w:tcW w:type="dxa" w:w="2160"/>
          </w:tcPr>
          <w:p>
            <w:r>
              <w:t>KES 0.66M</w:t>
            </w:r>
          </w:p>
        </w:tc>
        <w:tc>
          <w:tcPr>
            <w:tcW w:type="dxa" w:w="2160"/>
          </w:tcPr>
          <w:p>
            <w:r>
              <w:t>Security Focus / High Value-to-Volume</w:t>
            </w:r>
          </w:p>
        </w:tc>
      </w:tr>
    </w:tbl>
    <w:p>
      <w:pPr>
        <w:pStyle w:val="Heading1"/>
      </w:pPr>
      <w:r>
        <w:t>2. The Beer Section: 100% Availability Mandate</w:t>
      </w:r>
    </w:p>
    <w:p>
      <w:r>
        <w:t>Beer represents your primary footway driver. Any stock-out here creates 'Ghost Demand' loss for other categories. The following SKUs are your 'Velocity Shield'—they must never be empty.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Anchor SKU</w:t>
            </w:r>
          </w:p>
        </w:tc>
        <w:tc>
          <w:tcPr>
            <w:tcW w:type="dxa" w:w="2160"/>
          </w:tcPr>
          <w:p>
            <w:r>
              <w:t>ADS (Daily Sales)</w:t>
            </w:r>
          </w:p>
        </w:tc>
        <w:tc>
          <w:tcPr>
            <w:tcW w:type="dxa" w:w="2160"/>
          </w:tcPr>
          <w:p>
            <w:r>
              <w:t>Total Revenue (KES)</w:t>
            </w:r>
          </w:p>
        </w:tc>
        <w:tc>
          <w:tcPr>
            <w:tcW w:type="dxa" w:w="2160"/>
          </w:tcPr>
          <w:p>
            <w:r>
              <w:t>Refill Frequency</w:t>
            </w:r>
          </w:p>
        </w:tc>
      </w:tr>
      <w:tr>
        <w:tc>
          <w:tcPr>
            <w:tcW w:type="dxa" w:w="2160"/>
          </w:tcPr>
          <w:p>
            <w:r>
              <w:t>WHITE CAP 500ML LAGER CANS</w:t>
            </w:r>
          </w:p>
        </w:tc>
        <w:tc>
          <w:tcPr>
            <w:tcW w:type="dxa" w:w="2160"/>
          </w:tcPr>
          <w:p>
            <w:r>
              <w:t>54.4 units</w:t>
            </w:r>
          </w:p>
        </w:tc>
        <w:tc>
          <w:tcPr>
            <w:tcW w:type="dxa" w:w="2160"/>
          </w:tcPr>
          <w:p>
            <w:r>
              <w:t>KES 3,584,277.24</w:t>
            </w:r>
          </w:p>
        </w:tc>
        <w:tc>
          <w:tcPr>
            <w:tcW w:type="dxa" w:w="2160"/>
          </w:tcPr>
          <w:p>
            <w:r>
              <w:t>24-48 Hours</w:t>
            </w:r>
          </w:p>
        </w:tc>
      </w:tr>
      <w:tr>
        <w:tc>
          <w:tcPr>
            <w:tcW w:type="dxa" w:w="2160"/>
          </w:tcPr>
          <w:p>
            <w:r>
              <w:t>TUSKER CAN 500ML BEER</w:t>
            </w:r>
          </w:p>
        </w:tc>
        <w:tc>
          <w:tcPr>
            <w:tcW w:type="dxa" w:w="2160"/>
          </w:tcPr>
          <w:p>
            <w:r>
              <w:t>33.3 units</w:t>
            </w:r>
          </w:p>
        </w:tc>
        <w:tc>
          <w:tcPr>
            <w:tcW w:type="dxa" w:w="2160"/>
          </w:tcPr>
          <w:p>
            <w:r>
              <w:t>KES 1,955,542.44</w:t>
            </w:r>
          </w:p>
        </w:tc>
        <w:tc>
          <w:tcPr>
            <w:tcW w:type="dxa" w:w="2160"/>
          </w:tcPr>
          <w:p>
            <w:r>
              <w:t>24-48 Hours</w:t>
            </w:r>
          </w:p>
        </w:tc>
      </w:tr>
      <w:tr>
        <w:tc>
          <w:tcPr>
            <w:tcW w:type="dxa" w:w="2160"/>
          </w:tcPr>
          <w:p>
            <w:r>
              <w:t>TUSKER 500ML LAGER BEER</w:t>
            </w:r>
          </w:p>
        </w:tc>
        <w:tc>
          <w:tcPr>
            <w:tcW w:type="dxa" w:w="2160"/>
          </w:tcPr>
          <w:p>
            <w:r>
              <w:t>24.2 units</w:t>
            </w:r>
          </w:p>
        </w:tc>
        <w:tc>
          <w:tcPr>
            <w:tcW w:type="dxa" w:w="2160"/>
          </w:tcPr>
          <w:p>
            <w:r>
              <w:t>KES 1,451,923.00</w:t>
            </w:r>
          </w:p>
        </w:tc>
        <w:tc>
          <w:tcPr>
            <w:tcW w:type="dxa" w:w="2160"/>
          </w:tcPr>
          <w:p>
            <w:r>
              <w:t>24-48 Hours</w:t>
            </w:r>
          </w:p>
        </w:tc>
      </w:tr>
      <w:tr>
        <w:tc>
          <w:tcPr>
            <w:tcW w:type="dxa" w:w="2160"/>
          </w:tcPr>
          <w:p>
            <w:r>
              <w:t>WHITE CAP 500ML LAGER BEER</w:t>
            </w:r>
          </w:p>
        </w:tc>
        <w:tc>
          <w:tcPr>
            <w:tcW w:type="dxa" w:w="2160"/>
          </w:tcPr>
          <w:p>
            <w:r>
              <w:t>20.1 units</w:t>
            </w:r>
          </w:p>
        </w:tc>
        <w:tc>
          <w:tcPr>
            <w:tcW w:type="dxa" w:w="2160"/>
          </w:tcPr>
          <w:p>
            <w:r>
              <w:t>KES 1,333,859.00</w:t>
            </w:r>
          </w:p>
        </w:tc>
        <w:tc>
          <w:tcPr>
            <w:tcW w:type="dxa" w:w="2160"/>
          </w:tcPr>
          <w:p>
            <w:r>
              <w:t>24-48 Hours</w:t>
            </w:r>
          </w:p>
        </w:tc>
      </w:tr>
      <w:tr>
        <w:tc>
          <w:tcPr>
            <w:tcW w:type="dxa" w:w="2160"/>
          </w:tcPr>
          <w:p>
            <w:r>
              <w:t>TUSKER LITE 500ML CAN</w:t>
            </w:r>
          </w:p>
        </w:tc>
        <w:tc>
          <w:tcPr>
            <w:tcW w:type="dxa" w:w="2160"/>
          </w:tcPr>
          <w:p>
            <w:r>
              <w:t>18.4 units</w:t>
            </w:r>
          </w:p>
        </w:tc>
        <w:tc>
          <w:tcPr>
            <w:tcW w:type="dxa" w:w="2160"/>
          </w:tcPr>
          <w:p>
            <w:r>
              <w:t>KES 1,280,445.14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GUINNESS 500ML CAN</w:t>
            </w:r>
          </w:p>
        </w:tc>
        <w:tc>
          <w:tcPr>
            <w:tcW w:type="dxa" w:w="2160"/>
          </w:tcPr>
          <w:p>
            <w:r>
              <w:t>15.6 units</w:t>
            </w:r>
          </w:p>
        </w:tc>
        <w:tc>
          <w:tcPr>
            <w:tcW w:type="dxa" w:w="2160"/>
          </w:tcPr>
          <w:p>
            <w:r>
              <w:t>KES 1,054,038.24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BALOZI 500ML CAN</w:t>
            </w:r>
          </w:p>
        </w:tc>
        <w:tc>
          <w:tcPr>
            <w:tcW w:type="dxa" w:w="2160"/>
          </w:tcPr>
          <w:p>
            <w:r>
              <w:t>17.2 units</w:t>
            </w:r>
          </w:p>
        </w:tc>
        <w:tc>
          <w:tcPr>
            <w:tcW w:type="dxa" w:w="2160"/>
          </w:tcPr>
          <w:p>
            <w:r>
              <w:t>KES 1,019,048.33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HEINEKEN 500ML CAN BEER</w:t>
            </w:r>
          </w:p>
        </w:tc>
        <w:tc>
          <w:tcPr>
            <w:tcW w:type="dxa" w:w="2160"/>
          </w:tcPr>
          <w:p>
            <w:r>
              <w:t>10.3 units</w:t>
            </w:r>
          </w:p>
        </w:tc>
        <w:tc>
          <w:tcPr>
            <w:tcW w:type="dxa" w:w="2160"/>
          </w:tcPr>
          <w:p>
            <w:r>
              <w:t>KES 839,066.00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</w:tbl>
    <w:p>
      <w:r>
        <w:br/>
        <w:t>STRATEGIC INSIGHT: Identify the peak sales window (likely Friday AM) and ensure shelf-stock is doubled before this window starts.</w:t>
      </w:r>
    </w:p>
    <w:p>
      <w:pPr>
        <w:pStyle w:val="Heading1"/>
      </w:pPr>
      <w:r>
        <w:t>3. The Wine Section: Capital Efficiency &amp; SKU Bloat</w:t>
      </w:r>
    </w:p>
    <w:p>
      <w:r>
        <w:t>The Wine section carries 915 unique labels. Critically, **81.7%** of these SKUs (748 labels) have a daily velocity of less than 0.05 units per day. This is 'Dead Stock'.</w:t>
      </w:r>
    </w:p>
    <w:p>
      <w:pPr>
        <w:pStyle w:val="Heading2"/>
      </w:pPr>
      <w:r>
        <w:t>The High-Performing Exceptions (Wines)</w:t>
      </w:r>
    </w:p>
    <w:p>
      <w:pPr>
        <w:pStyle w:val="ListBullet"/>
      </w:pPr>
      <w:r>
        <w:rPr>
          <w:b/>
        </w:rPr>
        <w:t xml:space="preserve">Unknown SKU </w:t>
      </w:r>
      <w:r>
        <w:t>(KES 513,604.00)</w:t>
      </w:r>
    </w:p>
    <w:p>
      <w:pPr>
        <w:pStyle w:val="ListBullet"/>
      </w:pPr>
      <w:r>
        <w:rPr>
          <w:b/>
        </w:rPr>
        <w:t xml:space="preserve">Unknown SKU </w:t>
      </w:r>
      <w:r>
        <w:t>(KES 346,290.00)</w:t>
      </w:r>
    </w:p>
    <w:p>
      <w:pPr>
        <w:pStyle w:val="ListBullet"/>
      </w:pPr>
      <w:r>
        <w:rPr>
          <w:b/>
        </w:rPr>
        <w:t xml:space="preserve">Unknown SKU </w:t>
      </w:r>
      <w:r>
        <w:t>(KES 125,193.00)</w:t>
      </w:r>
    </w:p>
    <w:p>
      <w:pPr>
        <w:pStyle w:val="ListBullet"/>
      </w:pPr>
      <w:r>
        <w:rPr>
          <w:b/>
        </w:rPr>
        <w:t xml:space="preserve">Unknown SKU </w:t>
      </w:r>
      <w:r>
        <w:t>(KES 105,245.00)</w:t>
      </w:r>
    </w:p>
    <w:p>
      <w:pPr>
        <w:pStyle w:val="ListBullet"/>
      </w:pPr>
      <w:r>
        <w:rPr>
          <w:b/>
        </w:rPr>
        <w:t xml:space="preserve">Unknown SKU </w:t>
      </w:r>
      <w:r>
        <w:t>(KES 104,592.00)</w:t>
      </w:r>
    </w:p>
    <w:p>
      <w:r>
        <w:t>OPERATIONAL GOAL: Begin a phased 'Catalog Clean-up'. Delist the bottom 100 labels that have not moved in 90 days and consolidate that shelf space for more units of your top-performing beers or premium spirits.</w:t>
      </w:r>
    </w:p>
    <w:p>
      <w:pPr>
        <w:pStyle w:val="Heading1"/>
      </w:pPr>
      <w:r>
        <w:t>4. Neural Network Placement (Halo Mapping)</w:t>
      </w:r>
    </w:p>
    <w:p>
      <w:r>
        <w:t>Our neural graph tracks 'Affinity Bridges'—items purchased in the same basket as your Alcohol Anchors. Placing these items within 10 meters of the alcohol section increases basket conversion.</w:t>
      </w:r>
    </w:p>
    <w:p>
      <w:pPr>
        <w:pStyle w:val="Heading2"/>
      </w:pPr>
      <w:r>
        <w:t>The Alcohol Buddy List</w:t>
      </w:r>
    </w:p>
    <w:p>
      <w:pPr>
        <w:pStyle w:val="ListBullet"/>
      </w:pPr>
      <w:r>
        <w:t>KENYA BREWERIES LTD</w:t>
      </w:r>
    </w:p>
    <w:p>
      <w:pPr>
        <w:pStyle w:val="ListBullet"/>
      </w:pPr>
      <w:r>
        <w:t>BEER</w:t>
      </w:r>
    </w:p>
    <w:p>
      <w:pPr>
        <w:pStyle w:val="ListBullet"/>
      </w:pPr>
      <w:r>
        <w:t>GUINNESS 500ML CAN</w:t>
      </w:r>
    </w:p>
    <w:p>
      <w:pPr>
        <w:pStyle w:val="ListBullet"/>
      </w:pPr>
      <w:r>
        <w:t>WHITE CAP 500ML LAGER CANS</w:t>
      </w:r>
    </w:p>
    <w:p>
      <w:pPr>
        <w:pStyle w:val="ListBullet"/>
      </w:pPr>
      <w:r>
        <w:t>TUSKER CAN 500ML BEER</w:t>
      </w:r>
    </w:p>
    <w:p>
      <w:pPr>
        <w:pStyle w:val="ListBullet"/>
      </w:pPr>
      <w:r>
        <w:t>WHITE CAP 500ML LAGER BEER</w:t>
      </w:r>
    </w:p>
    <w:p>
      <w:pPr>
        <w:pStyle w:val="ListBullet"/>
      </w:pPr>
      <w:r>
        <w:t>TUSKER 500ML LAGER BEER</w:t>
      </w:r>
    </w:p>
    <w:p>
      <w:r>
        <w:t>ACTION: Place high-margin snacks (chips, nuts) and premium mixers (tonic, sodas) directly adjacent to the Beer chiller.</w:t>
      </w:r>
    </w:p>
    <w:p>
      <w:pPr>
        <w:pStyle w:val="Heading1"/>
      </w:pPr>
      <w:r>
        <w:t>5. Scientific Order Triggers</w:t>
      </w:r>
    </w:p>
    <w:p>
      <w:r>
        <w:t>To achieve operational excellence, order quantities should follow the O.A.S.I.S. formula:</w:t>
        <w:br/>
        <w:t>Safety Stock = (Max Lead Time - Avg Lead Time) * Average Daily Sales</w:t>
      </w:r>
    </w:p>
    <w:p>
      <w:r>
        <w:br/>
        <w:t>============================================================</w:t>
      </w:r>
    </w:p>
    <w:p>
      <w:pPr>
        <w:jc w:val="center"/>
      </w:pPr>
      <w:r>
        <w:t>END OF STRATEGIC OVERVIEW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