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BD4AB" w14:textId="77777777" w:rsidR="00AB2582" w:rsidRDefault="00000000">
      <w:pPr>
        <w:tabs>
          <w:tab w:val="right" w:pos="10380"/>
        </w:tabs>
      </w:pPr>
      <w:r>
        <w:rPr>
          <w:rFonts w:ascii="Arial" w:eastAsia="Arial" w:hAnsi="Arial" w:cs="Arial"/>
          <w:b/>
          <w:bCs/>
          <w:color w:val="1F2A44"/>
          <w:sz w:val="60"/>
          <w:szCs w:val="60"/>
        </w:rPr>
        <w:t>Functional Requirements</w:t>
      </w:r>
      <w:r>
        <w:rPr>
          <w:rFonts w:ascii="Arial" w:eastAsia="Arial" w:hAnsi="Arial" w:cs="Arial"/>
        </w:rPr>
        <w:tab/>
      </w:r>
      <w:r>
        <w:rPr>
          <w:noProof/>
        </w:rPr>
        <w:drawing>
          <wp:inline distT="0" distB="0" distL="0" distR="0" wp14:anchorId="53D43E54" wp14:editId="1067FEC0">
            <wp:extent cx="1143000" cy="1143000"/>
            <wp:effectExtent l="0" t="0" r="0" b="0"/>
            <wp:docPr id="1" name="logo" descr="NSAC Satellite Ground Station Time Sharing logo" title="NSA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143000" cy="1143000"/>
                    </a:xfrm>
                    <a:prstGeom prst="rect">
                      <a:avLst/>
                    </a:prstGeom>
                  </pic:spPr>
                </pic:pic>
              </a:graphicData>
            </a:graphic>
          </wp:inline>
        </w:drawing>
      </w:r>
    </w:p>
    <w:p w14:paraId="61AA8D78" w14:textId="77777777" w:rsidR="00AB2582" w:rsidRDefault="00000000">
      <w:pPr>
        <w:pBdr>
          <w:bottom w:val="single" w:sz="24" w:space="10" w:color="2F5D8A"/>
        </w:pBdr>
        <w:spacing w:after="280"/>
      </w:pPr>
      <w:r>
        <w:rPr>
          <w:rFonts w:ascii="Arial" w:eastAsia="Arial" w:hAnsi="Arial" w:cs="Arial"/>
          <w:i/>
          <w:iCs/>
          <w:color w:val="2F5D8A"/>
          <w:sz w:val="28"/>
          <w:szCs w:val="28"/>
        </w:rPr>
        <w:t>Satellite Ground Station Time Sharing Initiative</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050"/>
        <w:gridCol w:w="7090"/>
      </w:tblGrid>
      <w:tr w:rsidR="00AB2582" w14:paraId="2199E453" w14:textId="77777777">
        <w:tblPrEx>
          <w:tblCellMar>
            <w:top w:w="0" w:type="dxa"/>
            <w:bottom w:w="0" w:type="dxa"/>
          </w:tblCellMar>
        </w:tblPrEx>
        <w:trPr>
          <w:tblHeader/>
        </w:trPr>
        <w:tc>
          <w:tcPr>
            <w:tcW w:w="1300" w:type="dxa"/>
            <w:tcBorders>
              <w:top w:val="single" w:sz="4" w:space="0" w:color="D5DCE4"/>
              <w:left w:val="single" w:sz="4" w:space="0" w:color="D5DCE4"/>
              <w:bottom w:val="single" w:sz="18" w:space="0" w:color="7A9CC6"/>
              <w:right w:val="single" w:sz="4" w:space="0" w:color="D5DCE4"/>
            </w:tcBorders>
            <w:shd w:val="clear" w:color="auto" w:fill="1F2A44"/>
            <w:tcMar>
              <w:top w:w="110" w:type="dxa"/>
              <w:left w:w="150" w:type="dxa"/>
              <w:bottom w:w="110" w:type="dxa"/>
              <w:right w:w="150" w:type="dxa"/>
            </w:tcMar>
            <w:vAlign w:val="center"/>
          </w:tcPr>
          <w:p w14:paraId="67021D6B" w14:textId="77777777" w:rsidR="00AB2582" w:rsidRDefault="00000000">
            <w:pPr>
              <w:spacing w:before="40" w:after="40"/>
            </w:pPr>
            <w:r>
              <w:rPr>
                <w:rFonts w:ascii="Arial" w:eastAsia="Arial" w:hAnsi="Arial" w:cs="Arial"/>
                <w:b/>
                <w:bCs/>
                <w:color w:val="FFFFFF"/>
                <w:sz w:val="21"/>
                <w:szCs w:val="21"/>
              </w:rPr>
              <w:t>Func Req No</w:t>
            </w:r>
          </w:p>
        </w:tc>
        <w:tc>
          <w:tcPr>
            <w:tcW w:w="2050" w:type="dxa"/>
            <w:tcBorders>
              <w:top w:val="single" w:sz="4" w:space="0" w:color="D5DCE4"/>
              <w:left w:val="single" w:sz="4" w:space="0" w:color="D5DCE4"/>
              <w:bottom w:val="single" w:sz="18" w:space="0" w:color="7A9CC6"/>
              <w:right w:val="single" w:sz="4" w:space="0" w:color="D5DCE4"/>
            </w:tcBorders>
            <w:shd w:val="clear" w:color="auto" w:fill="1F2A44"/>
            <w:tcMar>
              <w:top w:w="110" w:type="dxa"/>
              <w:left w:w="150" w:type="dxa"/>
              <w:bottom w:w="110" w:type="dxa"/>
              <w:right w:w="150" w:type="dxa"/>
            </w:tcMar>
            <w:vAlign w:val="center"/>
          </w:tcPr>
          <w:p w14:paraId="572F7021" w14:textId="77777777" w:rsidR="00AB2582" w:rsidRDefault="00000000">
            <w:pPr>
              <w:spacing w:before="40" w:after="40"/>
            </w:pPr>
            <w:r>
              <w:rPr>
                <w:rFonts w:ascii="Arial" w:eastAsia="Arial" w:hAnsi="Arial" w:cs="Arial"/>
                <w:b/>
                <w:bCs/>
                <w:color w:val="FFFFFF"/>
                <w:sz w:val="21"/>
                <w:szCs w:val="21"/>
              </w:rPr>
              <w:t>Category</w:t>
            </w:r>
          </w:p>
        </w:tc>
        <w:tc>
          <w:tcPr>
            <w:tcW w:w="7090" w:type="dxa"/>
            <w:tcBorders>
              <w:top w:val="single" w:sz="4" w:space="0" w:color="D5DCE4"/>
              <w:left w:val="single" w:sz="4" w:space="0" w:color="D5DCE4"/>
              <w:bottom w:val="single" w:sz="18" w:space="0" w:color="7A9CC6"/>
              <w:right w:val="single" w:sz="4" w:space="0" w:color="D5DCE4"/>
            </w:tcBorders>
            <w:shd w:val="clear" w:color="auto" w:fill="1F2A44"/>
            <w:tcMar>
              <w:top w:w="110" w:type="dxa"/>
              <w:left w:w="150" w:type="dxa"/>
              <w:bottom w:w="110" w:type="dxa"/>
              <w:right w:w="150" w:type="dxa"/>
            </w:tcMar>
            <w:vAlign w:val="center"/>
          </w:tcPr>
          <w:p w14:paraId="51ED8F28" w14:textId="77777777" w:rsidR="00AB2582" w:rsidRDefault="00000000">
            <w:pPr>
              <w:spacing w:before="40" w:after="40"/>
            </w:pPr>
            <w:r>
              <w:rPr>
                <w:rFonts w:ascii="Arial" w:eastAsia="Arial" w:hAnsi="Arial" w:cs="Arial"/>
                <w:b/>
                <w:bCs/>
                <w:color w:val="FFFFFF"/>
                <w:sz w:val="21"/>
                <w:szCs w:val="21"/>
              </w:rPr>
              <w:t>Description / Rules</w:t>
            </w:r>
          </w:p>
        </w:tc>
      </w:tr>
      <w:tr w:rsidR="00AB2582" w14:paraId="5F6E1EF5" w14:textId="77777777">
        <w:tblPrEx>
          <w:tblCellMar>
            <w:top w:w="0" w:type="dxa"/>
            <w:bottom w:w="0" w:type="dxa"/>
          </w:tblCellMar>
        </w:tblPrEx>
        <w:trPr>
          <w:cantSplit/>
        </w:trPr>
        <w:tc>
          <w:tcPr>
            <w:tcW w:w="1300" w:type="dxa"/>
            <w:tcBorders>
              <w:top w:val="single" w:sz="4" w:space="0" w:color="D5DCE4"/>
              <w:left w:val="single" w:sz="4" w:space="0" w:color="D5DCE4"/>
              <w:bottom w:val="single" w:sz="4" w:space="0" w:color="D5DCE4"/>
              <w:right w:val="single" w:sz="4" w:space="0" w:color="D5DCE4"/>
            </w:tcBorders>
            <w:shd w:val="clear" w:color="auto" w:fill="2F5D8A"/>
            <w:tcMar>
              <w:top w:w="110" w:type="dxa"/>
              <w:left w:w="150" w:type="dxa"/>
              <w:bottom w:w="110" w:type="dxa"/>
              <w:right w:w="150" w:type="dxa"/>
            </w:tcMar>
            <w:vAlign w:val="center"/>
          </w:tcPr>
          <w:p w14:paraId="27D9021F" w14:textId="77777777" w:rsidR="00AB2582" w:rsidRDefault="00000000">
            <w:pPr>
              <w:spacing w:before="40" w:after="40"/>
            </w:pPr>
            <w:r>
              <w:rPr>
                <w:rFonts w:ascii="Arial" w:eastAsia="Arial" w:hAnsi="Arial" w:cs="Arial"/>
                <w:b/>
                <w:bCs/>
                <w:color w:val="FFFFFF"/>
              </w:rPr>
              <w:t>FR-01</w:t>
            </w:r>
          </w:p>
        </w:tc>
        <w:tc>
          <w:tcPr>
            <w:tcW w:w="2050" w:type="dxa"/>
            <w:tcBorders>
              <w:top w:val="single" w:sz="4" w:space="0" w:color="D5DCE4"/>
              <w:left w:val="single" w:sz="4" w:space="0" w:color="D5DCE4"/>
              <w:bottom w:val="single" w:sz="4" w:space="0" w:color="D5DCE4"/>
              <w:right w:val="single" w:sz="4" w:space="0" w:color="D5DCE4"/>
            </w:tcBorders>
            <w:shd w:val="clear" w:color="auto" w:fill="FFFFFF"/>
            <w:tcMar>
              <w:top w:w="110" w:type="dxa"/>
              <w:left w:w="150" w:type="dxa"/>
              <w:bottom w:w="110" w:type="dxa"/>
              <w:right w:w="150" w:type="dxa"/>
            </w:tcMar>
            <w:vAlign w:val="center"/>
          </w:tcPr>
          <w:p w14:paraId="4B331B0E" w14:textId="77777777" w:rsidR="00AB2582" w:rsidRDefault="00000000">
            <w:pPr>
              <w:spacing w:before="40" w:after="40"/>
            </w:pPr>
            <w:r>
              <w:rPr>
                <w:rFonts w:ascii="Arial" w:eastAsia="Arial" w:hAnsi="Arial" w:cs="Arial"/>
                <w:b/>
                <w:bCs/>
                <w:color w:val="1F2A44"/>
              </w:rPr>
              <w:t>Registration &amp; Interface</w:t>
            </w:r>
          </w:p>
        </w:tc>
        <w:tc>
          <w:tcPr>
            <w:tcW w:w="7090" w:type="dxa"/>
            <w:tcBorders>
              <w:top w:val="single" w:sz="4" w:space="0" w:color="D5DCE4"/>
              <w:left w:val="single" w:sz="4" w:space="0" w:color="D5DCE4"/>
              <w:bottom w:val="single" w:sz="4" w:space="0" w:color="D5DCE4"/>
              <w:right w:val="single" w:sz="4" w:space="0" w:color="D5DCE4"/>
            </w:tcBorders>
            <w:shd w:val="clear" w:color="auto" w:fill="FFFFFF"/>
            <w:tcMar>
              <w:top w:w="110" w:type="dxa"/>
              <w:left w:w="150" w:type="dxa"/>
              <w:bottom w:w="110" w:type="dxa"/>
              <w:right w:w="150" w:type="dxa"/>
            </w:tcMar>
            <w:vAlign w:val="center"/>
          </w:tcPr>
          <w:p w14:paraId="02A1BFFB" w14:textId="77777777" w:rsidR="00AB2582" w:rsidRDefault="00000000">
            <w:pPr>
              <w:pStyle w:val="ListParagraph"/>
              <w:numPr>
                <w:ilvl w:val="0"/>
                <w:numId w:val="2"/>
              </w:numPr>
              <w:spacing w:before="30" w:after="50"/>
            </w:pPr>
            <w:r>
              <w:rPr>
                <w:rFonts w:ascii="Arial" w:eastAsia="Arial" w:hAnsi="Arial" w:cs="Arial"/>
                <w:color w:val="1F2937"/>
              </w:rPr>
              <w:t>The operator shall register each satellite by providing its orbit data, radio frequencies, data rate, and mission priority (science, education, or technology test).</w:t>
            </w:r>
          </w:p>
          <w:p w14:paraId="124EB623" w14:textId="77777777" w:rsidR="00AB2582" w:rsidRDefault="00000000">
            <w:pPr>
              <w:pStyle w:val="ListParagraph"/>
              <w:numPr>
                <w:ilvl w:val="0"/>
                <w:numId w:val="2"/>
              </w:numPr>
              <w:spacing w:before="30" w:after="50"/>
            </w:pPr>
            <w:r>
              <w:rPr>
                <w:rFonts w:ascii="Arial" w:eastAsia="Arial" w:hAnsi="Arial" w:cs="Arial"/>
                <w:color w:val="1F2937"/>
              </w:rPr>
              <w:t>The planning tool shall display all times in the local time zone to avoid confusion with UTC.</w:t>
            </w:r>
          </w:p>
          <w:p w14:paraId="70AE07CC" w14:textId="77777777" w:rsidR="00AB2582" w:rsidRDefault="00000000">
            <w:pPr>
              <w:pStyle w:val="ListParagraph"/>
              <w:numPr>
                <w:ilvl w:val="0"/>
                <w:numId w:val="2"/>
              </w:numPr>
              <w:spacing w:before="30" w:after="50"/>
            </w:pPr>
            <w:r>
              <w:rPr>
                <w:rFonts w:ascii="Arial" w:eastAsia="Arial" w:hAnsi="Arial" w:cs="Arial"/>
                <w:color w:val="1F2937"/>
              </w:rPr>
              <w:t>The interface shall be readable on a mobile phone.</w:t>
            </w:r>
          </w:p>
        </w:tc>
      </w:tr>
      <w:tr w:rsidR="00AB2582" w14:paraId="0FA14F40" w14:textId="77777777">
        <w:tblPrEx>
          <w:tblCellMar>
            <w:top w:w="0" w:type="dxa"/>
            <w:bottom w:w="0" w:type="dxa"/>
          </w:tblCellMar>
        </w:tblPrEx>
        <w:trPr>
          <w:cantSplit/>
        </w:trPr>
        <w:tc>
          <w:tcPr>
            <w:tcW w:w="1300" w:type="dxa"/>
            <w:tcBorders>
              <w:top w:val="single" w:sz="4" w:space="0" w:color="D5DCE4"/>
              <w:left w:val="single" w:sz="4" w:space="0" w:color="D5DCE4"/>
              <w:bottom w:val="single" w:sz="4" w:space="0" w:color="D5DCE4"/>
              <w:right w:val="single" w:sz="4" w:space="0" w:color="D5DCE4"/>
            </w:tcBorders>
            <w:shd w:val="clear" w:color="auto" w:fill="2F5D8A"/>
            <w:tcMar>
              <w:top w:w="110" w:type="dxa"/>
              <w:left w:w="150" w:type="dxa"/>
              <w:bottom w:w="110" w:type="dxa"/>
              <w:right w:w="150" w:type="dxa"/>
            </w:tcMar>
            <w:vAlign w:val="center"/>
          </w:tcPr>
          <w:p w14:paraId="1EA694F7" w14:textId="77777777" w:rsidR="00AB2582" w:rsidRDefault="00000000">
            <w:pPr>
              <w:spacing w:before="40" w:after="40"/>
            </w:pPr>
            <w:r>
              <w:rPr>
                <w:rFonts w:ascii="Arial" w:eastAsia="Arial" w:hAnsi="Arial" w:cs="Arial"/>
                <w:b/>
                <w:bCs/>
                <w:color w:val="FFFFFF"/>
              </w:rPr>
              <w:t>FR-02</w:t>
            </w:r>
          </w:p>
        </w:tc>
        <w:tc>
          <w:tcPr>
            <w:tcW w:w="2050" w:type="dxa"/>
            <w:tcBorders>
              <w:top w:val="single" w:sz="4" w:space="0" w:color="D5DCE4"/>
              <w:left w:val="single" w:sz="4" w:space="0" w:color="D5DCE4"/>
              <w:bottom w:val="single" w:sz="4" w:space="0" w:color="D5DCE4"/>
              <w:right w:val="single" w:sz="4" w:space="0" w:color="D5DCE4"/>
            </w:tcBorders>
            <w:shd w:val="clear" w:color="auto" w:fill="F3F6F9"/>
            <w:tcMar>
              <w:top w:w="110" w:type="dxa"/>
              <w:left w:w="150" w:type="dxa"/>
              <w:bottom w:w="110" w:type="dxa"/>
              <w:right w:w="150" w:type="dxa"/>
            </w:tcMar>
            <w:vAlign w:val="center"/>
          </w:tcPr>
          <w:p w14:paraId="77AD9A26" w14:textId="77777777" w:rsidR="00AB2582" w:rsidRDefault="00000000">
            <w:pPr>
              <w:spacing w:before="40" w:after="40"/>
            </w:pPr>
            <w:r>
              <w:rPr>
                <w:rFonts w:ascii="Arial" w:eastAsia="Arial" w:hAnsi="Arial" w:cs="Arial"/>
                <w:b/>
                <w:bCs/>
                <w:color w:val="1F2A44"/>
              </w:rPr>
              <w:t>Frequency Licensing</w:t>
            </w:r>
          </w:p>
        </w:tc>
        <w:tc>
          <w:tcPr>
            <w:tcW w:w="7090" w:type="dxa"/>
            <w:tcBorders>
              <w:top w:val="single" w:sz="4" w:space="0" w:color="D5DCE4"/>
              <w:left w:val="single" w:sz="4" w:space="0" w:color="D5DCE4"/>
              <w:bottom w:val="single" w:sz="4" w:space="0" w:color="D5DCE4"/>
              <w:right w:val="single" w:sz="4" w:space="0" w:color="D5DCE4"/>
            </w:tcBorders>
            <w:shd w:val="clear" w:color="auto" w:fill="F3F6F9"/>
            <w:tcMar>
              <w:top w:w="110" w:type="dxa"/>
              <w:left w:w="150" w:type="dxa"/>
              <w:bottom w:w="110" w:type="dxa"/>
              <w:right w:w="150" w:type="dxa"/>
            </w:tcMar>
            <w:vAlign w:val="center"/>
          </w:tcPr>
          <w:p w14:paraId="59FF9C83" w14:textId="77777777" w:rsidR="00AB2582" w:rsidRDefault="00000000">
            <w:pPr>
              <w:pStyle w:val="ListParagraph"/>
              <w:numPr>
                <w:ilvl w:val="0"/>
                <w:numId w:val="2"/>
              </w:numPr>
              <w:spacing w:before="30" w:after="50"/>
            </w:pPr>
            <w:r>
              <w:rPr>
                <w:rFonts w:ascii="Arial" w:eastAsia="Arial" w:hAnsi="Arial" w:cs="Arial"/>
                <w:color w:val="1F2937"/>
              </w:rPr>
              <w:t>The system shall verify that a satellite's frequencies are licensed. A satellite without a valid license shall not be scheduled.</w:t>
            </w:r>
          </w:p>
          <w:p w14:paraId="3E243F68" w14:textId="77777777" w:rsidR="00AB2582" w:rsidRDefault="00000000">
            <w:pPr>
              <w:pStyle w:val="ListParagraph"/>
              <w:numPr>
                <w:ilvl w:val="0"/>
                <w:numId w:val="2"/>
              </w:numPr>
              <w:spacing w:before="30" w:after="50"/>
            </w:pPr>
            <w:r>
              <w:rPr>
                <w:rFonts w:ascii="Arial" w:eastAsia="Arial" w:hAnsi="Arial" w:cs="Arial"/>
                <w:color w:val="1F2937"/>
              </w:rPr>
              <w:t>The license shall be valid on the date of the pass.</w:t>
            </w:r>
          </w:p>
        </w:tc>
      </w:tr>
      <w:tr w:rsidR="00AB2582" w14:paraId="1B7A736B" w14:textId="77777777">
        <w:tblPrEx>
          <w:tblCellMar>
            <w:top w:w="0" w:type="dxa"/>
            <w:bottom w:w="0" w:type="dxa"/>
          </w:tblCellMar>
        </w:tblPrEx>
        <w:trPr>
          <w:cantSplit/>
        </w:trPr>
        <w:tc>
          <w:tcPr>
            <w:tcW w:w="1300" w:type="dxa"/>
            <w:tcBorders>
              <w:top w:val="single" w:sz="4" w:space="0" w:color="D5DCE4"/>
              <w:left w:val="single" w:sz="4" w:space="0" w:color="D5DCE4"/>
              <w:bottom w:val="single" w:sz="4" w:space="0" w:color="D5DCE4"/>
              <w:right w:val="single" w:sz="4" w:space="0" w:color="D5DCE4"/>
            </w:tcBorders>
            <w:shd w:val="clear" w:color="auto" w:fill="2F5D8A"/>
            <w:tcMar>
              <w:top w:w="110" w:type="dxa"/>
              <w:left w:w="150" w:type="dxa"/>
              <w:bottom w:w="110" w:type="dxa"/>
              <w:right w:w="150" w:type="dxa"/>
            </w:tcMar>
            <w:vAlign w:val="center"/>
          </w:tcPr>
          <w:p w14:paraId="3A6A1541" w14:textId="77777777" w:rsidR="00AB2582" w:rsidRDefault="00000000">
            <w:pPr>
              <w:spacing w:before="40" w:after="40"/>
            </w:pPr>
            <w:r>
              <w:rPr>
                <w:rFonts w:ascii="Arial" w:eastAsia="Arial" w:hAnsi="Arial" w:cs="Arial"/>
                <w:b/>
                <w:bCs/>
                <w:color w:val="FFFFFF"/>
              </w:rPr>
              <w:t>FR-03</w:t>
            </w:r>
          </w:p>
        </w:tc>
        <w:tc>
          <w:tcPr>
            <w:tcW w:w="2050" w:type="dxa"/>
            <w:tcBorders>
              <w:top w:val="single" w:sz="4" w:space="0" w:color="D5DCE4"/>
              <w:left w:val="single" w:sz="4" w:space="0" w:color="D5DCE4"/>
              <w:bottom w:val="single" w:sz="4" w:space="0" w:color="D5DCE4"/>
              <w:right w:val="single" w:sz="4" w:space="0" w:color="D5DCE4"/>
            </w:tcBorders>
            <w:shd w:val="clear" w:color="auto" w:fill="FFFFFF"/>
            <w:tcMar>
              <w:top w:w="110" w:type="dxa"/>
              <w:left w:w="150" w:type="dxa"/>
              <w:bottom w:w="110" w:type="dxa"/>
              <w:right w:w="150" w:type="dxa"/>
            </w:tcMar>
            <w:vAlign w:val="center"/>
          </w:tcPr>
          <w:p w14:paraId="12BE31A3" w14:textId="77777777" w:rsidR="00AB2582" w:rsidRDefault="00000000">
            <w:pPr>
              <w:spacing w:before="40" w:after="40"/>
            </w:pPr>
            <w:r>
              <w:rPr>
                <w:rFonts w:ascii="Arial" w:eastAsia="Arial" w:hAnsi="Arial" w:cs="Arial"/>
                <w:b/>
                <w:bCs/>
                <w:color w:val="1F2A44"/>
              </w:rPr>
              <w:t>Orbit Data Prediction</w:t>
            </w:r>
          </w:p>
        </w:tc>
        <w:tc>
          <w:tcPr>
            <w:tcW w:w="7090" w:type="dxa"/>
            <w:tcBorders>
              <w:top w:val="single" w:sz="4" w:space="0" w:color="D5DCE4"/>
              <w:left w:val="single" w:sz="4" w:space="0" w:color="D5DCE4"/>
              <w:bottom w:val="single" w:sz="4" w:space="0" w:color="D5DCE4"/>
              <w:right w:val="single" w:sz="4" w:space="0" w:color="D5DCE4"/>
            </w:tcBorders>
            <w:shd w:val="clear" w:color="auto" w:fill="FFFFFF"/>
            <w:tcMar>
              <w:top w:w="110" w:type="dxa"/>
              <w:left w:w="150" w:type="dxa"/>
              <w:bottom w:w="110" w:type="dxa"/>
              <w:right w:w="150" w:type="dxa"/>
            </w:tcMar>
            <w:vAlign w:val="center"/>
          </w:tcPr>
          <w:p w14:paraId="2582F795" w14:textId="77777777" w:rsidR="00AB2582" w:rsidRDefault="00000000">
            <w:pPr>
              <w:pStyle w:val="ListParagraph"/>
              <w:numPr>
                <w:ilvl w:val="0"/>
                <w:numId w:val="2"/>
              </w:numPr>
              <w:spacing w:before="30" w:after="50"/>
            </w:pPr>
            <w:r>
              <w:rPr>
                <w:rFonts w:ascii="Arial" w:eastAsia="Arial" w:hAnsi="Arial" w:cs="Arial"/>
                <w:color w:val="1F2937"/>
              </w:rPr>
              <w:t>The system shall download TLE orbit data from an external tracking service at least once a day.</w:t>
            </w:r>
          </w:p>
          <w:p w14:paraId="2C60DFE7" w14:textId="77777777" w:rsidR="00AB2582" w:rsidRDefault="00000000">
            <w:pPr>
              <w:pStyle w:val="ListParagraph"/>
              <w:numPr>
                <w:ilvl w:val="0"/>
                <w:numId w:val="2"/>
              </w:numPr>
              <w:spacing w:before="30" w:after="50"/>
            </w:pPr>
            <w:r>
              <w:rPr>
                <w:rFonts w:ascii="Arial" w:eastAsia="Arial" w:hAnsi="Arial" w:cs="Arial"/>
                <w:color w:val="1F2937"/>
              </w:rPr>
              <w:t>Pass prediction for 7 days ahead, covering 15 satellites and 7 stations, shall be completed in under 10 minutes.</w:t>
            </w:r>
          </w:p>
        </w:tc>
      </w:tr>
      <w:tr w:rsidR="00AB2582" w14:paraId="7BEBE9D5" w14:textId="77777777">
        <w:tblPrEx>
          <w:tblCellMar>
            <w:top w:w="0" w:type="dxa"/>
            <w:bottom w:w="0" w:type="dxa"/>
          </w:tblCellMar>
        </w:tblPrEx>
        <w:trPr>
          <w:cantSplit/>
        </w:trPr>
        <w:tc>
          <w:tcPr>
            <w:tcW w:w="1300" w:type="dxa"/>
            <w:tcBorders>
              <w:top w:val="single" w:sz="4" w:space="0" w:color="D5DCE4"/>
              <w:left w:val="single" w:sz="4" w:space="0" w:color="D5DCE4"/>
              <w:bottom w:val="single" w:sz="4" w:space="0" w:color="D5DCE4"/>
              <w:right w:val="single" w:sz="4" w:space="0" w:color="D5DCE4"/>
            </w:tcBorders>
            <w:shd w:val="clear" w:color="auto" w:fill="2F5D8A"/>
            <w:tcMar>
              <w:top w:w="110" w:type="dxa"/>
              <w:left w:w="150" w:type="dxa"/>
              <w:bottom w:w="110" w:type="dxa"/>
              <w:right w:w="150" w:type="dxa"/>
            </w:tcMar>
            <w:vAlign w:val="center"/>
          </w:tcPr>
          <w:p w14:paraId="43AA82D3" w14:textId="77777777" w:rsidR="00AB2582" w:rsidRDefault="00000000">
            <w:pPr>
              <w:spacing w:before="40" w:after="40"/>
            </w:pPr>
            <w:r>
              <w:rPr>
                <w:rFonts w:ascii="Arial" w:eastAsia="Arial" w:hAnsi="Arial" w:cs="Arial"/>
                <w:b/>
                <w:bCs/>
                <w:color w:val="FFFFFF"/>
              </w:rPr>
              <w:t>FR-04</w:t>
            </w:r>
          </w:p>
        </w:tc>
        <w:tc>
          <w:tcPr>
            <w:tcW w:w="2050" w:type="dxa"/>
            <w:tcBorders>
              <w:top w:val="single" w:sz="4" w:space="0" w:color="D5DCE4"/>
              <w:left w:val="single" w:sz="4" w:space="0" w:color="D5DCE4"/>
              <w:bottom w:val="single" w:sz="4" w:space="0" w:color="D5DCE4"/>
              <w:right w:val="single" w:sz="4" w:space="0" w:color="D5DCE4"/>
            </w:tcBorders>
            <w:shd w:val="clear" w:color="auto" w:fill="F3F6F9"/>
            <w:tcMar>
              <w:top w:w="110" w:type="dxa"/>
              <w:left w:w="150" w:type="dxa"/>
              <w:bottom w:w="110" w:type="dxa"/>
              <w:right w:w="150" w:type="dxa"/>
            </w:tcMar>
            <w:vAlign w:val="center"/>
          </w:tcPr>
          <w:p w14:paraId="7F699FE8" w14:textId="77777777" w:rsidR="00AB2582" w:rsidRDefault="00000000">
            <w:pPr>
              <w:spacing w:before="40" w:after="40"/>
            </w:pPr>
            <w:r>
              <w:rPr>
                <w:rFonts w:ascii="Arial" w:eastAsia="Arial" w:hAnsi="Arial" w:cs="Arial"/>
                <w:b/>
                <w:bCs/>
                <w:color w:val="1F2A44"/>
              </w:rPr>
              <w:t>Contact Requests</w:t>
            </w:r>
          </w:p>
        </w:tc>
        <w:tc>
          <w:tcPr>
            <w:tcW w:w="7090" w:type="dxa"/>
            <w:tcBorders>
              <w:top w:val="single" w:sz="4" w:space="0" w:color="D5DCE4"/>
              <w:left w:val="single" w:sz="4" w:space="0" w:color="D5DCE4"/>
              <w:bottom w:val="single" w:sz="4" w:space="0" w:color="D5DCE4"/>
              <w:right w:val="single" w:sz="4" w:space="0" w:color="D5DCE4"/>
            </w:tcBorders>
            <w:shd w:val="clear" w:color="auto" w:fill="F3F6F9"/>
            <w:tcMar>
              <w:top w:w="110" w:type="dxa"/>
              <w:left w:w="150" w:type="dxa"/>
              <w:bottom w:w="110" w:type="dxa"/>
              <w:right w:w="150" w:type="dxa"/>
            </w:tcMar>
            <w:vAlign w:val="center"/>
          </w:tcPr>
          <w:p w14:paraId="12287D85" w14:textId="77777777" w:rsidR="00AB2582" w:rsidRDefault="00000000">
            <w:pPr>
              <w:pStyle w:val="ListParagraph"/>
              <w:numPr>
                <w:ilvl w:val="0"/>
                <w:numId w:val="2"/>
              </w:numPr>
              <w:spacing w:before="30" w:after="50"/>
            </w:pPr>
            <w:r>
              <w:rPr>
                <w:rFonts w:ascii="Arial" w:eastAsia="Arial" w:hAnsi="Arial" w:cs="Arial"/>
                <w:color w:val="1F2937"/>
              </w:rPr>
              <w:t>Operators shall submit contact requests specifying the minimum number of passes per day, the minimum duration, and any mandatory passes.</w:t>
            </w:r>
          </w:p>
          <w:p w14:paraId="36642312" w14:textId="77777777" w:rsidR="00AB2582" w:rsidRDefault="00000000">
            <w:pPr>
              <w:pStyle w:val="ListParagraph"/>
              <w:numPr>
                <w:ilvl w:val="0"/>
                <w:numId w:val="2"/>
              </w:numPr>
              <w:spacing w:before="30" w:after="50"/>
            </w:pPr>
            <w:r>
              <w:rPr>
                <w:rFonts w:ascii="Arial" w:eastAsia="Arial" w:hAnsi="Arial" w:cs="Arial"/>
                <w:color w:val="1F2937"/>
              </w:rPr>
              <w:t>A request shall be frozen 24 hours before its pass, except in an emergency.</w:t>
            </w:r>
          </w:p>
          <w:p w14:paraId="3AA23584" w14:textId="77777777" w:rsidR="00AB2582" w:rsidRDefault="00000000">
            <w:pPr>
              <w:pStyle w:val="ListParagraph"/>
              <w:numPr>
                <w:ilvl w:val="0"/>
                <w:numId w:val="2"/>
              </w:numPr>
              <w:spacing w:before="30" w:after="50"/>
            </w:pPr>
            <w:r>
              <w:rPr>
                <w:rFonts w:ascii="Arial" w:eastAsia="Arial" w:hAnsi="Arial" w:cs="Arial"/>
                <w:color w:val="1F2937"/>
              </w:rPr>
              <w:t>Emergency mode shall give a satellite in trouble all available passes for 24 hours. The mode shall activate quickly, preferably within one hour.</w:t>
            </w:r>
          </w:p>
        </w:tc>
      </w:tr>
      <w:tr w:rsidR="00AB2582" w14:paraId="13C38060" w14:textId="77777777">
        <w:tblPrEx>
          <w:tblCellMar>
            <w:top w:w="0" w:type="dxa"/>
            <w:bottom w:w="0" w:type="dxa"/>
          </w:tblCellMar>
        </w:tblPrEx>
        <w:trPr>
          <w:cantSplit/>
        </w:trPr>
        <w:tc>
          <w:tcPr>
            <w:tcW w:w="1300" w:type="dxa"/>
            <w:tcBorders>
              <w:top w:val="single" w:sz="4" w:space="0" w:color="D5DCE4"/>
              <w:left w:val="single" w:sz="4" w:space="0" w:color="D5DCE4"/>
              <w:bottom w:val="single" w:sz="4" w:space="0" w:color="D5DCE4"/>
              <w:right w:val="single" w:sz="4" w:space="0" w:color="D5DCE4"/>
            </w:tcBorders>
            <w:shd w:val="clear" w:color="auto" w:fill="2F5D8A"/>
            <w:tcMar>
              <w:top w:w="110" w:type="dxa"/>
              <w:left w:w="150" w:type="dxa"/>
              <w:bottom w:w="110" w:type="dxa"/>
              <w:right w:w="150" w:type="dxa"/>
            </w:tcMar>
            <w:vAlign w:val="center"/>
          </w:tcPr>
          <w:p w14:paraId="24768B43" w14:textId="77777777" w:rsidR="00AB2582" w:rsidRDefault="00000000">
            <w:pPr>
              <w:spacing w:before="40" w:after="40"/>
            </w:pPr>
            <w:r>
              <w:rPr>
                <w:rFonts w:ascii="Arial" w:eastAsia="Arial" w:hAnsi="Arial" w:cs="Arial"/>
                <w:b/>
                <w:bCs/>
                <w:color w:val="FFFFFF"/>
              </w:rPr>
              <w:t>FR-05</w:t>
            </w:r>
          </w:p>
        </w:tc>
        <w:tc>
          <w:tcPr>
            <w:tcW w:w="2050" w:type="dxa"/>
            <w:tcBorders>
              <w:top w:val="single" w:sz="4" w:space="0" w:color="D5DCE4"/>
              <w:left w:val="single" w:sz="4" w:space="0" w:color="D5DCE4"/>
              <w:bottom w:val="single" w:sz="4" w:space="0" w:color="D5DCE4"/>
              <w:right w:val="single" w:sz="4" w:space="0" w:color="D5DCE4"/>
            </w:tcBorders>
            <w:shd w:val="clear" w:color="auto" w:fill="FFFFFF"/>
            <w:tcMar>
              <w:top w:w="110" w:type="dxa"/>
              <w:left w:w="150" w:type="dxa"/>
              <w:bottom w:w="110" w:type="dxa"/>
              <w:right w:w="150" w:type="dxa"/>
            </w:tcMar>
            <w:vAlign w:val="center"/>
          </w:tcPr>
          <w:p w14:paraId="72C95EFB" w14:textId="77777777" w:rsidR="00AB2582" w:rsidRDefault="00000000">
            <w:pPr>
              <w:spacing w:before="40" w:after="40"/>
            </w:pPr>
            <w:r>
              <w:rPr>
                <w:rFonts w:ascii="Arial" w:eastAsia="Arial" w:hAnsi="Arial" w:cs="Arial"/>
                <w:b/>
                <w:bCs/>
                <w:color w:val="1F2A44"/>
              </w:rPr>
              <w:t>Conflict Resolution</w:t>
            </w:r>
          </w:p>
        </w:tc>
        <w:tc>
          <w:tcPr>
            <w:tcW w:w="7090" w:type="dxa"/>
            <w:tcBorders>
              <w:top w:val="single" w:sz="4" w:space="0" w:color="D5DCE4"/>
              <w:left w:val="single" w:sz="4" w:space="0" w:color="D5DCE4"/>
              <w:bottom w:val="single" w:sz="4" w:space="0" w:color="D5DCE4"/>
              <w:right w:val="single" w:sz="4" w:space="0" w:color="D5DCE4"/>
            </w:tcBorders>
            <w:shd w:val="clear" w:color="auto" w:fill="FFFFFF"/>
            <w:tcMar>
              <w:top w:w="110" w:type="dxa"/>
              <w:left w:w="150" w:type="dxa"/>
              <w:bottom w:w="110" w:type="dxa"/>
              <w:right w:w="150" w:type="dxa"/>
            </w:tcMar>
            <w:vAlign w:val="center"/>
          </w:tcPr>
          <w:p w14:paraId="324DB4A0" w14:textId="77777777" w:rsidR="00AB2582" w:rsidRDefault="00000000">
            <w:pPr>
              <w:pStyle w:val="ListParagraph"/>
              <w:numPr>
                <w:ilvl w:val="0"/>
                <w:numId w:val="2"/>
              </w:numPr>
              <w:spacing w:before="30" w:after="50"/>
            </w:pPr>
            <w:r>
              <w:rPr>
                <w:rFonts w:ascii="Arial" w:eastAsia="Arial" w:hAnsi="Arial" w:cs="Arial"/>
                <w:color w:val="1F2937"/>
              </w:rPr>
              <w:t>When a conflict occurs, the system shall first try to move one satellite to another station. If this fails, it shall split the pass into two halves, provided both operators accept. If this also fails, the conflict shall be decided by priority.</w:t>
            </w:r>
          </w:p>
          <w:p w14:paraId="6A173843" w14:textId="77777777" w:rsidR="00AB2582" w:rsidRDefault="00000000">
            <w:pPr>
              <w:pStyle w:val="ListParagraph"/>
              <w:numPr>
                <w:ilvl w:val="0"/>
                <w:numId w:val="2"/>
              </w:numPr>
              <w:spacing w:before="30" w:after="50"/>
            </w:pPr>
            <w:r>
              <w:rPr>
                <w:rFonts w:ascii="Arial" w:eastAsia="Arial" w:hAnsi="Arial" w:cs="Arial"/>
                <w:color w:val="1F2937"/>
              </w:rPr>
              <w:t>A satellite that loses a contact shall receive a higher priority in the next conflict, so that no satellite is starved.</w:t>
            </w:r>
          </w:p>
          <w:p w14:paraId="17D64FE3" w14:textId="77777777" w:rsidR="00AB2582" w:rsidRDefault="00000000">
            <w:pPr>
              <w:pStyle w:val="ListParagraph"/>
              <w:numPr>
                <w:ilvl w:val="0"/>
                <w:numId w:val="2"/>
              </w:numPr>
              <w:spacing w:before="30" w:after="50"/>
            </w:pPr>
            <w:r>
              <w:rPr>
                <w:rFonts w:ascii="Arial" w:eastAsia="Arial" w:hAnsi="Arial" w:cs="Arial"/>
                <w:color w:val="1F2937"/>
              </w:rPr>
              <w:t>When a request is rejected, the system shall show which satellite was given the slot.</w:t>
            </w:r>
          </w:p>
        </w:tc>
      </w:tr>
      <w:tr w:rsidR="00AB2582" w14:paraId="33FB8242" w14:textId="77777777">
        <w:tblPrEx>
          <w:tblCellMar>
            <w:top w:w="0" w:type="dxa"/>
            <w:bottom w:w="0" w:type="dxa"/>
          </w:tblCellMar>
        </w:tblPrEx>
        <w:trPr>
          <w:cantSplit/>
        </w:trPr>
        <w:tc>
          <w:tcPr>
            <w:tcW w:w="1300" w:type="dxa"/>
            <w:tcBorders>
              <w:top w:val="single" w:sz="4" w:space="0" w:color="D5DCE4"/>
              <w:left w:val="single" w:sz="4" w:space="0" w:color="D5DCE4"/>
              <w:bottom w:val="single" w:sz="4" w:space="0" w:color="D5DCE4"/>
              <w:right w:val="single" w:sz="4" w:space="0" w:color="D5DCE4"/>
            </w:tcBorders>
            <w:shd w:val="clear" w:color="auto" w:fill="2F5D8A"/>
            <w:tcMar>
              <w:top w:w="110" w:type="dxa"/>
              <w:left w:w="150" w:type="dxa"/>
              <w:bottom w:w="110" w:type="dxa"/>
              <w:right w:w="150" w:type="dxa"/>
            </w:tcMar>
            <w:vAlign w:val="center"/>
          </w:tcPr>
          <w:p w14:paraId="4E208C3C" w14:textId="77777777" w:rsidR="00AB2582" w:rsidRDefault="00000000">
            <w:pPr>
              <w:spacing w:before="40" w:after="40"/>
            </w:pPr>
            <w:r>
              <w:rPr>
                <w:rFonts w:ascii="Arial" w:eastAsia="Arial" w:hAnsi="Arial" w:cs="Arial"/>
                <w:b/>
                <w:bCs/>
                <w:color w:val="FFFFFF"/>
              </w:rPr>
              <w:t>FR-06</w:t>
            </w:r>
          </w:p>
        </w:tc>
        <w:tc>
          <w:tcPr>
            <w:tcW w:w="2050" w:type="dxa"/>
            <w:tcBorders>
              <w:top w:val="single" w:sz="4" w:space="0" w:color="D5DCE4"/>
              <w:left w:val="single" w:sz="4" w:space="0" w:color="D5DCE4"/>
              <w:bottom w:val="single" w:sz="4" w:space="0" w:color="D5DCE4"/>
              <w:right w:val="single" w:sz="4" w:space="0" w:color="D5DCE4"/>
            </w:tcBorders>
            <w:shd w:val="clear" w:color="auto" w:fill="F3F6F9"/>
            <w:tcMar>
              <w:top w:w="110" w:type="dxa"/>
              <w:left w:w="150" w:type="dxa"/>
              <w:bottom w:w="110" w:type="dxa"/>
              <w:right w:w="150" w:type="dxa"/>
            </w:tcMar>
            <w:vAlign w:val="center"/>
          </w:tcPr>
          <w:p w14:paraId="51B0BDD3" w14:textId="77777777" w:rsidR="00AB2582" w:rsidRDefault="00000000">
            <w:pPr>
              <w:spacing w:before="40" w:after="40"/>
            </w:pPr>
            <w:r>
              <w:rPr>
                <w:rFonts w:ascii="Arial" w:eastAsia="Arial" w:hAnsi="Arial" w:cs="Arial"/>
                <w:b/>
                <w:bCs/>
                <w:color w:val="1F2A44"/>
              </w:rPr>
              <w:t>Credits &amp; Budgets</w:t>
            </w:r>
          </w:p>
        </w:tc>
        <w:tc>
          <w:tcPr>
            <w:tcW w:w="7090" w:type="dxa"/>
            <w:tcBorders>
              <w:top w:val="single" w:sz="4" w:space="0" w:color="D5DCE4"/>
              <w:left w:val="single" w:sz="4" w:space="0" w:color="D5DCE4"/>
              <w:bottom w:val="single" w:sz="4" w:space="0" w:color="D5DCE4"/>
              <w:right w:val="single" w:sz="4" w:space="0" w:color="D5DCE4"/>
            </w:tcBorders>
            <w:shd w:val="clear" w:color="auto" w:fill="F3F6F9"/>
            <w:tcMar>
              <w:top w:w="110" w:type="dxa"/>
              <w:left w:w="150" w:type="dxa"/>
              <w:bottom w:w="110" w:type="dxa"/>
              <w:right w:w="150" w:type="dxa"/>
            </w:tcMar>
            <w:vAlign w:val="center"/>
          </w:tcPr>
          <w:p w14:paraId="046F344D" w14:textId="77777777" w:rsidR="00AB2582" w:rsidRDefault="00000000">
            <w:pPr>
              <w:pStyle w:val="ListParagraph"/>
              <w:numPr>
                <w:ilvl w:val="0"/>
                <w:numId w:val="2"/>
              </w:numPr>
              <w:spacing w:before="30" w:after="50"/>
            </w:pPr>
            <w:r>
              <w:rPr>
                <w:rFonts w:ascii="Arial" w:eastAsia="Arial" w:hAnsi="Arial" w:cs="Arial"/>
                <w:color w:val="1F2937"/>
              </w:rPr>
              <w:t>Each university shall receive 600 credits per year. One minute of contact shall cost one credit.</w:t>
            </w:r>
          </w:p>
          <w:p w14:paraId="39362FFC" w14:textId="77777777" w:rsidR="00AB2582" w:rsidRDefault="00000000">
            <w:pPr>
              <w:pStyle w:val="ListParagraph"/>
              <w:numPr>
                <w:ilvl w:val="0"/>
                <w:numId w:val="2"/>
              </w:numPr>
              <w:spacing w:before="30" w:after="50"/>
            </w:pPr>
            <w:r>
              <w:rPr>
                <w:rFonts w:ascii="Arial" w:eastAsia="Arial" w:hAnsi="Arial" w:cs="Arial"/>
                <w:color w:val="1F2937"/>
              </w:rPr>
              <w:t>A new science mission shall receive 50 free passes during the first 30 days after launch.</w:t>
            </w:r>
          </w:p>
          <w:p w14:paraId="6EDBB15C" w14:textId="77777777" w:rsidR="00AB2582" w:rsidRDefault="00000000">
            <w:pPr>
              <w:pStyle w:val="ListParagraph"/>
              <w:numPr>
                <w:ilvl w:val="0"/>
                <w:numId w:val="2"/>
              </w:numPr>
              <w:spacing w:before="30" w:after="50"/>
            </w:pPr>
            <w:r>
              <w:rPr>
                <w:rFonts w:ascii="Arial" w:eastAsia="Arial" w:hAnsi="Arial" w:cs="Arial"/>
                <w:color w:val="1F2937"/>
              </w:rPr>
              <w:t>Passes lost because of a station failure shall be compensated within the following 7 days.</w:t>
            </w:r>
          </w:p>
          <w:p w14:paraId="7D2FF5F4" w14:textId="77777777" w:rsidR="00AB2582" w:rsidRDefault="00000000">
            <w:pPr>
              <w:pStyle w:val="ListParagraph"/>
              <w:numPr>
                <w:ilvl w:val="0"/>
                <w:numId w:val="2"/>
              </w:numPr>
              <w:spacing w:before="30" w:after="50"/>
            </w:pPr>
            <w:r>
              <w:rPr>
                <w:rFonts w:ascii="Arial" w:eastAsia="Arial" w:hAnsi="Arial" w:cs="Arial"/>
                <w:color w:val="1F2937"/>
              </w:rPr>
              <w:t>Passes shall be flagged as a weather risk when dust storms are forecast.</w:t>
            </w:r>
          </w:p>
        </w:tc>
      </w:tr>
      <w:tr w:rsidR="00AB2582" w14:paraId="41ED0C46" w14:textId="77777777">
        <w:tblPrEx>
          <w:tblCellMar>
            <w:top w:w="0" w:type="dxa"/>
            <w:bottom w:w="0" w:type="dxa"/>
          </w:tblCellMar>
        </w:tblPrEx>
        <w:trPr>
          <w:cantSplit/>
        </w:trPr>
        <w:tc>
          <w:tcPr>
            <w:tcW w:w="1300" w:type="dxa"/>
            <w:tcBorders>
              <w:top w:val="single" w:sz="4" w:space="0" w:color="D5DCE4"/>
              <w:left w:val="single" w:sz="4" w:space="0" w:color="D5DCE4"/>
              <w:bottom w:val="single" w:sz="4" w:space="0" w:color="D5DCE4"/>
              <w:right w:val="single" w:sz="4" w:space="0" w:color="D5DCE4"/>
            </w:tcBorders>
            <w:shd w:val="clear" w:color="auto" w:fill="2F5D8A"/>
            <w:tcMar>
              <w:top w:w="110" w:type="dxa"/>
              <w:left w:w="150" w:type="dxa"/>
              <w:bottom w:w="110" w:type="dxa"/>
              <w:right w:w="150" w:type="dxa"/>
            </w:tcMar>
            <w:vAlign w:val="center"/>
          </w:tcPr>
          <w:p w14:paraId="52C0F81D" w14:textId="77777777" w:rsidR="00AB2582" w:rsidRDefault="00000000">
            <w:pPr>
              <w:spacing w:before="40" w:after="40"/>
            </w:pPr>
            <w:r>
              <w:rPr>
                <w:rFonts w:ascii="Arial" w:eastAsia="Arial" w:hAnsi="Arial" w:cs="Arial"/>
                <w:b/>
                <w:bCs/>
                <w:color w:val="FFFFFF"/>
              </w:rPr>
              <w:lastRenderedPageBreak/>
              <w:t>FR-07</w:t>
            </w:r>
          </w:p>
        </w:tc>
        <w:tc>
          <w:tcPr>
            <w:tcW w:w="2050" w:type="dxa"/>
            <w:tcBorders>
              <w:top w:val="single" w:sz="4" w:space="0" w:color="D5DCE4"/>
              <w:left w:val="single" w:sz="4" w:space="0" w:color="D5DCE4"/>
              <w:bottom w:val="single" w:sz="4" w:space="0" w:color="D5DCE4"/>
              <w:right w:val="single" w:sz="4" w:space="0" w:color="D5DCE4"/>
            </w:tcBorders>
            <w:shd w:val="clear" w:color="auto" w:fill="FFFFFF"/>
            <w:tcMar>
              <w:top w:w="110" w:type="dxa"/>
              <w:left w:w="150" w:type="dxa"/>
              <w:bottom w:w="110" w:type="dxa"/>
              <w:right w:w="150" w:type="dxa"/>
            </w:tcMar>
            <w:vAlign w:val="center"/>
          </w:tcPr>
          <w:p w14:paraId="4FFB5E14" w14:textId="77777777" w:rsidR="00AB2582" w:rsidRDefault="00000000">
            <w:pPr>
              <w:spacing w:before="40" w:after="40"/>
            </w:pPr>
            <w:r>
              <w:rPr>
                <w:rFonts w:ascii="Arial" w:eastAsia="Arial" w:hAnsi="Arial" w:cs="Arial"/>
                <w:b/>
                <w:bCs/>
                <w:color w:val="1F2A44"/>
              </w:rPr>
              <w:t>Station Operations</w:t>
            </w:r>
          </w:p>
        </w:tc>
        <w:tc>
          <w:tcPr>
            <w:tcW w:w="7090" w:type="dxa"/>
            <w:tcBorders>
              <w:top w:val="single" w:sz="4" w:space="0" w:color="D5DCE4"/>
              <w:left w:val="single" w:sz="4" w:space="0" w:color="D5DCE4"/>
              <w:bottom w:val="single" w:sz="4" w:space="0" w:color="D5DCE4"/>
              <w:right w:val="single" w:sz="4" w:space="0" w:color="D5DCE4"/>
            </w:tcBorders>
            <w:shd w:val="clear" w:color="auto" w:fill="FFFFFF"/>
            <w:tcMar>
              <w:top w:w="110" w:type="dxa"/>
              <w:left w:w="150" w:type="dxa"/>
              <w:bottom w:w="110" w:type="dxa"/>
              <w:right w:w="150" w:type="dxa"/>
            </w:tcMar>
            <w:vAlign w:val="center"/>
          </w:tcPr>
          <w:p w14:paraId="79551488" w14:textId="77777777" w:rsidR="00AB2582" w:rsidRDefault="00000000">
            <w:pPr>
              <w:pStyle w:val="ListParagraph"/>
              <w:numPr>
                <w:ilvl w:val="0"/>
                <w:numId w:val="2"/>
              </w:numPr>
              <w:spacing w:before="30" w:after="50"/>
            </w:pPr>
            <w:r>
              <w:rPr>
                <w:rFonts w:ascii="Arial" w:eastAsia="Arial" w:hAnsi="Arial" w:cs="Arial"/>
                <w:color w:val="1F2937"/>
              </w:rPr>
              <w:t>Each station shall receive its pass plan at least 30 minutes before the pass.</w:t>
            </w:r>
          </w:p>
          <w:p w14:paraId="50019B7E" w14:textId="77777777" w:rsidR="00AB2582" w:rsidRDefault="00000000">
            <w:pPr>
              <w:pStyle w:val="ListParagraph"/>
              <w:numPr>
                <w:ilvl w:val="0"/>
                <w:numId w:val="2"/>
              </w:numPr>
              <w:spacing w:before="30" w:after="50"/>
            </w:pPr>
            <w:r>
              <w:rPr>
                <w:rFonts w:ascii="Arial" w:eastAsia="Arial" w:hAnsi="Arial" w:cs="Arial"/>
                <w:color w:val="1F2937"/>
              </w:rPr>
              <w:t>If the link to the center fails, the station shall still execute the plans it has already received.</w:t>
            </w:r>
          </w:p>
          <w:p w14:paraId="68B714CD" w14:textId="77777777" w:rsidR="00AB2582" w:rsidRDefault="00000000">
            <w:pPr>
              <w:pStyle w:val="ListParagraph"/>
              <w:numPr>
                <w:ilvl w:val="0"/>
                <w:numId w:val="2"/>
              </w:numPr>
              <w:spacing w:before="30" w:after="50"/>
            </w:pPr>
            <w:r>
              <w:rPr>
                <w:rFonts w:ascii="Arial" w:eastAsia="Arial" w:hAnsi="Arial" w:cs="Arial"/>
                <w:color w:val="1F2937"/>
              </w:rPr>
              <w:t>Operators shall be notified by email or SMS 15 minutes before each of their passes.</w:t>
            </w:r>
          </w:p>
          <w:p w14:paraId="52A5E91E" w14:textId="77777777" w:rsidR="00AB2582" w:rsidRDefault="00000000">
            <w:pPr>
              <w:pStyle w:val="ListParagraph"/>
              <w:numPr>
                <w:ilvl w:val="0"/>
                <w:numId w:val="2"/>
              </w:numPr>
              <w:spacing w:before="30" w:after="50"/>
            </w:pPr>
            <w:r>
              <w:rPr>
                <w:rFonts w:ascii="Arial" w:eastAsia="Arial" w:hAnsi="Arial" w:cs="Arial"/>
                <w:color w:val="1F2937"/>
              </w:rPr>
              <w:t>Universities shall be able to export their pass plan to their own calendar.</w:t>
            </w:r>
          </w:p>
        </w:tc>
      </w:tr>
      <w:tr w:rsidR="00AB2582" w14:paraId="5F0BFDAA" w14:textId="77777777">
        <w:tblPrEx>
          <w:tblCellMar>
            <w:top w:w="0" w:type="dxa"/>
            <w:bottom w:w="0" w:type="dxa"/>
          </w:tblCellMar>
        </w:tblPrEx>
        <w:trPr>
          <w:cantSplit/>
        </w:trPr>
        <w:tc>
          <w:tcPr>
            <w:tcW w:w="1300" w:type="dxa"/>
            <w:tcBorders>
              <w:top w:val="single" w:sz="4" w:space="0" w:color="D5DCE4"/>
              <w:left w:val="single" w:sz="4" w:space="0" w:color="D5DCE4"/>
              <w:bottom w:val="single" w:sz="4" w:space="0" w:color="D5DCE4"/>
              <w:right w:val="single" w:sz="4" w:space="0" w:color="D5DCE4"/>
            </w:tcBorders>
            <w:shd w:val="clear" w:color="auto" w:fill="2F5D8A"/>
            <w:tcMar>
              <w:top w:w="110" w:type="dxa"/>
              <w:left w:w="150" w:type="dxa"/>
              <w:bottom w:w="110" w:type="dxa"/>
              <w:right w:w="150" w:type="dxa"/>
            </w:tcMar>
            <w:vAlign w:val="center"/>
          </w:tcPr>
          <w:p w14:paraId="3DFCB43E" w14:textId="77777777" w:rsidR="00AB2582" w:rsidRDefault="00000000">
            <w:pPr>
              <w:spacing w:before="40" w:after="40"/>
            </w:pPr>
            <w:r>
              <w:rPr>
                <w:rFonts w:ascii="Arial" w:eastAsia="Arial" w:hAnsi="Arial" w:cs="Arial"/>
                <w:b/>
                <w:bCs/>
                <w:color w:val="FFFFFF"/>
              </w:rPr>
              <w:t>FR-08</w:t>
            </w:r>
          </w:p>
        </w:tc>
        <w:tc>
          <w:tcPr>
            <w:tcW w:w="2050" w:type="dxa"/>
            <w:tcBorders>
              <w:top w:val="single" w:sz="4" w:space="0" w:color="D5DCE4"/>
              <w:left w:val="single" w:sz="4" w:space="0" w:color="D5DCE4"/>
              <w:bottom w:val="single" w:sz="4" w:space="0" w:color="D5DCE4"/>
              <w:right w:val="single" w:sz="4" w:space="0" w:color="D5DCE4"/>
            </w:tcBorders>
            <w:shd w:val="clear" w:color="auto" w:fill="F3F6F9"/>
            <w:tcMar>
              <w:top w:w="110" w:type="dxa"/>
              <w:left w:w="150" w:type="dxa"/>
              <w:bottom w:w="110" w:type="dxa"/>
              <w:right w:w="150" w:type="dxa"/>
            </w:tcMar>
            <w:vAlign w:val="center"/>
          </w:tcPr>
          <w:p w14:paraId="229B8E0F" w14:textId="77777777" w:rsidR="00AB2582" w:rsidRDefault="00000000">
            <w:pPr>
              <w:spacing w:before="40" w:after="40"/>
            </w:pPr>
            <w:r>
              <w:rPr>
                <w:rFonts w:ascii="Arial" w:eastAsia="Arial" w:hAnsi="Arial" w:cs="Arial"/>
                <w:b/>
                <w:bCs/>
                <w:color w:val="1F2A44"/>
              </w:rPr>
              <w:t>Telemetry Storage</w:t>
            </w:r>
          </w:p>
        </w:tc>
        <w:tc>
          <w:tcPr>
            <w:tcW w:w="7090" w:type="dxa"/>
            <w:tcBorders>
              <w:top w:val="single" w:sz="4" w:space="0" w:color="D5DCE4"/>
              <w:left w:val="single" w:sz="4" w:space="0" w:color="D5DCE4"/>
              <w:bottom w:val="single" w:sz="4" w:space="0" w:color="D5DCE4"/>
              <w:right w:val="single" w:sz="4" w:space="0" w:color="D5DCE4"/>
            </w:tcBorders>
            <w:shd w:val="clear" w:color="auto" w:fill="F3F6F9"/>
            <w:tcMar>
              <w:top w:w="110" w:type="dxa"/>
              <w:left w:w="150" w:type="dxa"/>
              <w:bottom w:w="110" w:type="dxa"/>
              <w:right w:w="150" w:type="dxa"/>
            </w:tcMar>
            <w:vAlign w:val="center"/>
          </w:tcPr>
          <w:p w14:paraId="44A59FA1" w14:textId="77777777" w:rsidR="00AB2582" w:rsidRDefault="00000000">
            <w:pPr>
              <w:pStyle w:val="ListParagraph"/>
              <w:numPr>
                <w:ilvl w:val="0"/>
                <w:numId w:val="2"/>
              </w:numPr>
              <w:spacing w:before="30" w:after="50"/>
            </w:pPr>
            <w:r>
              <w:rPr>
                <w:rFonts w:ascii="Arial" w:eastAsia="Arial" w:hAnsi="Arial" w:cs="Arial"/>
                <w:color w:val="1F2937"/>
              </w:rPr>
              <w:t>Telemetry shall belong to the satellite owner and shall be kept by the center for 1 year.</w:t>
            </w:r>
          </w:p>
          <w:p w14:paraId="20E9B696" w14:textId="77777777" w:rsidR="00AB2582" w:rsidRDefault="00000000">
            <w:pPr>
              <w:pStyle w:val="ListParagraph"/>
              <w:numPr>
                <w:ilvl w:val="0"/>
                <w:numId w:val="2"/>
              </w:numPr>
              <w:spacing w:before="30" w:after="50"/>
            </w:pPr>
            <w:r>
              <w:rPr>
                <w:rFonts w:ascii="Arial" w:eastAsia="Arial" w:hAnsi="Arial" w:cs="Arial"/>
                <w:color w:val="1F2937"/>
              </w:rPr>
              <w:t>Universities shall be able to download their telemetry data at any time, without waiting for an email.</w:t>
            </w:r>
          </w:p>
          <w:p w14:paraId="410E5CD4" w14:textId="77777777" w:rsidR="00AB2582" w:rsidRDefault="00000000">
            <w:pPr>
              <w:pStyle w:val="ListParagraph"/>
              <w:numPr>
                <w:ilvl w:val="0"/>
                <w:numId w:val="2"/>
              </w:numPr>
              <w:spacing w:before="30" w:after="50"/>
            </w:pPr>
            <w:r>
              <w:rPr>
                <w:rFonts w:ascii="Arial" w:eastAsia="Arial" w:hAnsi="Arial" w:cs="Arial"/>
                <w:color w:val="1F2937"/>
              </w:rPr>
              <w:t>The received telemetry files are expected to be between 5 MB and 200 MB per pass.</w:t>
            </w:r>
          </w:p>
        </w:tc>
      </w:tr>
      <w:tr w:rsidR="00AB2582" w14:paraId="42FFC3E8" w14:textId="77777777">
        <w:tblPrEx>
          <w:tblCellMar>
            <w:top w:w="0" w:type="dxa"/>
            <w:bottom w:w="0" w:type="dxa"/>
          </w:tblCellMar>
        </w:tblPrEx>
        <w:trPr>
          <w:cantSplit/>
        </w:trPr>
        <w:tc>
          <w:tcPr>
            <w:tcW w:w="1300" w:type="dxa"/>
            <w:tcBorders>
              <w:top w:val="single" w:sz="4" w:space="0" w:color="D5DCE4"/>
              <w:left w:val="single" w:sz="4" w:space="0" w:color="D5DCE4"/>
              <w:bottom w:val="single" w:sz="4" w:space="0" w:color="D5DCE4"/>
              <w:right w:val="single" w:sz="4" w:space="0" w:color="D5DCE4"/>
            </w:tcBorders>
            <w:shd w:val="clear" w:color="auto" w:fill="2F5D8A"/>
            <w:tcMar>
              <w:top w:w="110" w:type="dxa"/>
              <w:left w:w="150" w:type="dxa"/>
              <w:bottom w:w="110" w:type="dxa"/>
              <w:right w:w="150" w:type="dxa"/>
            </w:tcMar>
            <w:vAlign w:val="center"/>
          </w:tcPr>
          <w:p w14:paraId="6A0F5BFD" w14:textId="77777777" w:rsidR="00AB2582" w:rsidRDefault="00000000">
            <w:pPr>
              <w:spacing w:before="40" w:after="40"/>
            </w:pPr>
            <w:r>
              <w:rPr>
                <w:rFonts w:ascii="Arial" w:eastAsia="Arial" w:hAnsi="Arial" w:cs="Arial"/>
                <w:b/>
                <w:bCs/>
                <w:color w:val="FFFFFF"/>
              </w:rPr>
              <w:t>FR-09</w:t>
            </w:r>
          </w:p>
        </w:tc>
        <w:tc>
          <w:tcPr>
            <w:tcW w:w="2050" w:type="dxa"/>
            <w:tcBorders>
              <w:top w:val="single" w:sz="4" w:space="0" w:color="D5DCE4"/>
              <w:left w:val="single" w:sz="4" w:space="0" w:color="D5DCE4"/>
              <w:bottom w:val="single" w:sz="4" w:space="0" w:color="D5DCE4"/>
              <w:right w:val="single" w:sz="4" w:space="0" w:color="D5DCE4"/>
            </w:tcBorders>
            <w:shd w:val="clear" w:color="auto" w:fill="FFFFFF"/>
            <w:tcMar>
              <w:top w:w="110" w:type="dxa"/>
              <w:left w:w="150" w:type="dxa"/>
              <w:bottom w:w="110" w:type="dxa"/>
              <w:right w:w="150" w:type="dxa"/>
            </w:tcMar>
            <w:vAlign w:val="center"/>
          </w:tcPr>
          <w:p w14:paraId="6A48F510" w14:textId="77777777" w:rsidR="00AB2582" w:rsidRDefault="00000000">
            <w:pPr>
              <w:spacing w:before="40" w:after="40"/>
            </w:pPr>
            <w:r>
              <w:rPr>
                <w:rFonts w:ascii="Arial" w:eastAsia="Arial" w:hAnsi="Arial" w:cs="Arial"/>
                <w:b/>
                <w:bCs/>
                <w:color w:val="1F2A44"/>
              </w:rPr>
              <w:t>Commanding Security</w:t>
            </w:r>
          </w:p>
        </w:tc>
        <w:tc>
          <w:tcPr>
            <w:tcW w:w="7090" w:type="dxa"/>
            <w:tcBorders>
              <w:top w:val="single" w:sz="4" w:space="0" w:color="D5DCE4"/>
              <w:left w:val="single" w:sz="4" w:space="0" w:color="D5DCE4"/>
              <w:bottom w:val="single" w:sz="4" w:space="0" w:color="D5DCE4"/>
              <w:right w:val="single" w:sz="4" w:space="0" w:color="D5DCE4"/>
            </w:tcBorders>
            <w:shd w:val="clear" w:color="auto" w:fill="FFFFFF"/>
            <w:tcMar>
              <w:top w:w="110" w:type="dxa"/>
              <w:left w:w="150" w:type="dxa"/>
              <w:bottom w:w="110" w:type="dxa"/>
              <w:right w:w="150" w:type="dxa"/>
            </w:tcMar>
            <w:vAlign w:val="center"/>
          </w:tcPr>
          <w:p w14:paraId="0BEE6632" w14:textId="77777777" w:rsidR="00AB2582" w:rsidRDefault="00000000">
            <w:pPr>
              <w:pStyle w:val="ListParagraph"/>
              <w:numPr>
                <w:ilvl w:val="0"/>
                <w:numId w:val="2"/>
              </w:numPr>
              <w:spacing w:before="30" w:after="50"/>
            </w:pPr>
            <w:r>
              <w:rPr>
                <w:rFonts w:ascii="Arial" w:eastAsia="Arial" w:hAnsi="Arial" w:cs="Arial"/>
                <w:color w:val="1F2937"/>
              </w:rPr>
              <w:t>Every command shall be signed with the university's key, sent only from approved IP addresses, and protected by two-factor login.</w:t>
            </w:r>
          </w:p>
          <w:p w14:paraId="53D3378C" w14:textId="77777777" w:rsidR="00AB2582" w:rsidRDefault="00000000">
            <w:pPr>
              <w:pStyle w:val="ListParagraph"/>
              <w:numPr>
                <w:ilvl w:val="0"/>
                <w:numId w:val="2"/>
              </w:numPr>
              <w:spacing w:before="30" w:after="50"/>
            </w:pPr>
            <w:r>
              <w:rPr>
                <w:rFonts w:ascii="Arial" w:eastAsia="Arial" w:hAnsi="Arial" w:cs="Arial"/>
                <w:color w:val="1F2937"/>
              </w:rPr>
              <w:t>Commanding shall be allowed only during that university's own passes.</w:t>
            </w:r>
          </w:p>
          <w:p w14:paraId="6906D637" w14:textId="77777777" w:rsidR="00AB2582" w:rsidRDefault="00000000">
            <w:pPr>
              <w:pStyle w:val="ListParagraph"/>
              <w:numPr>
                <w:ilvl w:val="0"/>
                <w:numId w:val="2"/>
              </w:numPr>
              <w:spacing w:before="30" w:after="50"/>
            </w:pPr>
            <w:r>
              <w:rPr>
                <w:rFonts w:ascii="Arial" w:eastAsia="Arial" w:hAnsi="Arial" w:cs="Arial"/>
                <w:color w:val="1F2937"/>
              </w:rPr>
              <w:t>Every command shall be logged.</w:t>
            </w:r>
          </w:p>
          <w:p w14:paraId="4654EC73" w14:textId="77777777" w:rsidR="00AB2582" w:rsidRDefault="00000000">
            <w:pPr>
              <w:pStyle w:val="ListParagraph"/>
              <w:numPr>
                <w:ilvl w:val="0"/>
                <w:numId w:val="2"/>
              </w:numPr>
              <w:spacing w:before="30" w:after="50"/>
            </w:pPr>
            <w:r>
              <w:rPr>
                <w:rFonts w:ascii="Arial" w:eastAsia="Arial" w:hAnsi="Arial" w:cs="Arial"/>
                <w:color w:val="1F2937"/>
              </w:rPr>
              <w:t>The university's operators shall be able to block commanding immediately.</w:t>
            </w:r>
          </w:p>
        </w:tc>
      </w:tr>
      <w:tr w:rsidR="00AB2582" w14:paraId="186E1846" w14:textId="77777777">
        <w:tblPrEx>
          <w:tblCellMar>
            <w:top w:w="0" w:type="dxa"/>
            <w:bottom w:w="0" w:type="dxa"/>
          </w:tblCellMar>
        </w:tblPrEx>
        <w:trPr>
          <w:cantSplit/>
        </w:trPr>
        <w:tc>
          <w:tcPr>
            <w:tcW w:w="1300" w:type="dxa"/>
            <w:tcBorders>
              <w:top w:val="single" w:sz="4" w:space="0" w:color="D5DCE4"/>
              <w:left w:val="single" w:sz="4" w:space="0" w:color="D5DCE4"/>
              <w:bottom w:val="single" w:sz="4" w:space="0" w:color="D5DCE4"/>
              <w:right w:val="single" w:sz="4" w:space="0" w:color="D5DCE4"/>
            </w:tcBorders>
            <w:shd w:val="clear" w:color="auto" w:fill="2F5D8A"/>
            <w:tcMar>
              <w:top w:w="110" w:type="dxa"/>
              <w:left w:w="150" w:type="dxa"/>
              <w:bottom w:w="110" w:type="dxa"/>
              <w:right w:w="150" w:type="dxa"/>
            </w:tcMar>
            <w:vAlign w:val="center"/>
          </w:tcPr>
          <w:p w14:paraId="690B63BC" w14:textId="77777777" w:rsidR="00AB2582" w:rsidRDefault="00000000">
            <w:pPr>
              <w:spacing w:before="40" w:after="40"/>
            </w:pPr>
            <w:r>
              <w:rPr>
                <w:rFonts w:ascii="Arial" w:eastAsia="Arial" w:hAnsi="Arial" w:cs="Arial"/>
                <w:b/>
                <w:bCs/>
                <w:color w:val="FFFFFF"/>
              </w:rPr>
              <w:t>FR-10</w:t>
            </w:r>
          </w:p>
        </w:tc>
        <w:tc>
          <w:tcPr>
            <w:tcW w:w="2050" w:type="dxa"/>
            <w:tcBorders>
              <w:top w:val="single" w:sz="4" w:space="0" w:color="D5DCE4"/>
              <w:left w:val="single" w:sz="4" w:space="0" w:color="D5DCE4"/>
              <w:bottom w:val="single" w:sz="4" w:space="0" w:color="D5DCE4"/>
              <w:right w:val="single" w:sz="4" w:space="0" w:color="D5DCE4"/>
            </w:tcBorders>
            <w:shd w:val="clear" w:color="auto" w:fill="F3F6F9"/>
            <w:tcMar>
              <w:top w:w="110" w:type="dxa"/>
              <w:left w:w="150" w:type="dxa"/>
              <w:bottom w:w="110" w:type="dxa"/>
              <w:right w:w="150" w:type="dxa"/>
            </w:tcMar>
            <w:vAlign w:val="center"/>
          </w:tcPr>
          <w:p w14:paraId="74FE15EF" w14:textId="77777777" w:rsidR="00AB2582" w:rsidRDefault="00000000">
            <w:pPr>
              <w:spacing w:before="40" w:after="40"/>
            </w:pPr>
            <w:r>
              <w:rPr>
                <w:rFonts w:ascii="Arial" w:eastAsia="Arial" w:hAnsi="Arial" w:cs="Arial"/>
                <w:b/>
                <w:bCs/>
                <w:color w:val="1F2A44"/>
              </w:rPr>
              <w:t>Command Safety</w:t>
            </w:r>
          </w:p>
        </w:tc>
        <w:tc>
          <w:tcPr>
            <w:tcW w:w="7090" w:type="dxa"/>
            <w:tcBorders>
              <w:top w:val="single" w:sz="4" w:space="0" w:color="D5DCE4"/>
              <w:left w:val="single" w:sz="4" w:space="0" w:color="D5DCE4"/>
              <w:bottom w:val="single" w:sz="4" w:space="0" w:color="D5DCE4"/>
              <w:right w:val="single" w:sz="4" w:space="0" w:color="D5DCE4"/>
            </w:tcBorders>
            <w:shd w:val="clear" w:color="auto" w:fill="F3F6F9"/>
            <w:tcMar>
              <w:top w:w="110" w:type="dxa"/>
              <w:left w:w="150" w:type="dxa"/>
              <w:bottom w:w="110" w:type="dxa"/>
              <w:right w:w="150" w:type="dxa"/>
            </w:tcMar>
            <w:vAlign w:val="center"/>
          </w:tcPr>
          <w:p w14:paraId="529C6E94" w14:textId="77777777" w:rsidR="00AB2582" w:rsidRDefault="00000000">
            <w:pPr>
              <w:pStyle w:val="ListParagraph"/>
              <w:numPr>
                <w:ilvl w:val="0"/>
                <w:numId w:val="2"/>
              </w:numPr>
              <w:spacing w:before="30" w:after="50"/>
            </w:pPr>
            <w:r>
              <w:rPr>
                <w:rFonts w:ascii="Arial" w:eastAsia="Arial" w:hAnsi="Arial" w:cs="Arial"/>
                <w:color w:val="1F2937"/>
              </w:rPr>
              <w:t>Every command shall contain the ID of the target satellite, which shall be checked against the satellite in view.</w:t>
            </w:r>
          </w:p>
          <w:p w14:paraId="564B0E3D" w14:textId="77777777" w:rsidR="00AB2582" w:rsidRDefault="00000000">
            <w:pPr>
              <w:pStyle w:val="ListParagraph"/>
              <w:numPr>
                <w:ilvl w:val="0"/>
                <w:numId w:val="2"/>
              </w:numPr>
              <w:spacing w:before="30" w:after="50"/>
            </w:pPr>
            <w:r>
              <w:rPr>
                <w:rFonts w:ascii="Arial" w:eastAsia="Arial" w:hAnsi="Arial" w:cs="Arial"/>
                <w:color w:val="1F2937"/>
              </w:rPr>
              <w:t>A confirmation step shall be required before a command is sent.</w:t>
            </w:r>
          </w:p>
        </w:tc>
      </w:tr>
      <w:tr w:rsidR="00AB2582" w14:paraId="560E96BB" w14:textId="77777777">
        <w:tblPrEx>
          <w:tblCellMar>
            <w:top w:w="0" w:type="dxa"/>
            <w:bottom w:w="0" w:type="dxa"/>
          </w:tblCellMar>
        </w:tblPrEx>
        <w:trPr>
          <w:cantSplit/>
        </w:trPr>
        <w:tc>
          <w:tcPr>
            <w:tcW w:w="1300" w:type="dxa"/>
            <w:tcBorders>
              <w:top w:val="single" w:sz="4" w:space="0" w:color="D5DCE4"/>
              <w:left w:val="single" w:sz="4" w:space="0" w:color="D5DCE4"/>
              <w:bottom w:val="single" w:sz="4" w:space="0" w:color="D5DCE4"/>
              <w:right w:val="single" w:sz="4" w:space="0" w:color="D5DCE4"/>
            </w:tcBorders>
            <w:shd w:val="clear" w:color="auto" w:fill="2F5D8A"/>
            <w:tcMar>
              <w:top w:w="110" w:type="dxa"/>
              <w:left w:w="150" w:type="dxa"/>
              <w:bottom w:w="110" w:type="dxa"/>
              <w:right w:w="150" w:type="dxa"/>
            </w:tcMar>
            <w:vAlign w:val="center"/>
          </w:tcPr>
          <w:p w14:paraId="52A5EE4D" w14:textId="77777777" w:rsidR="00AB2582" w:rsidRPr="00067B87" w:rsidRDefault="00000000">
            <w:pPr>
              <w:rPr>
                <w:rFonts w:ascii="Arial" w:hAnsi="Arial" w:cs="Arial"/>
                <w:b/>
                <w:bCs/>
              </w:rPr>
            </w:pPr>
            <w:r w:rsidRPr="00067B87">
              <w:rPr>
                <w:rFonts w:ascii="Arial" w:hAnsi="Arial" w:cs="Arial"/>
                <w:b/>
                <w:bCs/>
                <w:color w:val="FFFFFF" w:themeColor="background1"/>
              </w:rPr>
              <w:t>FR-11</w:t>
            </w:r>
          </w:p>
        </w:tc>
        <w:tc>
          <w:tcPr>
            <w:tcW w:w="2050" w:type="dxa"/>
            <w:tcBorders>
              <w:top w:val="single" w:sz="4" w:space="0" w:color="D5DCE4"/>
              <w:left w:val="single" w:sz="4" w:space="0" w:color="D5DCE4"/>
              <w:bottom w:val="single" w:sz="4" w:space="0" w:color="D5DCE4"/>
              <w:right w:val="single" w:sz="4" w:space="0" w:color="D5DCE4"/>
            </w:tcBorders>
            <w:shd w:val="clear" w:color="auto" w:fill="F3F6F9"/>
            <w:tcMar>
              <w:top w:w="110" w:type="dxa"/>
              <w:left w:w="150" w:type="dxa"/>
              <w:bottom w:w="110" w:type="dxa"/>
              <w:right w:w="150" w:type="dxa"/>
            </w:tcMar>
            <w:vAlign w:val="center"/>
          </w:tcPr>
          <w:p w14:paraId="42B3D4A4" w14:textId="7AB81324" w:rsidR="00AB2582" w:rsidRPr="00067B87" w:rsidRDefault="00067B87">
            <w:pPr>
              <w:rPr>
                <w:rFonts w:ascii="Arial" w:hAnsi="Arial" w:cs="Arial"/>
                <w:b/>
                <w:bCs/>
              </w:rPr>
            </w:pPr>
            <w:r w:rsidRPr="00067B87">
              <w:rPr>
                <w:rFonts w:ascii="Arial" w:hAnsi="Arial" w:cs="Arial"/>
                <w:b/>
                <w:bCs/>
              </w:rPr>
              <w:t>System Questions / Reporting</w:t>
            </w:r>
          </w:p>
        </w:tc>
        <w:tc>
          <w:tcPr>
            <w:tcW w:w="7090" w:type="dxa"/>
            <w:tcBorders>
              <w:top w:val="single" w:sz="4" w:space="0" w:color="D5DCE4"/>
              <w:left w:val="single" w:sz="4" w:space="0" w:color="D5DCE4"/>
              <w:bottom w:val="single" w:sz="4" w:space="0" w:color="D5DCE4"/>
              <w:right w:val="single" w:sz="4" w:space="0" w:color="D5DCE4"/>
            </w:tcBorders>
            <w:shd w:val="clear" w:color="auto" w:fill="F3F6F9"/>
            <w:tcMar>
              <w:top w:w="110" w:type="dxa"/>
              <w:left w:w="150" w:type="dxa"/>
              <w:bottom w:w="110" w:type="dxa"/>
              <w:right w:w="150" w:type="dxa"/>
            </w:tcMar>
            <w:vAlign w:val="center"/>
          </w:tcPr>
          <w:p w14:paraId="71ADC8CD" w14:textId="77777777" w:rsidR="00C42CE6" w:rsidRDefault="00C42CE6" w:rsidP="00C42CE6">
            <w:pPr>
              <w:pStyle w:val="ListParagraph"/>
              <w:numPr>
                <w:ilvl w:val="0"/>
                <w:numId w:val="2"/>
              </w:numPr>
              <w:spacing w:before="30" w:after="50"/>
              <w:rPr>
                <w:rFonts w:ascii="Arial" w:hAnsi="Arial" w:cs="Arial"/>
              </w:rPr>
            </w:pPr>
            <w:r w:rsidRPr="00C42CE6">
              <w:rPr>
                <w:rFonts w:ascii="Arial" w:hAnsi="Arial" w:cs="Arial"/>
              </w:rPr>
              <w:t>How many successful contacts did each satellite get this week?</w:t>
            </w:r>
          </w:p>
          <w:p w14:paraId="3DC5FAC5" w14:textId="77777777" w:rsidR="00C42CE6" w:rsidRDefault="00C42CE6" w:rsidP="00C42CE6">
            <w:pPr>
              <w:pStyle w:val="ListParagraph"/>
              <w:numPr>
                <w:ilvl w:val="0"/>
                <w:numId w:val="2"/>
              </w:numPr>
              <w:spacing w:before="30" w:after="50"/>
              <w:rPr>
                <w:rFonts w:ascii="Arial" w:hAnsi="Arial" w:cs="Arial"/>
              </w:rPr>
            </w:pPr>
            <w:r w:rsidRPr="00C42CE6">
              <w:rPr>
                <w:rFonts w:ascii="Arial" w:hAnsi="Arial" w:cs="Arial"/>
              </w:rPr>
              <w:t>Which stations are most overloaded?</w:t>
            </w:r>
          </w:p>
          <w:p w14:paraId="72E35CDB" w14:textId="77777777" w:rsidR="00C42CE6" w:rsidRDefault="00C42CE6" w:rsidP="00C42CE6">
            <w:pPr>
              <w:pStyle w:val="ListParagraph"/>
              <w:numPr>
                <w:ilvl w:val="0"/>
                <w:numId w:val="2"/>
              </w:numPr>
              <w:spacing w:before="30" w:after="50"/>
              <w:rPr>
                <w:rFonts w:ascii="Arial" w:hAnsi="Arial" w:cs="Arial"/>
              </w:rPr>
            </w:pPr>
            <w:r w:rsidRPr="00C42CE6">
              <w:rPr>
                <w:rFonts w:ascii="Arial" w:hAnsi="Arial" w:cs="Arial"/>
              </w:rPr>
              <w:t>How many conflicts were solved by moving, splitting or priority?</w:t>
            </w:r>
          </w:p>
          <w:p w14:paraId="07F17B29" w14:textId="6F322C88" w:rsidR="00AB2582" w:rsidRPr="00067B87" w:rsidRDefault="00C42CE6" w:rsidP="00C42CE6">
            <w:pPr>
              <w:pStyle w:val="ListParagraph"/>
              <w:numPr>
                <w:ilvl w:val="0"/>
                <w:numId w:val="2"/>
              </w:numPr>
              <w:spacing w:before="30" w:after="50"/>
              <w:rPr>
                <w:rFonts w:ascii="Arial" w:hAnsi="Arial" w:cs="Arial"/>
              </w:rPr>
            </w:pPr>
            <w:r w:rsidRPr="00C42CE6">
              <w:rPr>
                <w:rFonts w:ascii="Arial" w:hAnsi="Arial" w:cs="Arial"/>
              </w:rPr>
              <w:t>How many credits has each university used?</w:t>
            </w:r>
          </w:p>
        </w:tc>
      </w:tr>
      <w:tr w:rsidR="00AB2582" w14:paraId="0CD482E7" w14:textId="77777777">
        <w:tblPrEx>
          <w:tblCellMar>
            <w:top w:w="0" w:type="dxa"/>
            <w:bottom w:w="0" w:type="dxa"/>
          </w:tblCellMar>
        </w:tblPrEx>
        <w:trPr>
          <w:cantSplit/>
        </w:trPr>
        <w:tc>
          <w:tcPr>
            <w:tcW w:w="1300" w:type="dxa"/>
            <w:tcBorders>
              <w:top w:val="single" w:sz="4" w:space="0" w:color="D5DCE4"/>
              <w:left w:val="single" w:sz="4" w:space="0" w:color="D5DCE4"/>
              <w:bottom w:val="single" w:sz="4" w:space="0" w:color="D5DCE4"/>
              <w:right w:val="single" w:sz="4" w:space="0" w:color="D5DCE4"/>
            </w:tcBorders>
            <w:shd w:val="clear" w:color="auto" w:fill="2F5D8A"/>
            <w:tcMar>
              <w:top w:w="110" w:type="dxa"/>
              <w:left w:w="150" w:type="dxa"/>
              <w:bottom w:w="110" w:type="dxa"/>
              <w:right w:w="150" w:type="dxa"/>
            </w:tcMar>
            <w:vAlign w:val="center"/>
          </w:tcPr>
          <w:p w14:paraId="08B95EAD" w14:textId="77777777" w:rsidR="00AB2582" w:rsidRPr="00067B87" w:rsidRDefault="00000000">
            <w:pPr>
              <w:rPr>
                <w:rFonts w:ascii="Arial" w:hAnsi="Arial" w:cs="Arial"/>
                <w:b/>
                <w:bCs/>
              </w:rPr>
            </w:pPr>
            <w:r w:rsidRPr="00067B87">
              <w:rPr>
                <w:rFonts w:ascii="Arial" w:hAnsi="Arial" w:cs="Arial"/>
                <w:b/>
                <w:bCs/>
                <w:color w:val="FFFFFF" w:themeColor="background1"/>
              </w:rPr>
              <w:t>FR-12</w:t>
            </w:r>
          </w:p>
        </w:tc>
        <w:tc>
          <w:tcPr>
            <w:tcW w:w="2050" w:type="dxa"/>
            <w:tcBorders>
              <w:top w:val="single" w:sz="4" w:space="0" w:color="D5DCE4"/>
              <w:left w:val="single" w:sz="4" w:space="0" w:color="D5DCE4"/>
              <w:bottom w:val="single" w:sz="4" w:space="0" w:color="D5DCE4"/>
              <w:right w:val="single" w:sz="4" w:space="0" w:color="D5DCE4"/>
            </w:tcBorders>
            <w:shd w:val="clear" w:color="auto" w:fill="F3F6F9"/>
            <w:tcMar>
              <w:top w:w="110" w:type="dxa"/>
              <w:left w:w="150" w:type="dxa"/>
              <w:bottom w:w="110" w:type="dxa"/>
              <w:right w:w="150" w:type="dxa"/>
            </w:tcMar>
            <w:vAlign w:val="center"/>
          </w:tcPr>
          <w:p w14:paraId="4A71C50D" w14:textId="77777777" w:rsidR="00AB2582" w:rsidRPr="00067B87" w:rsidRDefault="00000000">
            <w:pPr>
              <w:rPr>
                <w:rFonts w:ascii="Arial" w:hAnsi="Arial" w:cs="Arial"/>
                <w:b/>
                <w:bCs/>
              </w:rPr>
            </w:pPr>
            <w:r w:rsidRPr="00067B87">
              <w:rPr>
                <w:rFonts w:ascii="Arial" w:hAnsi="Arial" w:cs="Arial"/>
                <w:b/>
                <w:bCs/>
              </w:rPr>
              <w:t>Emergency Mode</w:t>
            </w:r>
          </w:p>
        </w:tc>
        <w:tc>
          <w:tcPr>
            <w:tcW w:w="7090" w:type="dxa"/>
            <w:tcBorders>
              <w:top w:val="single" w:sz="4" w:space="0" w:color="D5DCE4"/>
              <w:left w:val="single" w:sz="4" w:space="0" w:color="D5DCE4"/>
              <w:bottom w:val="single" w:sz="4" w:space="0" w:color="D5DCE4"/>
              <w:right w:val="single" w:sz="4" w:space="0" w:color="D5DCE4"/>
            </w:tcBorders>
            <w:shd w:val="clear" w:color="auto" w:fill="F3F6F9"/>
            <w:tcMar>
              <w:top w:w="110" w:type="dxa"/>
              <w:left w:w="150" w:type="dxa"/>
              <w:bottom w:w="110" w:type="dxa"/>
              <w:right w:w="150" w:type="dxa"/>
            </w:tcMar>
            <w:vAlign w:val="center"/>
          </w:tcPr>
          <w:p w14:paraId="09A15207" w14:textId="0FC63883" w:rsidR="00C42CE6" w:rsidRPr="00C42CE6" w:rsidRDefault="00C42CE6" w:rsidP="00C42CE6">
            <w:pPr>
              <w:pStyle w:val="ListParagraph"/>
              <w:numPr>
                <w:ilvl w:val="0"/>
                <w:numId w:val="2"/>
              </w:numPr>
              <w:spacing w:before="30" w:after="50"/>
              <w:rPr>
                <w:rFonts w:ascii="Arial" w:hAnsi="Arial" w:cs="Arial"/>
              </w:rPr>
            </w:pPr>
            <w:r w:rsidRPr="00C42CE6">
              <w:rPr>
                <w:rFonts w:ascii="Arial" w:hAnsi="Arial" w:cs="Arial"/>
              </w:rPr>
              <w:t>An emergency mode that gives a satellite in trouble all available passes for 24 hours.</w:t>
            </w:r>
          </w:p>
        </w:tc>
      </w:tr>
      <w:tr w:rsidR="00AB2582" w14:paraId="62D113CC" w14:textId="77777777">
        <w:tblPrEx>
          <w:tblCellMar>
            <w:top w:w="0" w:type="dxa"/>
            <w:bottom w:w="0" w:type="dxa"/>
          </w:tblCellMar>
        </w:tblPrEx>
        <w:trPr>
          <w:cantSplit/>
        </w:trPr>
        <w:tc>
          <w:tcPr>
            <w:tcW w:w="1300" w:type="dxa"/>
            <w:tcBorders>
              <w:top w:val="single" w:sz="4" w:space="0" w:color="D5DCE4"/>
              <w:left w:val="single" w:sz="4" w:space="0" w:color="D5DCE4"/>
              <w:bottom w:val="single" w:sz="4" w:space="0" w:color="D5DCE4"/>
              <w:right w:val="single" w:sz="4" w:space="0" w:color="D5DCE4"/>
            </w:tcBorders>
            <w:shd w:val="clear" w:color="auto" w:fill="2F5D8A"/>
            <w:tcMar>
              <w:top w:w="110" w:type="dxa"/>
              <w:left w:w="150" w:type="dxa"/>
              <w:bottom w:w="110" w:type="dxa"/>
              <w:right w:w="150" w:type="dxa"/>
            </w:tcMar>
            <w:vAlign w:val="center"/>
          </w:tcPr>
          <w:p w14:paraId="4FAE9FC6" w14:textId="77777777" w:rsidR="00AB2582" w:rsidRPr="00067B87" w:rsidRDefault="00000000">
            <w:pPr>
              <w:rPr>
                <w:rFonts w:ascii="Arial" w:hAnsi="Arial" w:cs="Arial"/>
                <w:b/>
                <w:bCs/>
              </w:rPr>
            </w:pPr>
            <w:r w:rsidRPr="00067B87">
              <w:rPr>
                <w:rFonts w:ascii="Arial" w:hAnsi="Arial" w:cs="Arial"/>
                <w:b/>
                <w:bCs/>
                <w:color w:val="FFFFFF" w:themeColor="background1"/>
              </w:rPr>
              <w:t>FR-13</w:t>
            </w:r>
          </w:p>
        </w:tc>
        <w:tc>
          <w:tcPr>
            <w:tcW w:w="2050" w:type="dxa"/>
            <w:tcBorders>
              <w:top w:val="single" w:sz="4" w:space="0" w:color="D5DCE4"/>
              <w:left w:val="single" w:sz="4" w:space="0" w:color="D5DCE4"/>
              <w:bottom w:val="single" w:sz="4" w:space="0" w:color="D5DCE4"/>
              <w:right w:val="single" w:sz="4" w:space="0" w:color="D5DCE4"/>
            </w:tcBorders>
            <w:shd w:val="clear" w:color="auto" w:fill="F3F6F9"/>
            <w:tcMar>
              <w:top w:w="110" w:type="dxa"/>
              <w:left w:w="150" w:type="dxa"/>
              <w:bottom w:w="110" w:type="dxa"/>
              <w:right w:w="150" w:type="dxa"/>
            </w:tcMar>
            <w:vAlign w:val="center"/>
          </w:tcPr>
          <w:p w14:paraId="7934502F" w14:textId="77777777" w:rsidR="00AB2582" w:rsidRPr="00067B87" w:rsidRDefault="00000000">
            <w:pPr>
              <w:rPr>
                <w:rFonts w:ascii="Arial" w:hAnsi="Arial" w:cs="Arial"/>
                <w:b/>
                <w:bCs/>
              </w:rPr>
            </w:pPr>
            <w:r w:rsidRPr="00067B87">
              <w:rPr>
                <w:rFonts w:ascii="Arial" w:hAnsi="Arial" w:cs="Arial"/>
                <w:b/>
                <w:bCs/>
              </w:rPr>
              <w:t>Data Sharing</w:t>
            </w:r>
          </w:p>
        </w:tc>
        <w:tc>
          <w:tcPr>
            <w:tcW w:w="7090" w:type="dxa"/>
            <w:tcBorders>
              <w:top w:val="single" w:sz="4" w:space="0" w:color="D5DCE4"/>
              <w:left w:val="single" w:sz="4" w:space="0" w:color="D5DCE4"/>
              <w:bottom w:val="single" w:sz="4" w:space="0" w:color="D5DCE4"/>
              <w:right w:val="single" w:sz="4" w:space="0" w:color="D5DCE4"/>
            </w:tcBorders>
            <w:shd w:val="clear" w:color="auto" w:fill="F3F6F9"/>
            <w:tcMar>
              <w:top w:w="110" w:type="dxa"/>
              <w:left w:w="150" w:type="dxa"/>
              <w:bottom w:w="110" w:type="dxa"/>
              <w:right w:w="150" w:type="dxa"/>
            </w:tcMar>
            <w:vAlign w:val="center"/>
          </w:tcPr>
          <w:p w14:paraId="66F5126F" w14:textId="7DDBD9DC" w:rsidR="00AB2582" w:rsidRPr="00C42CE6" w:rsidRDefault="00000000" w:rsidP="00C42CE6">
            <w:pPr>
              <w:pStyle w:val="ListParagraph"/>
              <w:numPr>
                <w:ilvl w:val="0"/>
                <w:numId w:val="6"/>
              </w:numPr>
              <w:rPr>
                <w:rFonts w:ascii="Arial" w:hAnsi="Arial" w:cs="Arial"/>
              </w:rPr>
            </w:pPr>
            <w:r w:rsidRPr="00C42CE6">
              <w:rPr>
                <w:rFonts w:ascii="Arial" w:hAnsi="Arial" w:cs="Arial"/>
              </w:rPr>
              <w:t>A data sharing area where universities publish Earth images for other researchers.</w:t>
            </w:r>
          </w:p>
        </w:tc>
      </w:tr>
      <w:tr w:rsidR="00AB2582" w14:paraId="670E5A24" w14:textId="77777777">
        <w:tblPrEx>
          <w:tblCellMar>
            <w:top w:w="0" w:type="dxa"/>
            <w:bottom w:w="0" w:type="dxa"/>
          </w:tblCellMar>
        </w:tblPrEx>
        <w:trPr>
          <w:cantSplit/>
        </w:trPr>
        <w:tc>
          <w:tcPr>
            <w:tcW w:w="1300" w:type="dxa"/>
            <w:tcBorders>
              <w:top w:val="single" w:sz="4" w:space="0" w:color="D5DCE4"/>
              <w:left w:val="single" w:sz="4" w:space="0" w:color="D5DCE4"/>
              <w:bottom w:val="single" w:sz="4" w:space="0" w:color="D5DCE4"/>
              <w:right w:val="single" w:sz="4" w:space="0" w:color="D5DCE4"/>
            </w:tcBorders>
            <w:shd w:val="clear" w:color="auto" w:fill="2F5D8A"/>
            <w:tcMar>
              <w:top w:w="110" w:type="dxa"/>
              <w:left w:w="150" w:type="dxa"/>
              <w:bottom w:w="110" w:type="dxa"/>
              <w:right w:w="150" w:type="dxa"/>
            </w:tcMar>
            <w:vAlign w:val="center"/>
          </w:tcPr>
          <w:p w14:paraId="09F17365" w14:textId="77777777" w:rsidR="00AB2582" w:rsidRPr="00067B87" w:rsidRDefault="00000000">
            <w:pPr>
              <w:rPr>
                <w:rFonts w:ascii="Arial" w:hAnsi="Arial" w:cs="Arial"/>
                <w:b/>
                <w:bCs/>
              </w:rPr>
            </w:pPr>
            <w:r w:rsidRPr="00067B87">
              <w:rPr>
                <w:rFonts w:ascii="Arial" w:hAnsi="Arial" w:cs="Arial"/>
                <w:b/>
                <w:bCs/>
                <w:color w:val="FFFFFF" w:themeColor="background1"/>
              </w:rPr>
              <w:t>NFR-01</w:t>
            </w:r>
          </w:p>
        </w:tc>
        <w:tc>
          <w:tcPr>
            <w:tcW w:w="2050" w:type="dxa"/>
            <w:tcBorders>
              <w:top w:val="single" w:sz="4" w:space="0" w:color="D5DCE4"/>
              <w:left w:val="single" w:sz="4" w:space="0" w:color="D5DCE4"/>
              <w:bottom w:val="single" w:sz="4" w:space="0" w:color="D5DCE4"/>
              <w:right w:val="single" w:sz="4" w:space="0" w:color="D5DCE4"/>
            </w:tcBorders>
            <w:shd w:val="clear" w:color="auto" w:fill="F3F6F9"/>
            <w:tcMar>
              <w:top w:w="110" w:type="dxa"/>
              <w:left w:w="150" w:type="dxa"/>
              <w:bottom w:w="110" w:type="dxa"/>
              <w:right w:w="150" w:type="dxa"/>
            </w:tcMar>
            <w:vAlign w:val="center"/>
          </w:tcPr>
          <w:p w14:paraId="0EE4ADF4" w14:textId="77777777" w:rsidR="00AB2582" w:rsidRPr="00067B87" w:rsidRDefault="00000000">
            <w:pPr>
              <w:rPr>
                <w:rFonts w:ascii="Arial" w:hAnsi="Arial" w:cs="Arial"/>
                <w:b/>
                <w:bCs/>
              </w:rPr>
            </w:pPr>
            <w:r w:rsidRPr="00067B87">
              <w:rPr>
                <w:rFonts w:ascii="Arial" w:hAnsi="Arial" w:cs="Arial"/>
                <w:b/>
                <w:bCs/>
              </w:rPr>
              <w:t>Constraints</w:t>
            </w:r>
          </w:p>
        </w:tc>
        <w:tc>
          <w:tcPr>
            <w:tcW w:w="7090" w:type="dxa"/>
            <w:tcBorders>
              <w:top w:val="single" w:sz="4" w:space="0" w:color="D5DCE4"/>
              <w:left w:val="single" w:sz="4" w:space="0" w:color="D5DCE4"/>
              <w:bottom w:val="single" w:sz="4" w:space="0" w:color="D5DCE4"/>
              <w:right w:val="single" w:sz="4" w:space="0" w:color="D5DCE4"/>
            </w:tcBorders>
            <w:shd w:val="clear" w:color="auto" w:fill="F3F6F9"/>
            <w:tcMar>
              <w:top w:w="110" w:type="dxa"/>
              <w:left w:w="150" w:type="dxa"/>
              <w:bottom w:w="110" w:type="dxa"/>
              <w:right w:w="150" w:type="dxa"/>
            </w:tcMar>
            <w:vAlign w:val="center"/>
          </w:tcPr>
          <w:p w14:paraId="431DC533" w14:textId="77777777" w:rsidR="00C42CE6" w:rsidRDefault="00000000" w:rsidP="00C42CE6">
            <w:pPr>
              <w:pStyle w:val="ListParagraph"/>
              <w:numPr>
                <w:ilvl w:val="0"/>
                <w:numId w:val="6"/>
              </w:numPr>
              <w:rPr>
                <w:rFonts w:ascii="Arial" w:hAnsi="Arial" w:cs="Arial"/>
              </w:rPr>
            </w:pPr>
            <w:r w:rsidRPr="00C42CE6">
              <w:rPr>
                <w:rFonts w:ascii="Arial" w:hAnsi="Arial" w:cs="Arial"/>
              </w:rPr>
              <w:t>Two new CubeSats launch in eight months. The system must be ready before their first pass.</w:t>
            </w:r>
          </w:p>
          <w:p w14:paraId="75F22F52" w14:textId="2056F5BB" w:rsidR="00AB2582" w:rsidRPr="00C42CE6" w:rsidRDefault="00000000" w:rsidP="00C42CE6">
            <w:pPr>
              <w:pStyle w:val="ListParagraph"/>
              <w:numPr>
                <w:ilvl w:val="0"/>
                <w:numId w:val="6"/>
              </w:numPr>
              <w:rPr>
                <w:rFonts w:ascii="Arial" w:hAnsi="Arial" w:cs="Arial"/>
              </w:rPr>
            </w:pPr>
            <w:r w:rsidRPr="00C42CE6">
              <w:rPr>
                <w:rFonts w:ascii="Arial" w:hAnsi="Arial" w:cs="Arial"/>
              </w:rPr>
              <w:t>Commands must be secure, so no university can ever send commands to another university's satellite.</w:t>
            </w:r>
          </w:p>
        </w:tc>
      </w:tr>
    </w:tbl>
    <w:p w14:paraId="2CA512F0" w14:textId="77777777" w:rsidR="002D1523" w:rsidRDefault="002D1523"/>
    <w:sectPr w:rsidR="002D1523">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56053"/>
    <w:multiLevelType w:val="hybridMultilevel"/>
    <w:tmpl w:val="1BC4B294"/>
    <w:lvl w:ilvl="0" w:tplc="4E5A4F00">
      <w:start w:val="1"/>
      <w:numFmt w:val="bullet"/>
      <w:lvlText w:val="●"/>
      <w:lvlJc w:val="left"/>
      <w:pPr>
        <w:ind w:left="720" w:hanging="360"/>
      </w:pPr>
    </w:lvl>
    <w:lvl w:ilvl="1" w:tplc="25F46D72">
      <w:start w:val="1"/>
      <w:numFmt w:val="bullet"/>
      <w:lvlText w:val="○"/>
      <w:lvlJc w:val="left"/>
      <w:pPr>
        <w:ind w:left="1440" w:hanging="360"/>
      </w:pPr>
    </w:lvl>
    <w:lvl w:ilvl="2" w:tplc="0B0C14F8">
      <w:start w:val="1"/>
      <w:numFmt w:val="bullet"/>
      <w:lvlText w:val="■"/>
      <w:lvlJc w:val="left"/>
      <w:pPr>
        <w:ind w:left="2160" w:hanging="360"/>
      </w:pPr>
    </w:lvl>
    <w:lvl w:ilvl="3" w:tplc="B2C6E9F8">
      <w:start w:val="1"/>
      <w:numFmt w:val="bullet"/>
      <w:lvlText w:val="●"/>
      <w:lvlJc w:val="left"/>
      <w:pPr>
        <w:ind w:left="2880" w:hanging="360"/>
      </w:pPr>
    </w:lvl>
    <w:lvl w:ilvl="4" w:tplc="5EC059E6">
      <w:start w:val="1"/>
      <w:numFmt w:val="bullet"/>
      <w:lvlText w:val="○"/>
      <w:lvlJc w:val="left"/>
      <w:pPr>
        <w:ind w:left="3600" w:hanging="360"/>
      </w:pPr>
    </w:lvl>
    <w:lvl w:ilvl="5" w:tplc="20D4CC7E">
      <w:start w:val="1"/>
      <w:numFmt w:val="bullet"/>
      <w:lvlText w:val="■"/>
      <w:lvlJc w:val="left"/>
      <w:pPr>
        <w:ind w:left="4320" w:hanging="360"/>
      </w:pPr>
    </w:lvl>
    <w:lvl w:ilvl="6" w:tplc="9A26151C">
      <w:start w:val="1"/>
      <w:numFmt w:val="bullet"/>
      <w:lvlText w:val="●"/>
      <w:lvlJc w:val="left"/>
      <w:pPr>
        <w:ind w:left="5040" w:hanging="360"/>
      </w:pPr>
    </w:lvl>
    <w:lvl w:ilvl="7" w:tplc="3B3E0E06">
      <w:start w:val="1"/>
      <w:numFmt w:val="bullet"/>
      <w:lvlText w:val="●"/>
      <w:lvlJc w:val="left"/>
      <w:pPr>
        <w:ind w:left="5760" w:hanging="360"/>
      </w:pPr>
    </w:lvl>
    <w:lvl w:ilvl="8" w:tplc="5F62B572">
      <w:start w:val="1"/>
      <w:numFmt w:val="bullet"/>
      <w:lvlText w:val="●"/>
      <w:lvlJc w:val="left"/>
      <w:pPr>
        <w:ind w:left="6480" w:hanging="360"/>
      </w:pPr>
    </w:lvl>
  </w:abstractNum>
  <w:abstractNum w:abstractNumId="1" w15:restartNumberingAfterBreak="0">
    <w:nsid w:val="2EA65A9D"/>
    <w:multiLevelType w:val="hybridMultilevel"/>
    <w:tmpl w:val="EE7239EA"/>
    <w:lvl w:ilvl="0" w:tplc="31EEC788">
      <w:start w:val="1"/>
      <w:numFmt w:val="bullet"/>
      <w:lvlText w:val="•"/>
      <w:lvlJc w:val="left"/>
      <w:pPr>
        <w:ind w:left="300" w:hanging="220"/>
      </w:pPr>
      <w:rPr>
        <w:color w:val="2F5D8A"/>
      </w:rPr>
    </w:lvl>
    <w:lvl w:ilvl="1" w:tplc="4DAC11DE">
      <w:numFmt w:val="decimal"/>
      <w:lvlText w:val=""/>
      <w:lvlJc w:val="left"/>
    </w:lvl>
    <w:lvl w:ilvl="2" w:tplc="F45E82DE">
      <w:numFmt w:val="decimal"/>
      <w:lvlText w:val=""/>
      <w:lvlJc w:val="left"/>
    </w:lvl>
    <w:lvl w:ilvl="3" w:tplc="ECA2AA3A">
      <w:numFmt w:val="decimal"/>
      <w:lvlText w:val=""/>
      <w:lvlJc w:val="left"/>
    </w:lvl>
    <w:lvl w:ilvl="4" w:tplc="F76ECEA0">
      <w:numFmt w:val="decimal"/>
      <w:lvlText w:val=""/>
      <w:lvlJc w:val="left"/>
    </w:lvl>
    <w:lvl w:ilvl="5" w:tplc="82BCD2B6">
      <w:numFmt w:val="decimal"/>
      <w:lvlText w:val=""/>
      <w:lvlJc w:val="left"/>
    </w:lvl>
    <w:lvl w:ilvl="6" w:tplc="228E2790">
      <w:numFmt w:val="decimal"/>
      <w:lvlText w:val=""/>
      <w:lvlJc w:val="left"/>
    </w:lvl>
    <w:lvl w:ilvl="7" w:tplc="443ACC2C">
      <w:numFmt w:val="decimal"/>
      <w:lvlText w:val=""/>
      <w:lvlJc w:val="left"/>
    </w:lvl>
    <w:lvl w:ilvl="8" w:tplc="43D46752">
      <w:numFmt w:val="decimal"/>
      <w:lvlText w:val=""/>
      <w:lvlJc w:val="left"/>
    </w:lvl>
  </w:abstractNum>
  <w:abstractNum w:abstractNumId="2" w15:restartNumberingAfterBreak="0">
    <w:nsid w:val="4ECF307E"/>
    <w:multiLevelType w:val="hybridMultilevel"/>
    <w:tmpl w:val="2C96F22A"/>
    <w:lvl w:ilvl="0" w:tplc="31EEC788">
      <w:start w:val="1"/>
      <w:numFmt w:val="bullet"/>
      <w:lvlText w:val="•"/>
      <w:lvlJc w:val="left"/>
      <w:pPr>
        <w:ind w:left="720" w:hanging="360"/>
      </w:pPr>
      <w:rPr>
        <w:color w:val="2F5D8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A6792A"/>
    <w:multiLevelType w:val="hybridMultilevel"/>
    <w:tmpl w:val="2A4285C2"/>
    <w:lvl w:ilvl="0" w:tplc="31EEC788">
      <w:start w:val="1"/>
      <w:numFmt w:val="bullet"/>
      <w:lvlText w:val="•"/>
      <w:lvlJc w:val="left"/>
      <w:pPr>
        <w:ind w:left="720" w:hanging="360"/>
      </w:pPr>
      <w:rPr>
        <w:color w:val="2F5D8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2093841">
    <w:abstractNumId w:val="0"/>
    <w:lvlOverride w:ilvl="0">
      <w:startOverride w:val="1"/>
    </w:lvlOverride>
  </w:num>
  <w:num w:numId="2" w16cid:durableId="872228751">
    <w:abstractNumId w:val="1"/>
    <w:lvlOverride w:ilvl="0">
      <w:startOverride w:val="1"/>
    </w:lvlOverride>
  </w:num>
  <w:num w:numId="3" w16cid:durableId="1621762101">
    <w:abstractNumId w:val="1"/>
  </w:num>
  <w:num w:numId="4" w16cid:durableId="373624501">
    <w:abstractNumId w:val="3"/>
  </w:num>
  <w:num w:numId="5" w16cid:durableId="749497713">
    <w:abstractNumId w:val="2"/>
  </w:num>
  <w:num w:numId="6" w16cid:durableId="73169916">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582"/>
    <w:rsid w:val="00067B87"/>
    <w:rsid w:val="001D3F63"/>
    <w:rsid w:val="002D1523"/>
    <w:rsid w:val="00AB2582"/>
    <w:rsid w:val="00C42C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150C8"/>
  <w15:docId w15:val="{84161A8B-2393-4ACD-AE23-97FA011D4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CE6"/>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597</Words>
  <Characters>3406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Medhat</cp:lastModifiedBy>
  <cp:revision>2</cp:revision>
  <dcterms:created xsi:type="dcterms:W3CDTF">2026-10-21T05:51:00Z</dcterms:created>
  <dcterms:modified xsi:type="dcterms:W3CDTF">2026-10-23T21:11:00Z</dcterms:modified>
</cp:coreProperties>
</file>