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531B2" w14:textId="1ADE8D8B" w:rsidR="0005513A" w:rsidRDefault="0005513A" w:rsidP="005C0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Thread: Debugging Federated PPO Strategy</w:t>
      </w:r>
    </w:p>
    <w:p w14:paraId="3FCA116A" w14:textId="77777777" w:rsidR="0005513A" w:rsidRDefault="0005513A" w:rsidP="005C0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71F46" w14:textId="51D05141" w:rsidR="005C0040" w:rsidRPr="005C0040" w:rsidRDefault="005C0040" w:rsidP="005C00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>my PhD research focus topic is Scalability of Edge Servers in 6G Networking</w:t>
      </w:r>
    </w:p>
    <w:p w14:paraId="35C7734F" w14:textId="77777777" w:rsidR="005C0040" w:rsidRPr="005C0040" w:rsidRDefault="005C0040" w:rsidP="005C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>Focusing your PhD on “Scalability of Edge Servers in 6G Networking” gives you a rich playground of problems spanning algorithms, architectures, programming models and real-world deployments. Below is a framework you can adopt—from high-level research questions down to concrete experiments and paper-sized sub-projects.</w:t>
      </w:r>
    </w:p>
    <w:p w14:paraId="3F9F5DFD" w14:textId="77777777" w:rsidR="005C0040" w:rsidRPr="005C0040" w:rsidRDefault="005C0040" w:rsidP="005C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>High-Level Research Questions • How do we architect and orchestrate thousands of resource-constrained edge servers to serve ultra-low-latency 6G applications? • What trade-offs arise among scalability, privacy, fault-tolerance and energy efficiency as the network grows? • How can learning-based controllers (</w:t>
      </w:r>
      <w:proofErr w:type="gramStart"/>
      <w:r w:rsidRPr="005C004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federated RL, meta-learning) adapt to topology changes, workload spikes and heterogeneity at scale?</w:t>
      </w:r>
    </w:p>
    <w:p w14:paraId="5FE586E7" w14:textId="77777777" w:rsidR="005C0040" w:rsidRPr="005C0040" w:rsidRDefault="005C0040" w:rsidP="005C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>Core Themes &amp; Sub-Projects A. Hierarchical &amp; Clustered Federation – Problem: Flat federated protocols break at N</w:t>
      </w:r>
      <w:r w:rsidRPr="005C0040">
        <w:rPr>
          <w:rFonts w:ascii="Cambria Math" w:eastAsia="Times New Roman" w:hAnsi="Cambria Math" w:cs="Cambria Math"/>
          <w:sz w:val="24"/>
          <w:szCs w:val="24"/>
        </w:rPr>
        <w:t>≫</w:t>
      </w:r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1000 due to bandwidth and stragglers. – Idea: Group edge nodes into clusters or “super-nodes,” run intra-cluster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FedAvg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>/PPO and then inter-cluster aggregation. – Paper Scope: Design a two-tier federated RL protocol, analyze convergence vs. communication under varying N, cluster sizes. B. Topology-Aware Load Balancing – Problem: As you add more servers, network links become the bottleneck, failures cascade regionally. – Idea: Use graph neural networks to encode link quality, latency, and neighbor loads; drive both service placement and sync triggers. – Paper Scope: GCN-driven orchestration in large-scale synthetic and real ISP topologies (100s–1000s nodes). C. Scalable Predictive Autoscaling – Problem: Forecasting hundreds of streams with individual LSTMs doesn’t scale. – Idea: Use lightweight transformer-based forecasters with shared attention layers, or federated forecasting trees that shrink model footprints. – Paper Scope: Benchmark LSTM vs. Informer vs. tree-based methods on trace libraries (</w:t>
      </w:r>
      <w:proofErr w:type="gramStart"/>
      <w:r w:rsidRPr="005C004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CityMobile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BigDataBench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) over N=500–2000 clients. D. Communication-Efficient Federated Learning – Problem: Synchronizing model updates at scale costs massive bandwidth. – Idea: Combine gradient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sparsification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, quantization, adaptive sync intervals, client sampling with hierarchical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>. – Paper Scope: Propose an adaptive protocol that bounds bandwidth per minute while preserving 98 % model fidelity across 1000 agents. E. Fault-Resilient Edge Meshes – Problem: Node outages in huge deployments lead to QoS drops and partitioning. – Idea: Apply erasure coding across service replicas, health-score guided migrations, or gossip-style state dissemination. – Paper Scope: Model correlated failures (</w:t>
      </w:r>
      <w:proofErr w:type="gramStart"/>
      <w:r w:rsidRPr="005C004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rack-level, power-grid events) in a 2000-node mesh, quantify end-to-end service continuity. F. Real-Device Validation &amp; Testbeds – Problem: Simulation can’t capture all hardware quirks. – Idea: Deploy 50–100 Raspberry Pi 5 or Jetson Nano nodes over SD-WAN or wireless mesh. Automate failure injection (power-off, thermal) and measure real latencies/power. – Paper Scope: A “demo” paper showing your protocols scale in the wild—perfect for a systems conference or journal.</w:t>
      </w:r>
    </w:p>
    <w:p w14:paraId="03753D83" w14:textId="77777777" w:rsidR="005C0040" w:rsidRPr="005C0040" w:rsidRDefault="005C0040" w:rsidP="005C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Methodology &amp; Tools • Simulators: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EdgeAISim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(your foundation),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iFogSim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EdgeCloudSim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EdgeSimPy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for network-level models. • FL Frameworks: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FedML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/Flower for large-scale federated experiments. • GNN Libraries: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Geometric or DGL for topology encoding. • Forecasting: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Informer/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TimesNet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for tree-based forecasters. • Hardware: Jetson Nano clusters, Raspberry Pi 5 farms,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Emulab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CloudLab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testbeds.</w:t>
      </w:r>
    </w:p>
    <w:p w14:paraId="43C58C27" w14:textId="77777777" w:rsidR="005C0040" w:rsidRPr="005C0040" w:rsidRDefault="005C0040" w:rsidP="005C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Evaluation Metrics • Scalability: Throughput (requests/s), sync bandwidth (bytes/s), model convergence time vs. N. • Efficiency: Energy per decision, CPU/RAM utilization, tail latency (99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percentile). • Resilience: Continuity rate under failure bursts, time to recovery, service-level violations. • Privacy &amp; Security: DP-ε vs. utility curves, trust score robustness under adversarial clients.</w:t>
      </w:r>
    </w:p>
    <w:p w14:paraId="0C9E8B8A" w14:textId="77777777" w:rsidR="005C0040" w:rsidRPr="005C0040" w:rsidRDefault="005C0040" w:rsidP="005C00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Roadmap &amp; Paper-Sized Milestones – </w:t>
      </w:r>
      <w:r w:rsidRPr="005C0040">
        <w:rPr>
          <w:rFonts w:ascii="Times New Roman" w:eastAsia="Times New Roman" w:hAnsi="Times New Roman" w:cs="Times New Roman"/>
          <w:b/>
          <w:bCs/>
          <w:sz w:val="24"/>
          <w:szCs w:val="24"/>
        </w:rPr>
        <w:t>Year 1</w:t>
      </w:r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: Build and validate hierarchical </w:t>
      </w:r>
      <w:proofErr w:type="spellStart"/>
      <w:r w:rsidRPr="005C0040">
        <w:rPr>
          <w:rFonts w:ascii="Times New Roman" w:eastAsia="Times New Roman" w:hAnsi="Times New Roman" w:cs="Times New Roman"/>
          <w:sz w:val="24"/>
          <w:szCs w:val="24"/>
        </w:rPr>
        <w:t>FedRL</w:t>
      </w:r>
      <w:proofErr w:type="spell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(Theme A). Draft conference paper. – </w:t>
      </w:r>
      <w:r w:rsidRPr="005C0040">
        <w:rPr>
          <w:rFonts w:ascii="Times New Roman" w:eastAsia="Times New Roman" w:hAnsi="Times New Roman" w:cs="Times New Roman"/>
          <w:b/>
          <w:bCs/>
          <w:sz w:val="24"/>
          <w:szCs w:val="24"/>
        </w:rPr>
        <w:t>Year 2</w:t>
      </w:r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: Integrate topology GNN module (Theme B) + scalable forecasting (Theme C). Submit journal article. – </w:t>
      </w:r>
      <w:r w:rsidRPr="005C0040">
        <w:rPr>
          <w:rFonts w:ascii="Times New Roman" w:eastAsia="Times New Roman" w:hAnsi="Times New Roman" w:cs="Times New Roman"/>
          <w:b/>
          <w:bCs/>
          <w:sz w:val="24"/>
          <w:szCs w:val="24"/>
        </w:rPr>
        <w:t>Year 3</w:t>
      </w:r>
      <w:r w:rsidRPr="005C0040">
        <w:rPr>
          <w:rFonts w:ascii="Times New Roman" w:eastAsia="Times New Roman" w:hAnsi="Times New Roman" w:cs="Times New Roman"/>
          <w:sz w:val="24"/>
          <w:szCs w:val="24"/>
        </w:rPr>
        <w:t>: Prototype on real hardware (Theme F), incorporate communication optimizations (Theme D, E), finalize dissertation.</w:t>
      </w:r>
    </w:p>
    <w:p w14:paraId="395BD8AB" w14:textId="77777777" w:rsidR="005C0040" w:rsidRPr="005C0040" w:rsidRDefault="005C0040" w:rsidP="005C00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0040">
        <w:rPr>
          <w:rFonts w:ascii="Times New Roman" w:eastAsia="Times New Roman" w:hAnsi="Times New Roman" w:cs="Times New Roman"/>
          <w:sz w:val="24"/>
          <w:szCs w:val="24"/>
        </w:rPr>
        <w:t>By structuring your PhD around these interlocking themes, you’ll produce 4–6 strong publications—each addressing a different facet of “scalability of edge servers in 6G.” Pick the theme that excites you most as your next immediate paper. If you’d like a deeper dive on any sub-project (</w:t>
      </w:r>
      <w:proofErr w:type="gramStart"/>
      <w:r w:rsidRPr="005C0040">
        <w:rPr>
          <w:rFonts w:ascii="Times New Roman" w:eastAsia="Times New Roman" w:hAnsi="Times New Roman" w:cs="Times New Roman"/>
          <w:sz w:val="24"/>
          <w:szCs w:val="24"/>
        </w:rPr>
        <w:t>e.g.</w:t>
      </w:r>
      <w:proofErr w:type="gramEnd"/>
      <w:r w:rsidRPr="005C0040">
        <w:rPr>
          <w:rFonts w:ascii="Times New Roman" w:eastAsia="Times New Roman" w:hAnsi="Times New Roman" w:cs="Times New Roman"/>
          <w:sz w:val="24"/>
          <w:szCs w:val="24"/>
        </w:rPr>
        <w:t xml:space="preserve"> detailed architectures, pseudo-code, or experiment templates), just let me know!</w:t>
      </w:r>
    </w:p>
    <w:p w14:paraId="22E9AE5E" w14:textId="77777777" w:rsidR="00D23259" w:rsidRDefault="00D23259"/>
    <w:sectPr w:rsidR="00D2325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2D2334"/>
    <w:multiLevelType w:val="multilevel"/>
    <w:tmpl w:val="84FC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59"/>
    <w:rsid w:val="0005513A"/>
    <w:rsid w:val="005C0040"/>
    <w:rsid w:val="00D2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400E"/>
  <w15:chartTrackingRefBased/>
  <w15:docId w15:val="{1252613B-AFE2-44F4-8C2D-E6241ED96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00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00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6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6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Qaiser Muhammad Abdur Rehman</dc:creator>
  <cp:keywords/>
  <dc:description/>
  <cp:lastModifiedBy>Qaiser Muhammad Abdur Rehman</cp:lastModifiedBy>
  <cp:revision>3</cp:revision>
  <dcterms:created xsi:type="dcterms:W3CDTF">2025-06-29T10:51:00Z</dcterms:created>
  <dcterms:modified xsi:type="dcterms:W3CDTF">2025-06-29T10:53:00Z</dcterms:modified>
</cp:coreProperties>
</file>