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bookmarkStart w:id="0" w:name="OLE_LINK1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Revised Suggestion &amp; Contents</w:t>
      </w:r>
      <w:bookmarkEnd w:id="0"/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are follows</w:t>
      </w:r>
      <w:bookmarkStart w:id="1" w:name="_GoBack"/>
      <w:bookmarkEnd w:id="1"/>
    </w:p>
    <w:p w:rsid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1.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Simulation Scope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Lacking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All experiments were conducted in the </w:t>
      </w:r>
      <w:proofErr w:type="spellStart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EdgeAISim</w:t>
      </w:r>
      <w:proofErr w:type="spellEnd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simulator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, which, while capturing latency, workload dynamics, and migration costs,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does not model hardware-layer effects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such as scheduling delays, PHY/MAC interactions, or thermal throttling. This means the results may not fully reflect real-world performance under actual hardware constraints.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 </w:t>
      </w:r>
      <w:r w:rsidRPr="00383B85">
        <w:rPr>
          <w:rFonts w:ascii="MS Mincho" w:eastAsia="MS Mincho" w:hAnsi="MS Mincho" w:cs="MS Mincho" w:hint="eastAsia"/>
          <w:kern w:val="0"/>
          <w:sz w:val="24"/>
          <w:szCs w:val="24"/>
        </w:rPr>
        <w:t>◦</w:t>
      </w:r>
      <w:r w:rsidRPr="00383B85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Revised Suggestion &amp; Contents: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Suggestion: 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- 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Validation should involve deploying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on physical 6G edge testbeds to evaluate its robustness under real-world conditions.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宋体" w:hAnsi="Times New Roman" w:cs="Times New Roman" w:hint="eastAsia"/>
          <w:kern w:val="0"/>
          <w:sz w:val="24"/>
          <w:szCs w:val="24"/>
        </w:rPr>
        <w:t xml:space="preserve"> 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Empirical results from a physical testbed: This would include measurements of performance metrics (reward, latency, fidelity, power, communication) obtained from actual hardware deployments, demonstrating how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performs with real-world complexities.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Analysis of hardware-layer interactions: Discussions on how scheduling delays, physical layer (PHY) and Medium Access Control (MAC) interactions, and thermal throttling impact the framework's efficiency and how it adapts to or mitigates these effects.</w:t>
      </w:r>
    </w:p>
    <w:p w:rsid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Refined power modeling: Integration of hardware-in-the-loop profiling for more precise energy efficiency characterization, as discussed below.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2.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Scalability at Extreme Scale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Lacking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Current evaluations were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limited to clusters of up to 1000 nodes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. Scaling to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tens of thousands of nodes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, as envisioned in ultra-dense 6G deployments, introduces new challenges such as gradient staleness, communication bottlenecks, and cross-cluster policy divergence.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Revised Suggestion &amp; Contents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▪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Suggestion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</w:t>
      </w:r>
    </w:p>
    <w:p w:rsidR="00383B85" w:rsidRPr="00383B85" w:rsidRDefault="00383B85" w:rsidP="00383B85">
      <w:pPr>
        <w:widowControl/>
        <w:ind w:firstLineChars="200" w:firstLine="48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-Investigate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adaptive clustering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selective parameter exchange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, and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hierarchical model compression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to sustain performance at extreme scales.</w:t>
      </w:r>
    </w:p>
    <w:p w:rsidR="00383B85" w:rsidRPr="00383B85" w:rsidRDefault="00383B85" w:rsidP="00383B85">
      <w:pPr>
        <w:widowControl/>
        <w:jc w:val="left"/>
        <w:rPr>
          <w:rFonts w:ascii="Times New Roman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hAnsi="Times New Roman" w:cs="Times New Roman"/>
          <w:kern w:val="0"/>
          <w:sz w:val="24"/>
          <w:szCs w:val="24"/>
        </w:rPr>
        <w:t xml:space="preserve">-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New algorithms/strategies for extreme-scale operation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 Introduce and evaluate mechanisms like dynamic adaptive clustering that can efficiently manage a very large number of nodes.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Solutions for gradient staleness and communication bottlenecks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Propose and test methods such as asynchronous updates, more intelligent parameter aggregation schemes, or communication </w:t>
      </w:r>
      <w:proofErr w:type="gram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compression</w:t>
      </w:r>
      <w:proofErr w:type="gram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techniques tailored for very large networks.</w:t>
      </w:r>
    </w:p>
    <w:p w:rsid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-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Addressing cross-cluster policy divergence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 Explore strategies to ensure policy consistency and effective coordination among a vast number of clusters, potentially involving meta-learning or more sophisticated hierarchical control.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3.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Static Semantic </w:t>
      </w:r>
      <w:proofErr w:type="spellStart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Embeddings</w:t>
      </w:r>
      <w:proofErr w:type="spellEnd"/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Lacking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The framework currently relies on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pre-trained </w:t>
      </w:r>
      <w:proofErr w:type="spellStart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embeddings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. In fast-evolving domains,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static </w:t>
      </w:r>
      <w:proofErr w:type="spellStart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embeddings</w:t>
      </w:r>
      <w:proofErr w:type="spellEnd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 may limit adaptability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 capturing emerging service semantics.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Revised Suggestion &amp; Contents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Incorporate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continual or online embedding learning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to enhance flexibility in capturing emerging semantics.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Module for online semantic learning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Design and integrate a component that can continuously learn and update semantic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embeddings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based on new incoming service requests or evolving task intents.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Evaluation of adaptability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Conduct experiments demonstrating how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with online semantic learning can adapt to novel or dynamically changing service types and maintain high placement fidelity.</w:t>
      </w:r>
    </w:p>
    <w:p w:rsid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 -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 xml:space="preserve">Comparison with static </w:t>
      </w:r>
      <w:proofErr w:type="spellStart"/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embeddings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Show the benefits of dynamic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embeddings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over static ones in scenarios with evolving semantics.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4.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Fault Tolerance Scope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Lacking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Experiments focused on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single-cluster failures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. More realistic scenarios involve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simultaneous multi-cluster disruptions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 dense infrastructures.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Revised Suggestion &amp; Contents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 </w:t>
      </w:r>
      <w:r>
        <w:rPr>
          <w:rFonts w:ascii="Times New Roman" w:hAnsi="Times New Roman" w:cs="Times New Roman" w:hint="eastAsia"/>
          <w:kern w:val="0"/>
          <w:sz w:val="24"/>
          <w:szCs w:val="24"/>
        </w:rPr>
        <w:t>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Investigate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resilience-aware reward shaping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,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proactive redundancy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, and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multi-cluster failover strategies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New fault tolerance mechanisms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 Propose and implement strategies to handle simultaneous failures across multiple clusters, beyond just single-cluster disruptions.</w:t>
      </w:r>
    </w:p>
    <w:p w:rsid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Resilience-aware reward function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 Integrate metrics related to system resilience and recovery from multi-cluster faults into the reward function to train</w:t>
      </w:r>
    </w:p>
    <w:p w:rsid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 w:hint="eastAsia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Evaluation of multi-cluster resilience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Test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FedSemGNN's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performance, recovery lag, and fidelity under complex fault scenarios involving multiple simultaneous failures.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5.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Energy Modeling Approximation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Lacking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Power consumption was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estimated using utilization-based models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, not hardware counters. While suitable for comparative analysis, this is an approximation.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</w:t>
      </w:r>
      <w:r w:rsidRPr="00383B85">
        <w:rPr>
          <w:rFonts w:ascii="Times New Roman" w:eastAsia="MS Mincho" w:hAnsi="Times New Roman" w:cs="Times New Roman"/>
          <w:kern w:val="0"/>
          <w:sz w:val="24"/>
          <w:szCs w:val="24"/>
        </w:rPr>
        <w:t>◦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Revised Suggestion &amp; Contents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     </w:t>
      </w:r>
      <w:r w:rsidRPr="00383B85"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Integrate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hardware-in-the-loop profiling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(e.g., DVFS states, CPU/GPU counters) to provide more precise energy-efficiency characterization.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Improved energy model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: Develop a more accurate energy consumption model informed by direct hardware measurements.</w:t>
      </w:r>
    </w:p>
    <w:p w:rsidR="00383B85" w:rsidRPr="00383B85" w:rsidRDefault="00383B85" w:rsidP="00383B85">
      <w:pPr>
        <w:pStyle w:val="a3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Validation with hardware data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Present results where power consumption is measured using actual hardware counters, validating the effectiveness of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in reducing energy usage in a more realistic setting.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lastRenderedPageBreak/>
        <w:t>  </w:t>
      </w:r>
      <w:r>
        <w:rPr>
          <w:rFonts w:ascii="Times New Roman" w:eastAsia="宋体" w:hAnsi="Times New Roman" w:cs="Times New Roman" w:hint="eastAsia"/>
          <w:kern w:val="0"/>
          <w:sz w:val="24"/>
          <w:szCs w:val="24"/>
        </w:rPr>
        <w:t>-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</w:t>
      </w:r>
      <w:r w:rsidRPr="00383B85">
        <w:rPr>
          <w:rFonts w:ascii="Times New Roman" w:eastAsia="宋体" w:hAnsi="Times New Roman" w:cs="Times New Roman"/>
          <w:b/>
          <w:bCs/>
          <w:kern w:val="0"/>
          <w:sz w:val="24"/>
          <w:szCs w:val="24"/>
        </w:rPr>
        <w:t>Analysis of DVFS/CPU/GPU states</w:t>
      </w: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: Explore how </w:t>
      </w:r>
      <w:proofErr w:type="spellStart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FedSemGNN's</w:t>
      </w:r>
      <w:proofErr w:type="spellEnd"/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 xml:space="preserve"> orchestration decisions impact dynamic voltage and frequency scaling (DVFS) states and other hardware-level power management features, and how this could be optimized.</w:t>
      </w:r>
    </w:p>
    <w:p w:rsidR="00383B85" w:rsidRPr="00383B85" w:rsidRDefault="00383B85" w:rsidP="00383B85">
      <w:pPr>
        <w:widowControl/>
        <w:jc w:val="left"/>
        <w:rPr>
          <w:rFonts w:ascii="Times New Roman" w:eastAsia="宋体" w:hAnsi="Times New Roman" w:cs="Times New Roman"/>
          <w:kern w:val="0"/>
          <w:sz w:val="24"/>
          <w:szCs w:val="24"/>
        </w:rPr>
      </w:pPr>
      <w:r w:rsidRPr="00383B85">
        <w:rPr>
          <w:rFonts w:ascii="Times New Roman" w:eastAsia="宋体" w:hAnsi="Times New Roman" w:cs="Times New Roman"/>
          <w:kern w:val="0"/>
          <w:sz w:val="24"/>
          <w:szCs w:val="24"/>
        </w:rPr>
        <w:t>By addressing these points, the paper can evolve from a "simulation-validated prototype toward a production-ready orchestration solution, scalable to extreme deployments, resilient under diverse fault scenarios, and adaptable to evolving service semantics in future 6G edge systems".</w:t>
      </w:r>
    </w:p>
    <w:p w:rsidR="00A90314" w:rsidRPr="00383B85" w:rsidRDefault="00A90314">
      <w:pPr>
        <w:rPr>
          <w:rFonts w:ascii="Times New Roman" w:hAnsi="Times New Roman" w:cs="Times New Roman"/>
        </w:rPr>
      </w:pPr>
    </w:p>
    <w:sectPr w:rsidR="00A90314" w:rsidRPr="00383B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5A13EC"/>
    <w:multiLevelType w:val="hybridMultilevel"/>
    <w:tmpl w:val="5EDC8164"/>
    <w:lvl w:ilvl="0" w:tplc="7A5A7448">
      <w:numFmt w:val="bullet"/>
      <w:lvlText w:val="-"/>
      <w:lvlJc w:val="left"/>
      <w:pPr>
        <w:ind w:left="600" w:hanging="360"/>
      </w:pPr>
      <w:rPr>
        <w:rFonts w:ascii="宋体" w:eastAsia="宋体" w:hAnsi="宋体" w:cs="宋体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">
    <w:nsid w:val="2D74662D"/>
    <w:multiLevelType w:val="hybridMultilevel"/>
    <w:tmpl w:val="0E2E3932"/>
    <w:lvl w:ilvl="0" w:tplc="BDFE5010">
      <w:numFmt w:val="bullet"/>
      <w:lvlText w:val="-"/>
      <w:lvlJc w:val="left"/>
      <w:pPr>
        <w:ind w:left="840" w:hanging="360"/>
      </w:pPr>
      <w:rPr>
        <w:rFonts w:ascii="MS Mincho" w:eastAsia="MS Mincho" w:hAnsi="MS Mincho" w:cs="MS Mincho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B85"/>
    <w:rsid w:val="00383B85"/>
    <w:rsid w:val="00976B3D"/>
    <w:rsid w:val="00A90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383B85"/>
  </w:style>
  <w:style w:type="paragraph" w:styleId="a3">
    <w:name w:val="List Paragraph"/>
    <w:basedOn w:val="a"/>
    <w:uiPriority w:val="34"/>
    <w:qFormat/>
    <w:rsid w:val="00383B85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g-star-inserted">
    <w:name w:val="ng-star-inserted"/>
    <w:basedOn w:val="a0"/>
    <w:rsid w:val="00383B85"/>
  </w:style>
  <w:style w:type="paragraph" w:styleId="a3">
    <w:name w:val="List Paragraph"/>
    <w:basedOn w:val="a"/>
    <w:uiPriority w:val="34"/>
    <w:qFormat/>
    <w:rsid w:val="00383B8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06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8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5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0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8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81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33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6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5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4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8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69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1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0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798</Words>
  <Characters>4552</Characters>
  <Application>Microsoft Office Word</Application>
  <DocSecurity>0</DocSecurity>
  <Lines>37</Lines>
  <Paragraphs>10</Paragraphs>
  <ScaleCrop>false</ScaleCrop>
  <Company/>
  <LinksUpToDate>false</LinksUpToDate>
  <CharactersWithSpaces>5340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A</cp:lastModifiedBy>
  <cp:revision>2</cp:revision>
  <dcterms:created xsi:type="dcterms:W3CDTF">2025-09-03T07:45:00Z</dcterms:created>
  <dcterms:modified xsi:type="dcterms:W3CDTF">2025-09-03T07:57:00Z</dcterms:modified>
</cp:coreProperties>
</file>