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0D8" w:rsidRDefault="00C01BAD">
      <w:pPr>
        <w:pStyle w:val="Body"/>
        <w:keepNext/>
        <w:jc w:val="center"/>
        <w:rPr>
          <w:b/>
          <w:bCs/>
          <w:sz w:val="32"/>
          <w:szCs w:val="32"/>
        </w:rPr>
      </w:pPr>
      <w:bookmarkStart w:id="0" w:name="OLE_LINK1"/>
      <w:r>
        <w:rPr>
          <w:b/>
          <w:bCs/>
          <w:sz w:val="32"/>
          <w:szCs w:val="32"/>
        </w:rPr>
        <w:t>Smlouva o zachování důvěrnosti informací</w:t>
      </w:r>
    </w:p>
    <w:p w:rsidR="00E450D8" w:rsidRDefault="00C01BAD">
      <w:pPr>
        <w:pStyle w:val="Body"/>
        <w:keepNext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(dále jen </w:t>
      </w:r>
      <w:r>
        <w:rPr>
          <w:b/>
          <w:bCs/>
          <w:sz w:val="20"/>
          <w:szCs w:val="20"/>
        </w:rPr>
        <w:t>„Smlouva“)</w:t>
      </w:r>
    </w:p>
    <w:p w:rsidR="00E450D8" w:rsidRDefault="00C01BAD">
      <w:pPr>
        <w:pStyle w:val="Body"/>
        <w:keepNext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uzavřená podle § 504, § </w:t>
      </w:r>
      <w:r>
        <w:rPr>
          <w:sz w:val="20"/>
          <w:szCs w:val="20"/>
          <w:lang w:val="en-US"/>
        </w:rPr>
        <w:t>1746 a n</w:t>
      </w:r>
      <w:proofErr w:type="spellStart"/>
      <w:r>
        <w:rPr>
          <w:sz w:val="20"/>
          <w:szCs w:val="20"/>
        </w:rPr>
        <w:t>ásl</w:t>
      </w:r>
      <w:proofErr w:type="spellEnd"/>
      <w:r>
        <w:rPr>
          <w:sz w:val="20"/>
          <w:szCs w:val="20"/>
        </w:rPr>
        <w:t xml:space="preserve"> zák. 89/2012 Sb., v </w:t>
      </w:r>
      <w:proofErr w:type="spellStart"/>
      <w:r>
        <w:rPr>
          <w:sz w:val="20"/>
          <w:szCs w:val="20"/>
        </w:rPr>
        <w:t>platn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m znění</w:t>
      </w:r>
    </w:p>
    <w:p w:rsidR="00E450D8" w:rsidRDefault="00E450D8">
      <w:pPr>
        <w:pStyle w:val="Body"/>
        <w:keepNext/>
        <w:jc w:val="center"/>
        <w:rPr>
          <w:sz w:val="20"/>
          <w:szCs w:val="20"/>
        </w:rPr>
      </w:pPr>
    </w:p>
    <w:p w:rsidR="00E450D8" w:rsidRDefault="00C01BAD">
      <w:pPr>
        <w:pStyle w:val="Heading"/>
        <w:numPr>
          <w:ilvl w:val="0"/>
          <w:numId w:val="2"/>
        </w:numPr>
      </w:pPr>
      <w:r>
        <w:t>Smluvní strany</w:t>
      </w:r>
    </w:p>
    <w:p w:rsidR="00E450D8" w:rsidRDefault="00E450D8">
      <w:pPr>
        <w:pStyle w:val="Body"/>
      </w:pPr>
    </w:p>
    <w:p w:rsidR="00E450D8" w:rsidRDefault="00C01BAD">
      <w:pPr>
        <w:pStyle w:val="stabultory"/>
        <w:tabs>
          <w:tab w:val="clear" w:pos="1985"/>
          <w:tab w:val="left" w:pos="426"/>
        </w:tabs>
        <w:spacing w:before="0"/>
        <w:ind w:left="66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Invent Medical Group, s.r.o. </w:t>
      </w:r>
    </w:p>
    <w:p w:rsidR="00E450D8" w:rsidRDefault="00C01BAD">
      <w:pPr>
        <w:pStyle w:val="stabultory"/>
        <w:tabs>
          <w:tab w:val="left" w:pos="426"/>
        </w:tabs>
        <w:spacing w:before="0"/>
        <w:ind w:left="6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sídlem: Technologická 376/5, </w:t>
      </w:r>
      <w:proofErr w:type="spellStart"/>
      <w:r>
        <w:rPr>
          <w:rFonts w:ascii="Calibri" w:eastAsia="Calibri" w:hAnsi="Calibri" w:cs="Calibri"/>
          <w:sz w:val="20"/>
          <w:szCs w:val="20"/>
        </w:rPr>
        <w:t>Pustkovec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708 00 Ostrava 8, Česká republika </w:t>
      </w:r>
    </w:p>
    <w:p w:rsidR="00E450D8" w:rsidRDefault="00C01BAD">
      <w:pPr>
        <w:pStyle w:val="stabultory"/>
        <w:tabs>
          <w:tab w:val="left" w:pos="426"/>
        </w:tabs>
        <w:spacing w:before="0"/>
        <w:ind w:left="6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IČ: 04611535 DIČ: CZ04611535</w:t>
      </w:r>
    </w:p>
    <w:p w:rsidR="00E450D8" w:rsidRDefault="00C01BAD">
      <w:pPr>
        <w:pStyle w:val="stabultory"/>
        <w:tabs>
          <w:tab w:val="left" w:pos="426"/>
        </w:tabs>
        <w:spacing w:before="0"/>
        <w:ind w:left="6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společnost je zapsána v obchodní</w:t>
      </w:r>
      <w:r>
        <w:rPr>
          <w:rFonts w:ascii="Calibri" w:eastAsia="Calibri" w:hAnsi="Calibri" w:cs="Calibri"/>
          <w:sz w:val="20"/>
          <w:szCs w:val="20"/>
          <w:lang w:val="da-DK"/>
        </w:rPr>
        <w:t>m rejst</w:t>
      </w:r>
      <w:proofErr w:type="spellStart"/>
      <w:r>
        <w:rPr>
          <w:rFonts w:ascii="Calibri" w:eastAsia="Calibri" w:hAnsi="Calibri" w:cs="Calibri"/>
          <w:sz w:val="20"/>
          <w:szCs w:val="20"/>
        </w:rPr>
        <w:t>říku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u </w:t>
      </w:r>
      <w:proofErr w:type="spellStart"/>
      <w:r>
        <w:rPr>
          <w:rFonts w:ascii="Calibri" w:eastAsia="Calibri" w:hAnsi="Calibri" w:cs="Calibri"/>
          <w:sz w:val="20"/>
          <w:szCs w:val="20"/>
        </w:rPr>
        <w:t>Krajsk</w:t>
      </w:r>
      <w:proofErr w:type="spellEnd"/>
      <w:r>
        <w:rPr>
          <w:rFonts w:ascii="Calibri" w:eastAsia="Calibri" w:hAnsi="Calibri" w:cs="Calibri"/>
          <w:sz w:val="20"/>
          <w:szCs w:val="20"/>
          <w:lang w:val="fr-FR"/>
        </w:rPr>
        <w:t>é</w:t>
      </w:r>
      <w:r>
        <w:rPr>
          <w:rFonts w:ascii="Calibri" w:eastAsia="Calibri" w:hAnsi="Calibri" w:cs="Calibri"/>
          <w:sz w:val="20"/>
          <w:szCs w:val="20"/>
        </w:rPr>
        <w:t xml:space="preserve">ho soudu v Ostravě, oddíl </w:t>
      </w:r>
      <w:proofErr w:type="gramStart"/>
      <w:r>
        <w:rPr>
          <w:rFonts w:ascii="Calibri" w:eastAsia="Calibri" w:hAnsi="Calibri" w:cs="Calibri"/>
          <w:sz w:val="20"/>
          <w:szCs w:val="20"/>
        </w:rPr>
        <w:t>C,  vložka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64405</w:t>
      </w:r>
    </w:p>
    <w:p w:rsidR="00E450D8" w:rsidRDefault="00C01BAD">
      <w:pPr>
        <w:pStyle w:val="stabultory"/>
        <w:tabs>
          <w:tab w:val="clear" w:pos="1985"/>
          <w:tab w:val="clear" w:pos="5670"/>
          <w:tab w:val="left" w:pos="426"/>
        </w:tabs>
        <w:spacing w:before="0"/>
        <w:ind w:left="6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zastoupená: Ing. Jiří </w:t>
      </w:r>
      <w:r>
        <w:rPr>
          <w:rFonts w:ascii="Calibri" w:eastAsia="Calibri" w:hAnsi="Calibri" w:cs="Calibri"/>
          <w:sz w:val="20"/>
          <w:szCs w:val="20"/>
          <w:lang w:val="es-ES_tradnl"/>
        </w:rPr>
        <w:t>Rosick</w:t>
      </w:r>
      <w:r>
        <w:rPr>
          <w:rFonts w:ascii="Calibri" w:eastAsia="Calibri" w:hAnsi="Calibri" w:cs="Calibri"/>
          <w:sz w:val="20"/>
          <w:szCs w:val="20"/>
        </w:rPr>
        <w:t>ý, CSc., jednatel</w:t>
      </w:r>
    </w:p>
    <w:p w:rsidR="00E450D8" w:rsidRDefault="00C01BAD">
      <w:pPr>
        <w:pStyle w:val="Zhlav"/>
        <w:keepNext/>
        <w:tabs>
          <w:tab w:val="clear" w:pos="4536"/>
          <w:tab w:val="clear" w:pos="9072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 (dále jen „Výrobce“)</w:t>
      </w:r>
    </w:p>
    <w:p w:rsidR="00E450D8" w:rsidRDefault="00C01BAD">
      <w:pPr>
        <w:pStyle w:val="Zhlav"/>
        <w:keepNext/>
        <w:tabs>
          <w:tab w:val="clear" w:pos="4536"/>
          <w:tab w:val="clear" w:pos="9072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>A</w:t>
      </w:r>
      <w:bookmarkStart w:id="1" w:name="_GoBack"/>
      <w:bookmarkEnd w:id="1"/>
    </w:p>
    <w:p w:rsidR="00EA5DFA" w:rsidRDefault="00EA5DFA">
      <w:pPr>
        <w:pStyle w:val="Zhlav"/>
        <w:keepNext/>
        <w:tabs>
          <w:tab w:val="clear" w:pos="4536"/>
          <w:tab w:val="clear" w:pos="9072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>…..</w:t>
      </w:r>
    </w:p>
    <w:p w:rsidR="00EA5DFA" w:rsidRDefault="00EA5DFA">
      <w:pPr>
        <w:pStyle w:val="Zhlav"/>
        <w:keepNext/>
        <w:tabs>
          <w:tab w:val="clear" w:pos="4536"/>
          <w:tab w:val="clear" w:pos="9072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>IČ</w:t>
      </w:r>
    </w:p>
    <w:p w:rsidR="00EA5DFA" w:rsidRDefault="00EA5DFA">
      <w:pPr>
        <w:pStyle w:val="Zhlav"/>
        <w:keepNext/>
        <w:tabs>
          <w:tab w:val="clear" w:pos="4536"/>
          <w:tab w:val="clear" w:pos="9072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>DIČ</w:t>
      </w:r>
    </w:p>
    <w:p w:rsidR="00E450D8" w:rsidRDefault="00C01BAD">
      <w:pPr>
        <w:pStyle w:val="Zhlav"/>
        <w:keepNext/>
        <w:tabs>
          <w:tab w:val="clear" w:pos="4536"/>
          <w:tab w:val="clear" w:pos="9072"/>
        </w:tabs>
        <w:spacing w:before="120" w:after="120"/>
        <w:rPr>
          <w:sz w:val="20"/>
          <w:szCs w:val="20"/>
        </w:rPr>
      </w:pPr>
      <w:r>
        <w:rPr>
          <w:sz w:val="20"/>
          <w:szCs w:val="20"/>
        </w:rPr>
        <w:t>(dále jen „</w:t>
      </w:r>
      <w:proofErr w:type="spellStart"/>
      <w:r>
        <w:rPr>
          <w:sz w:val="20"/>
          <w:szCs w:val="20"/>
        </w:rPr>
        <w:t>Odbě</w:t>
      </w:r>
      <w:proofErr w:type="spellEnd"/>
      <w:r>
        <w:rPr>
          <w:sz w:val="20"/>
          <w:szCs w:val="20"/>
          <w:lang w:val="it-IT"/>
        </w:rPr>
        <w:t>ratel</w:t>
      </w:r>
      <w:r>
        <w:rPr>
          <w:sz w:val="20"/>
          <w:szCs w:val="20"/>
        </w:rPr>
        <w:t>“)</w:t>
      </w:r>
    </w:p>
    <w:p w:rsidR="00E450D8" w:rsidRDefault="00C01BAD">
      <w:pPr>
        <w:pStyle w:val="Body"/>
        <w:rPr>
          <w:sz w:val="20"/>
          <w:szCs w:val="20"/>
        </w:rPr>
      </w:pPr>
      <w:r>
        <w:rPr>
          <w:sz w:val="20"/>
          <w:szCs w:val="20"/>
        </w:rPr>
        <w:t xml:space="preserve"> (Výrobce a Odběratel dále také „</w:t>
      </w:r>
      <w:r>
        <w:rPr>
          <w:b/>
          <w:bCs/>
          <w:sz w:val="20"/>
          <w:szCs w:val="20"/>
        </w:rPr>
        <w:t>smluvní strany</w:t>
      </w:r>
      <w:r>
        <w:rPr>
          <w:sz w:val="20"/>
          <w:szCs w:val="20"/>
        </w:rPr>
        <w:t>“ či jednotlivě jako „</w:t>
      </w:r>
      <w:r>
        <w:rPr>
          <w:b/>
          <w:bCs/>
          <w:sz w:val="20"/>
          <w:szCs w:val="20"/>
        </w:rPr>
        <w:t>smluvní strana</w:t>
      </w:r>
      <w:r>
        <w:rPr>
          <w:sz w:val="20"/>
          <w:szCs w:val="20"/>
        </w:rPr>
        <w:t>“)</w:t>
      </w:r>
    </w:p>
    <w:p w:rsidR="00E450D8" w:rsidRDefault="00E450D8">
      <w:pPr>
        <w:pStyle w:val="Heading"/>
        <w:ind w:left="360"/>
      </w:pPr>
    </w:p>
    <w:p w:rsidR="00E450D8" w:rsidRDefault="00C01BAD">
      <w:pPr>
        <w:pStyle w:val="Heading"/>
        <w:numPr>
          <w:ilvl w:val="0"/>
          <w:numId w:val="2"/>
        </w:numPr>
      </w:pPr>
      <w:r>
        <w:t>Předmět a účel Smlouvy</w:t>
      </w:r>
    </w:p>
    <w:p w:rsidR="00E450D8" w:rsidRDefault="00E450D8">
      <w:pPr>
        <w:pStyle w:val="Body"/>
        <w:keepNext/>
        <w:spacing w:line="240" w:lineRule="auto"/>
        <w:rPr>
          <w:sz w:val="20"/>
          <w:szCs w:val="20"/>
          <w:lang w:val="en-US"/>
        </w:rPr>
      </w:pPr>
    </w:p>
    <w:p w:rsidR="00E450D8" w:rsidRDefault="00C01BAD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 xml:space="preserve">Za účelem posouzení </w:t>
      </w:r>
      <w:proofErr w:type="spellStart"/>
      <w:r>
        <w:rPr>
          <w:sz w:val="20"/>
          <w:szCs w:val="20"/>
        </w:rPr>
        <w:t>případn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budoucí spolupráce spočívající v nabídnutí </w:t>
      </w:r>
      <w:r>
        <w:rPr>
          <w:sz w:val="20"/>
          <w:szCs w:val="20"/>
          <w:lang w:val="es-ES_tradnl"/>
        </w:rPr>
        <w:t>potencion</w:t>
      </w:r>
      <w:proofErr w:type="spellStart"/>
      <w:r>
        <w:rPr>
          <w:sz w:val="20"/>
          <w:szCs w:val="20"/>
        </w:rPr>
        <w:t>álně</w:t>
      </w:r>
      <w:proofErr w:type="spellEnd"/>
      <w:r>
        <w:rPr>
          <w:sz w:val="20"/>
          <w:szCs w:val="20"/>
        </w:rPr>
        <w:t xml:space="preserve"> komerčně využitelných produktů a procesů Výrobce (dále jen </w:t>
      </w:r>
      <w:r>
        <w:rPr>
          <w:b/>
          <w:bCs/>
          <w:sz w:val="20"/>
          <w:szCs w:val="20"/>
        </w:rPr>
        <w:t>„Projekt“</w:t>
      </w:r>
      <w:r>
        <w:rPr>
          <w:sz w:val="20"/>
          <w:szCs w:val="20"/>
        </w:rPr>
        <w:t xml:space="preserve">), mají smluvní strany v úmyslu sdělovat si </w:t>
      </w:r>
      <w:proofErr w:type="spellStart"/>
      <w:r>
        <w:rPr>
          <w:sz w:val="20"/>
          <w:szCs w:val="20"/>
        </w:rPr>
        <w:t>někter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 (dále jen </w:t>
      </w:r>
      <w:r>
        <w:rPr>
          <w:b/>
          <w:bCs/>
          <w:sz w:val="20"/>
          <w:szCs w:val="20"/>
        </w:rPr>
        <w:t>„Komunikace“</w:t>
      </w:r>
      <w:r>
        <w:rPr>
          <w:sz w:val="20"/>
          <w:szCs w:val="20"/>
        </w:rPr>
        <w:t xml:space="preserve">). Smluvní strany jsou si vědomy, že bude-li případně spolupráce Výrobce a Odběratele realizována, vztahuje se tato Smlouva na Komunikaci smluvních stran při přípravě </w:t>
      </w:r>
      <w:r>
        <w:rPr>
          <w:sz w:val="20"/>
          <w:szCs w:val="20"/>
          <w:lang w:val="it-IT"/>
        </w:rPr>
        <w:t>i p</w:t>
      </w:r>
      <w:proofErr w:type="spellStart"/>
      <w:r>
        <w:rPr>
          <w:sz w:val="20"/>
          <w:szCs w:val="20"/>
        </w:rPr>
        <w:t>ři</w:t>
      </w:r>
      <w:proofErr w:type="spellEnd"/>
      <w:r>
        <w:rPr>
          <w:sz w:val="20"/>
          <w:szCs w:val="20"/>
        </w:rPr>
        <w:t xml:space="preserve"> realizaci Projektu. Účelem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to Smlouvy je zajistit důvěrnost informací definovaných touto Smlouvou, jakož i jistotu smluvních stran o právní povaze sdělovaných informací.</w:t>
      </w:r>
    </w:p>
    <w:p w:rsidR="00E450D8" w:rsidRDefault="00C01BAD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Předmě</w:t>
      </w:r>
      <w:proofErr w:type="spellEnd"/>
      <w:r>
        <w:rPr>
          <w:sz w:val="20"/>
          <w:szCs w:val="20"/>
          <w:lang w:val="pt-PT"/>
        </w:rPr>
        <w:t>tem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to Smlouvy je úprava práv a povinností smluvních stran při plnění výše uveden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ho účelu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to Smlouvy a práv a povinností souvisejících.</w:t>
      </w:r>
    </w:p>
    <w:p w:rsidR="00E450D8" w:rsidRDefault="00E450D8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C01BAD">
      <w:pPr>
        <w:pStyle w:val="Heading"/>
        <w:numPr>
          <w:ilvl w:val="0"/>
          <w:numId w:val="2"/>
        </w:numPr>
      </w:pPr>
      <w:proofErr w:type="spellStart"/>
      <w:r>
        <w:t>Důvěrn</w:t>
      </w:r>
      <w:proofErr w:type="spellEnd"/>
      <w:r>
        <w:rPr>
          <w:lang w:val="fr-FR"/>
        </w:rPr>
        <w:t xml:space="preserve">é </w:t>
      </w:r>
      <w:r>
        <w:t>informace</w:t>
      </w:r>
    </w:p>
    <w:p w:rsidR="00E450D8" w:rsidRDefault="00E450D8">
      <w:pPr>
        <w:pStyle w:val="Body"/>
        <w:keepNext/>
        <w:spacing w:line="240" w:lineRule="auto"/>
        <w:rPr>
          <w:sz w:val="20"/>
          <w:szCs w:val="20"/>
        </w:rPr>
      </w:pPr>
    </w:p>
    <w:p w:rsidR="00E450D8" w:rsidRDefault="00C01BAD">
      <w:pPr>
        <w:pStyle w:val="Body"/>
        <w:keepNext/>
        <w:tabs>
          <w:tab w:val="left" w:pos="360"/>
        </w:tabs>
        <w:spacing w:after="60" w:line="240" w:lineRule="auto"/>
        <w:ind w:left="357" w:hanging="357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Smluvní strany se zavazují zachovávat mlčenlivost o skutečnostech týkajících se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smluvní strany, o nichž se dozví při anebo v souvislosti s Komunikací dle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Smlouvy, jakož </w:t>
      </w:r>
      <w:r>
        <w:rPr>
          <w:sz w:val="20"/>
          <w:szCs w:val="20"/>
          <w:lang w:val="pt-PT"/>
        </w:rPr>
        <w:t>i o ve</w:t>
      </w:r>
      <w:proofErr w:type="spellStart"/>
      <w:r>
        <w:rPr>
          <w:sz w:val="20"/>
          <w:szCs w:val="20"/>
        </w:rPr>
        <w:t>škerých</w:t>
      </w:r>
      <w:proofErr w:type="spellEnd"/>
      <w:r>
        <w:rPr>
          <w:sz w:val="20"/>
          <w:szCs w:val="20"/>
        </w:rPr>
        <w:t xml:space="preserve"> dalších skutečnostech a informacích, </w:t>
      </w:r>
      <w:proofErr w:type="spellStart"/>
      <w:r>
        <w:rPr>
          <w:sz w:val="20"/>
          <w:szCs w:val="20"/>
        </w:rPr>
        <w:t>zejm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na obchodní a </w:t>
      </w:r>
      <w:proofErr w:type="spellStart"/>
      <w:r>
        <w:rPr>
          <w:sz w:val="20"/>
          <w:szCs w:val="20"/>
        </w:rPr>
        <w:t>technick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povahy,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byly smluvní straně sděleny druhou smluvní stranou při anebo v souvislosti s Komunikací, a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zároveň nejsou veřejně znám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nebo </w:t>
      </w:r>
      <w:proofErr w:type="spellStart"/>
      <w:r>
        <w:rPr>
          <w:sz w:val="20"/>
          <w:szCs w:val="20"/>
        </w:rPr>
        <w:t>dostupn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, a o nichž lze zároveň důvodně </w:t>
      </w:r>
      <w:proofErr w:type="spellStart"/>
      <w:r>
        <w:rPr>
          <w:sz w:val="20"/>
          <w:szCs w:val="20"/>
        </w:rPr>
        <w:t>předpoklá</w:t>
      </w:r>
      <w:proofErr w:type="spellEnd"/>
      <w:r>
        <w:rPr>
          <w:sz w:val="20"/>
          <w:szCs w:val="20"/>
          <w:lang w:val="nl-NL"/>
        </w:rPr>
        <w:t xml:space="preserve">dat, </w:t>
      </w:r>
      <w:r>
        <w:rPr>
          <w:sz w:val="20"/>
          <w:szCs w:val="20"/>
        </w:rPr>
        <w:t xml:space="preserve">že na jejich utajení má sdělující smluvní strana zájem (dále jen </w:t>
      </w:r>
      <w:r>
        <w:rPr>
          <w:b/>
          <w:bCs/>
          <w:sz w:val="20"/>
          <w:szCs w:val="20"/>
        </w:rPr>
        <w:t>„</w:t>
      </w:r>
      <w:proofErr w:type="spellStart"/>
      <w:r>
        <w:rPr>
          <w:b/>
          <w:bCs/>
          <w:sz w:val="20"/>
          <w:szCs w:val="20"/>
        </w:rPr>
        <w:t>Důvěrn</w:t>
      </w:r>
      <w:proofErr w:type="spellEnd"/>
      <w:r>
        <w:rPr>
          <w:b/>
          <w:bCs/>
          <w:sz w:val="20"/>
          <w:szCs w:val="20"/>
          <w:lang w:val="fr-FR"/>
        </w:rPr>
        <w:t xml:space="preserve">é </w:t>
      </w:r>
      <w:r>
        <w:rPr>
          <w:b/>
          <w:bCs/>
          <w:sz w:val="20"/>
          <w:szCs w:val="20"/>
        </w:rPr>
        <w:t>informace“</w:t>
      </w:r>
      <w:r>
        <w:rPr>
          <w:sz w:val="20"/>
          <w:szCs w:val="20"/>
        </w:rPr>
        <w:t>). Důvěrnými informacemi se pro úč</w:t>
      </w:r>
      <w:proofErr w:type="spellStart"/>
      <w:r>
        <w:rPr>
          <w:sz w:val="20"/>
          <w:szCs w:val="20"/>
          <w:lang w:val="en-US"/>
        </w:rPr>
        <w:t>ely</w:t>
      </w:r>
      <w:proofErr w:type="spellEnd"/>
      <w:r>
        <w:rPr>
          <w:sz w:val="20"/>
          <w:szCs w:val="20"/>
          <w:lang w:val="en-US"/>
        </w:rPr>
        <w:t xml:space="preserve">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rozumí </w:t>
      </w:r>
      <w:r>
        <w:rPr>
          <w:sz w:val="20"/>
          <w:szCs w:val="20"/>
          <w:u w:val="single"/>
        </w:rPr>
        <w:t>například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u w:val="single"/>
        </w:rPr>
        <w:t>nikoliv však výlučně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počítačov</w:t>
      </w:r>
      <w:proofErr w:type="spellEnd"/>
      <w:r>
        <w:rPr>
          <w:sz w:val="20"/>
          <w:szCs w:val="20"/>
          <w:lang w:val="fr-FR"/>
        </w:rPr>
        <w:t xml:space="preserve">é </w:t>
      </w:r>
      <w:proofErr w:type="spellStart"/>
      <w:r>
        <w:rPr>
          <w:sz w:val="20"/>
          <w:szCs w:val="20"/>
          <w:lang w:val="en-US"/>
        </w:rPr>
        <w:t>modely</w:t>
      </w:r>
      <w:proofErr w:type="spellEnd"/>
      <w:r>
        <w:rPr>
          <w:sz w:val="20"/>
          <w:szCs w:val="20"/>
          <w:lang w:val="en-US"/>
        </w:rPr>
        <w:t>, v</w:t>
      </w:r>
      <w:proofErr w:type="spellStart"/>
      <w:r>
        <w:rPr>
          <w:sz w:val="20"/>
          <w:szCs w:val="20"/>
        </w:rPr>
        <w:t>ýkresy</w:t>
      </w:r>
      <w:proofErr w:type="spellEnd"/>
      <w:r>
        <w:rPr>
          <w:sz w:val="20"/>
          <w:szCs w:val="20"/>
        </w:rPr>
        <w:t>,</w:t>
      </w:r>
      <w:r w:rsidR="008002E3">
        <w:rPr>
          <w:sz w:val="20"/>
          <w:szCs w:val="20"/>
        </w:rPr>
        <w:t xml:space="preserve"> </w:t>
      </w:r>
      <w:proofErr w:type="spellStart"/>
      <w:r w:rsidR="008002E3">
        <w:rPr>
          <w:sz w:val="20"/>
          <w:szCs w:val="20"/>
        </w:rPr>
        <w:t>skicy</w:t>
      </w:r>
      <w:proofErr w:type="spellEnd"/>
      <w:r w:rsidR="008002E3">
        <w:rPr>
          <w:sz w:val="20"/>
          <w:szCs w:val="20"/>
        </w:rPr>
        <w:t xml:space="preserve">, skripty, fotografie, </w:t>
      </w:r>
      <w:proofErr w:type="spellStart"/>
      <w:r w:rsidR="008002E3">
        <w:rPr>
          <w:sz w:val="20"/>
          <w:szCs w:val="20"/>
        </w:rPr>
        <w:t>rendery</w:t>
      </w:r>
      <w:proofErr w:type="spellEnd"/>
      <w:r w:rsidR="008002E3">
        <w:rPr>
          <w:sz w:val="20"/>
          <w:szCs w:val="20"/>
        </w:rPr>
        <w:t>,</w:t>
      </w:r>
      <w:r>
        <w:rPr>
          <w:sz w:val="20"/>
          <w:szCs w:val="20"/>
        </w:rPr>
        <w:t xml:space="preserve"> vešker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popisy nebo části popisů technologických procesů a vzorců, technických vzorců a </w:t>
      </w:r>
      <w:proofErr w:type="spellStart"/>
      <w:r>
        <w:rPr>
          <w:sz w:val="20"/>
          <w:szCs w:val="20"/>
        </w:rPr>
        <w:t>technick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ho know-how, informace o konstrukci a provozu strojů, zařízení a technologie, informace o provozních metodách, pracovních postupech, informace,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  <w:lang w:val="en-US"/>
        </w:rPr>
        <w:t>se t</w:t>
      </w:r>
      <w:proofErr w:type="spellStart"/>
      <w:r>
        <w:rPr>
          <w:sz w:val="20"/>
          <w:szCs w:val="20"/>
        </w:rPr>
        <w:t>ýkají</w:t>
      </w:r>
      <w:proofErr w:type="spellEnd"/>
      <w:r>
        <w:rPr>
          <w:sz w:val="20"/>
          <w:szCs w:val="20"/>
        </w:rPr>
        <w:t xml:space="preserve"> obchodních, technických a technologických aktivit,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nejsou veřejně znám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. Výrobce považuje za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proofErr w:type="spellStart"/>
      <w:r>
        <w:rPr>
          <w:sz w:val="20"/>
          <w:szCs w:val="20"/>
        </w:rPr>
        <w:t>zejm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na informace týkající se aplikace digitálních i jiných technologií pro </w:t>
      </w:r>
      <w:proofErr w:type="spellStart"/>
      <w:r>
        <w:rPr>
          <w:sz w:val="20"/>
          <w:szCs w:val="20"/>
        </w:rPr>
        <w:t>ortotiku</w:t>
      </w:r>
      <w:proofErr w:type="spellEnd"/>
      <w:r>
        <w:rPr>
          <w:sz w:val="20"/>
          <w:szCs w:val="20"/>
        </w:rPr>
        <w:t xml:space="preserve"> a protetiku,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nejsou veřejně znám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.</w:t>
      </w:r>
    </w:p>
    <w:p w:rsidR="00E450D8" w:rsidRDefault="00C01BAD">
      <w:pPr>
        <w:pStyle w:val="Body"/>
        <w:keepNext/>
        <w:tabs>
          <w:tab w:val="left" w:pos="360"/>
        </w:tabs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 xml:space="preserve">Kterákoliv smluvní strana se zavazuje zachovávat rovněž mlčenlivost o skutečnostech a informacích,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druhá smluvní strana výslovně označila za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informace prostřednictvím poznámky „</w:t>
      </w:r>
      <w:proofErr w:type="spellStart"/>
      <w:r>
        <w:rPr>
          <w:i/>
          <w:iCs/>
          <w:sz w:val="20"/>
          <w:szCs w:val="20"/>
        </w:rPr>
        <w:t>Tajn</w:t>
      </w:r>
      <w:proofErr w:type="spellEnd"/>
      <w:r>
        <w:rPr>
          <w:i/>
          <w:iCs/>
          <w:sz w:val="20"/>
          <w:szCs w:val="20"/>
          <w:lang w:val="fr-FR"/>
        </w:rPr>
        <w:t>é</w:t>
      </w:r>
      <w:r>
        <w:rPr>
          <w:sz w:val="20"/>
          <w:szCs w:val="20"/>
        </w:rPr>
        <w:t>“, „</w:t>
      </w:r>
      <w:proofErr w:type="spellStart"/>
      <w:r>
        <w:rPr>
          <w:i/>
          <w:iCs/>
          <w:sz w:val="20"/>
          <w:szCs w:val="20"/>
        </w:rPr>
        <w:t>Důvěrn</w:t>
      </w:r>
      <w:proofErr w:type="spellEnd"/>
      <w:r>
        <w:rPr>
          <w:i/>
          <w:iCs/>
          <w:sz w:val="20"/>
          <w:szCs w:val="20"/>
          <w:lang w:val="fr-FR"/>
        </w:rPr>
        <w:t>é</w:t>
      </w:r>
      <w:r>
        <w:rPr>
          <w:sz w:val="20"/>
          <w:szCs w:val="20"/>
        </w:rPr>
        <w:t>“, „</w:t>
      </w:r>
      <w:r>
        <w:rPr>
          <w:i/>
          <w:iCs/>
          <w:sz w:val="20"/>
          <w:szCs w:val="20"/>
        </w:rPr>
        <w:t>Obchodní tajemství</w:t>
      </w:r>
      <w:r>
        <w:rPr>
          <w:sz w:val="20"/>
          <w:szCs w:val="20"/>
        </w:rPr>
        <w:t>“ či obdobně. Takto označen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 jsou považovány rovněž </w:t>
      </w:r>
      <w:r>
        <w:rPr>
          <w:sz w:val="20"/>
          <w:szCs w:val="20"/>
          <w:lang w:val="it-IT"/>
        </w:rPr>
        <w:t>za D</w:t>
      </w:r>
      <w:proofErr w:type="spellStart"/>
      <w:r>
        <w:rPr>
          <w:sz w:val="20"/>
          <w:szCs w:val="20"/>
        </w:rPr>
        <w:t>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informace ve smyslu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Smlouvy. Pro vyloučení pochybností se stanoví, že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 není </w:t>
      </w:r>
      <w:proofErr w:type="spellStart"/>
      <w:r>
        <w:rPr>
          <w:sz w:val="20"/>
          <w:szCs w:val="20"/>
        </w:rPr>
        <w:t>nutn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výslovně označovat, avšak za účelem vyloučení </w:t>
      </w:r>
      <w:r>
        <w:rPr>
          <w:sz w:val="20"/>
          <w:szCs w:val="20"/>
        </w:rPr>
        <w:lastRenderedPageBreak/>
        <w:t xml:space="preserve">pochybností o charakteru informací lze jejich </w:t>
      </w:r>
      <w:proofErr w:type="spellStart"/>
      <w:r>
        <w:rPr>
          <w:sz w:val="20"/>
          <w:szCs w:val="20"/>
        </w:rPr>
        <w:t>výslovn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označení doporuč</w:t>
      </w:r>
      <w:proofErr w:type="spellStart"/>
      <w:r>
        <w:rPr>
          <w:sz w:val="20"/>
          <w:szCs w:val="20"/>
          <w:lang w:val="de-DE"/>
        </w:rPr>
        <w:t>it</w:t>
      </w:r>
      <w:proofErr w:type="spellEnd"/>
      <w:r>
        <w:rPr>
          <w:sz w:val="20"/>
          <w:szCs w:val="20"/>
          <w:lang w:val="de-DE"/>
        </w:rPr>
        <w:t xml:space="preserve"> v</w:t>
      </w:r>
      <w:r>
        <w:rPr>
          <w:sz w:val="20"/>
          <w:szCs w:val="20"/>
        </w:rPr>
        <w:t> případech, kdy by nemusel být charakter informací jednoznačně zřejmý.</w:t>
      </w:r>
    </w:p>
    <w:p w:rsidR="00E450D8" w:rsidRDefault="00E450D8">
      <w:pPr>
        <w:pStyle w:val="Body"/>
        <w:keepNext/>
        <w:tabs>
          <w:tab w:val="left" w:pos="360"/>
        </w:tabs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C01BAD">
      <w:pPr>
        <w:pStyle w:val="Heading"/>
        <w:numPr>
          <w:ilvl w:val="0"/>
          <w:numId w:val="2"/>
        </w:numPr>
      </w:pPr>
      <w:r>
        <w:t>Nakládání s Důvěrnými informacemi</w:t>
      </w:r>
    </w:p>
    <w:p w:rsidR="00E450D8" w:rsidRDefault="00E450D8">
      <w:pPr>
        <w:pStyle w:val="Body"/>
        <w:keepNext/>
        <w:spacing w:line="240" w:lineRule="auto"/>
        <w:rPr>
          <w:sz w:val="20"/>
          <w:szCs w:val="20"/>
        </w:rPr>
      </w:pPr>
    </w:p>
    <w:p w:rsidR="00E450D8" w:rsidRDefault="00C01BAD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Každá ze smluvních stran se zavazuje zajistit, aby nedošlo k úniku, zveřejnění a šíření Důvěrných informací získaných od 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smluvní strany, a zavazuje se chránit tajnost Důvěrných informací minimálně stejným způsobem, jakým chrání sv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obchodní tajemství, vždy však způsobem obvyklým pro ochranu obchodního tajemství. </w:t>
      </w:r>
    </w:p>
    <w:p w:rsidR="00E450D8" w:rsidRDefault="00C01BAD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Každá ze smluvních stran se zavazuje vynalož</w:t>
      </w:r>
      <w:r>
        <w:rPr>
          <w:sz w:val="20"/>
          <w:szCs w:val="20"/>
          <w:lang w:val="en-US"/>
        </w:rPr>
        <w:t>it maxim</w:t>
      </w:r>
      <w:proofErr w:type="spellStart"/>
      <w:r>
        <w:rPr>
          <w:sz w:val="20"/>
          <w:szCs w:val="20"/>
        </w:rPr>
        <w:t>ální</w:t>
      </w:r>
      <w:proofErr w:type="spellEnd"/>
      <w:r>
        <w:rPr>
          <w:sz w:val="20"/>
          <w:szCs w:val="20"/>
        </w:rPr>
        <w:t xml:space="preserve"> úsilí,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lze spravedlivě požadovat, aby tajnost Důvěrných informací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smluvní strany byla důsledně dodržována jejími zaměstnanci i osobami,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případně, v souladu s dohodu </w:t>
      </w:r>
      <w:proofErr w:type="spellStart"/>
      <w:r>
        <w:rPr>
          <w:sz w:val="20"/>
          <w:szCs w:val="20"/>
        </w:rPr>
        <w:t>uzavř</w:t>
      </w:r>
      <w:proofErr w:type="spellEnd"/>
      <w:r>
        <w:rPr>
          <w:sz w:val="20"/>
          <w:szCs w:val="20"/>
          <w:lang w:val="fr-FR"/>
        </w:rPr>
        <w:t>enou</w:t>
      </w:r>
      <w:r>
        <w:rPr>
          <w:sz w:val="20"/>
          <w:szCs w:val="20"/>
        </w:rPr>
        <w:t xml:space="preserve"> s druhou smluvní stranou, k plnění účelu </w:t>
      </w:r>
      <w:proofErr w:type="spellStart"/>
      <w:r>
        <w:rPr>
          <w:sz w:val="20"/>
          <w:szCs w:val="20"/>
        </w:rPr>
        <w:t>spoluprá</w:t>
      </w:r>
      <w:proofErr w:type="spellEnd"/>
      <w:r>
        <w:rPr>
          <w:sz w:val="20"/>
          <w:szCs w:val="20"/>
          <w:lang w:val="fr-FR"/>
        </w:rPr>
        <w:t>ce pou</w:t>
      </w:r>
      <w:r>
        <w:rPr>
          <w:sz w:val="20"/>
          <w:szCs w:val="20"/>
        </w:rPr>
        <w:t xml:space="preserve">žije. Použije-li některá ze smluvních stran k plnění třetí osoby, je oprávněna zpřístupnit jí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 </w:t>
      </w:r>
      <w:proofErr w:type="spellStart"/>
      <w:r>
        <w:rPr>
          <w:sz w:val="20"/>
          <w:szCs w:val="20"/>
        </w:rPr>
        <w:t>získan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od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smluvní strany pouze po předchozím, </w:t>
      </w:r>
      <w:proofErr w:type="spellStart"/>
      <w:r>
        <w:rPr>
          <w:sz w:val="20"/>
          <w:szCs w:val="20"/>
        </w:rPr>
        <w:t>písemn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m souhlasu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smluvní strany a v rozsahu nezbytně </w:t>
      </w:r>
      <w:proofErr w:type="spellStart"/>
      <w:r>
        <w:rPr>
          <w:sz w:val="20"/>
          <w:szCs w:val="20"/>
        </w:rPr>
        <w:t>nutn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m pro jí </w:t>
      </w:r>
      <w:proofErr w:type="spellStart"/>
      <w:r>
        <w:rPr>
          <w:sz w:val="20"/>
          <w:szCs w:val="20"/>
        </w:rPr>
        <w:t>poskytovan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plnění a je rovněž povinna předem zavázat třetí osobu povinností mlčenlivosti v rozsahu dle 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Smlouvy. Za porušení povinností třetí osobou odpovídá smluvní strana, která jí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informace zpřístupnila.</w:t>
      </w:r>
    </w:p>
    <w:p w:rsidR="00E450D8" w:rsidRDefault="00C01BAD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 xml:space="preserve">Smluvní strany se zavazují, že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 </w:t>
      </w:r>
      <w:proofErr w:type="spellStart"/>
      <w:r>
        <w:rPr>
          <w:sz w:val="20"/>
          <w:szCs w:val="20"/>
        </w:rPr>
        <w:t>získan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od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smluvní strany při anebo v souvislosti s Komunikací </w:t>
      </w:r>
      <w:r>
        <w:rPr>
          <w:sz w:val="20"/>
          <w:szCs w:val="20"/>
          <w:lang w:val="fr-FR"/>
        </w:rPr>
        <w:t>pou</w:t>
      </w:r>
      <w:r>
        <w:rPr>
          <w:sz w:val="20"/>
          <w:szCs w:val="20"/>
        </w:rPr>
        <w:t xml:space="preserve">žijí výlučně pro potřeby posouzení </w:t>
      </w:r>
      <w:proofErr w:type="spellStart"/>
      <w:r>
        <w:rPr>
          <w:sz w:val="20"/>
          <w:szCs w:val="20"/>
        </w:rPr>
        <w:t>případn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budoucí spolupráce smluvních stran a, dojde-li k její realizaci, pak k přípravě a realizaci Projektu. Pro vyloučení pochybností se stanoví, že informace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smluvní strany </w:t>
      </w:r>
      <w:proofErr w:type="spellStart"/>
      <w:r>
        <w:rPr>
          <w:sz w:val="20"/>
          <w:szCs w:val="20"/>
        </w:rPr>
        <w:t>získan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od jak</w:t>
      </w:r>
      <w:r>
        <w:rPr>
          <w:sz w:val="20"/>
          <w:szCs w:val="20"/>
          <w:lang w:val="fr-FR"/>
        </w:rPr>
        <w:t>é</w:t>
      </w:r>
      <w:proofErr w:type="spellStart"/>
      <w:r>
        <w:rPr>
          <w:sz w:val="20"/>
          <w:szCs w:val="20"/>
        </w:rPr>
        <w:t>hokoli</w:t>
      </w:r>
      <w:proofErr w:type="spellEnd"/>
      <w:r>
        <w:rPr>
          <w:sz w:val="20"/>
          <w:szCs w:val="20"/>
        </w:rPr>
        <w:t xml:space="preserve"> zaměstnance nebo býval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ho zaměstnance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to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smluvní strany,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lze považovat za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informace, je smluvní strana, která je získala, oprávněna využít pouze k plnění účelu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Smlouvy. </w:t>
      </w:r>
    </w:p>
    <w:p w:rsidR="00E450D8" w:rsidRDefault="00C01BAD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Smluvní strany se dohodly, že na základě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je každá ze smluvních stran oprávněna zpřístupnit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informace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smluvní strany </w:t>
      </w:r>
      <w:proofErr w:type="spellStart"/>
      <w:r>
        <w:rPr>
          <w:sz w:val="20"/>
          <w:szCs w:val="20"/>
        </w:rPr>
        <w:t>svý</w:t>
      </w:r>
      <w:proofErr w:type="spellEnd"/>
      <w:r>
        <w:rPr>
          <w:sz w:val="20"/>
          <w:szCs w:val="20"/>
          <w:lang w:val="pt-PT"/>
        </w:rPr>
        <w:t>m pr</w:t>
      </w:r>
      <w:proofErr w:type="spellStart"/>
      <w:r>
        <w:rPr>
          <w:sz w:val="20"/>
          <w:szCs w:val="20"/>
        </w:rPr>
        <w:t>ávním</w:t>
      </w:r>
      <w:proofErr w:type="spellEnd"/>
      <w:r>
        <w:rPr>
          <w:sz w:val="20"/>
          <w:szCs w:val="20"/>
        </w:rPr>
        <w:t xml:space="preserve"> č</w:t>
      </w:r>
      <w:r>
        <w:rPr>
          <w:sz w:val="20"/>
          <w:szCs w:val="20"/>
          <w:lang w:val="it-IT"/>
        </w:rPr>
        <w:t>i da</w:t>
      </w:r>
      <w:proofErr w:type="spellStart"/>
      <w:r>
        <w:rPr>
          <w:sz w:val="20"/>
          <w:szCs w:val="20"/>
        </w:rPr>
        <w:t>ňový</w:t>
      </w:r>
      <w:proofErr w:type="spellEnd"/>
      <w:r>
        <w:rPr>
          <w:sz w:val="20"/>
          <w:szCs w:val="20"/>
          <w:lang w:val="pt-PT"/>
        </w:rPr>
        <w:t xml:space="preserve">m a </w:t>
      </w:r>
      <w:r>
        <w:rPr>
          <w:sz w:val="20"/>
          <w:szCs w:val="20"/>
        </w:rPr>
        <w:t xml:space="preserve">účetním poradcům (dále jen </w:t>
      </w:r>
      <w:r>
        <w:rPr>
          <w:b/>
          <w:bCs/>
          <w:sz w:val="20"/>
          <w:szCs w:val="20"/>
        </w:rPr>
        <w:t>„Poradce“</w:t>
      </w:r>
      <w:r>
        <w:rPr>
          <w:sz w:val="20"/>
          <w:szCs w:val="20"/>
        </w:rPr>
        <w:t xml:space="preserve">). Poruší-li Poradce povinnost mlčenlivosti, odpovídá za toto porušení smluvní strana, která mu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 zpřístupnila, a to tak jako by porušila povinnost sama. Výrobce a Odběratel jsou rovněž </w:t>
      </w:r>
      <w:r>
        <w:rPr>
          <w:sz w:val="20"/>
          <w:szCs w:val="20"/>
          <w:lang w:val="it-IT"/>
        </w:rPr>
        <w:t>opr</w:t>
      </w:r>
      <w:proofErr w:type="spellStart"/>
      <w:r>
        <w:rPr>
          <w:sz w:val="20"/>
          <w:szCs w:val="20"/>
        </w:rPr>
        <w:t>ávněni</w:t>
      </w:r>
      <w:proofErr w:type="spellEnd"/>
      <w:r>
        <w:rPr>
          <w:sz w:val="20"/>
          <w:szCs w:val="20"/>
        </w:rPr>
        <w:t xml:space="preserve"> zpřístupnit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informace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smluvní strany propojeným osobám ve smyslu § 318-321 zákona o obchodních korporací</w:t>
      </w:r>
      <w:proofErr w:type="spellStart"/>
      <w:r>
        <w:rPr>
          <w:sz w:val="20"/>
          <w:szCs w:val="20"/>
          <w:lang w:val="de-DE"/>
        </w:rPr>
        <w:t>ch</w:t>
      </w:r>
      <w:proofErr w:type="spellEnd"/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</w:rPr>
        <w:t xml:space="preserve">č. 90/2012 </w:t>
      </w:r>
      <w:proofErr w:type="gramStart"/>
      <w:r>
        <w:rPr>
          <w:sz w:val="20"/>
          <w:szCs w:val="20"/>
        </w:rPr>
        <w:t>Sb..</w:t>
      </w:r>
      <w:proofErr w:type="gramEnd"/>
      <w:r>
        <w:rPr>
          <w:sz w:val="20"/>
          <w:szCs w:val="20"/>
        </w:rPr>
        <w:t xml:space="preserve"> </w:t>
      </w:r>
    </w:p>
    <w:p w:rsidR="00E450D8" w:rsidRDefault="00C01BAD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5.</w:t>
      </w:r>
      <w:r>
        <w:rPr>
          <w:sz w:val="20"/>
          <w:szCs w:val="20"/>
        </w:rPr>
        <w:tab/>
        <w:t>Smluvní strany se zavazují naklá</w:t>
      </w:r>
      <w:r>
        <w:rPr>
          <w:sz w:val="20"/>
          <w:szCs w:val="20"/>
          <w:lang w:val="nl-NL"/>
        </w:rPr>
        <w:t>dat s</w:t>
      </w:r>
      <w:r>
        <w:rPr>
          <w:sz w:val="20"/>
          <w:szCs w:val="20"/>
        </w:rPr>
        <w:t> Důvěrnými informacemi dle tohoto článku Smlouvy nejen po celou dobu platnosti a účinnosti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Smlouvy, ale i po jejím ukončení, a to po celou dobu, po kterou nebudou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informace veřejně znám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a </w:t>
      </w:r>
      <w:proofErr w:type="spellStart"/>
      <w:r>
        <w:rPr>
          <w:sz w:val="20"/>
          <w:szCs w:val="20"/>
        </w:rPr>
        <w:t>dostupn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, aniž by došlo k porušení tohoto článku Smlouvy.</w:t>
      </w:r>
    </w:p>
    <w:p w:rsidR="00E450D8" w:rsidRDefault="00C01BAD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 xml:space="preserve">Bezodkladně po obdržení písemné žádosti smluvní strany, která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informace sdělila, vrátí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to smluvní straně druhá smluvní strana vešker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nosiče, na kterých jsou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 zachyceny, </w:t>
      </w:r>
      <w:proofErr w:type="spellStart"/>
      <w:r>
        <w:rPr>
          <w:sz w:val="20"/>
          <w:szCs w:val="20"/>
        </w:rPr>
        <w:t>zejm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případn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nosiče s počítačovými programy, dokumentaci, poznámky, plány, náčrty a jejich kopie.</w:t>
      </w:r>
    </w:p>
    <w:p w:rsidR="00E450D8" w:rsidRDefault="00E450D8">
      <w:pPr>
        <w:pStyle w:val="Body"/>
        <w:spacing w:after="0" w:line="240" w:lineRule="auto"/>
        <w:rPr>
          <w:sz w:val="20"/>
          <w:szCs w:val="20"/>
        </w:rPr>
      </w:pPr>
    </w:p>
    <w:p w:rsidR="00E450D8" w:rsidRDefault="00E450D8">
      <w:pPr>
        <w:pStyle w:val="Body"/>
        <w:spacing w:after="0" w:line="240" w:lineRule="auto"/>
        <w:rPr>
          <w:sz w:val="20"/>
          <w:szCs w:val="20"/>
        </w:rPr>
      </w:pPr>
    </w:p>
    <w:p w:rsidR="00E450D8" w:rsidRDefault="00C01BAD">
      <w:pPr>
        <w:pStyle w:val="Heading"/>
        <w:numPr>
          <w:ilvl w:val="0"/>
          <w:numId w:val="2"/>
        </w:numPr>
      </w:pPr>
      <w:r>
        <w:t>Zpřístupnění Důvěrných informací</w:t>
      </w:r>
    </w:p>
    <w:p w:rsidR="00E450D8" w:rsidRDefault="00E450D8">
      <w:pPr>
        <w:pStyle w:val="Zkladntextodsazen3"/>
        <w:spacing w:after="0" w:line="240" w:lineRule="auto"/>
        <w:ind w:left="357" w:hanging="357"/>
        <w:rPr>
          <w:sz w:val="20"/>
          <w:szCs w:val="20"/>
        </w:rPr>
      </w:pPr>
    </w:p>
    <w:p w:rsidR="00E450D8" w:rsidRDefault="00C01BAD">
      <w:pPr>
        <w:pStyle w:val="Zkladntextodsazen3"/>
        <w:spacing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Závazky obsažen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v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Smlouvě se nevztahují na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:</w:t>
      </w:r>
    </w:p>
    <w:p w:rsidR="00E450D8" w:rsidRDefault="00C01BAD">
      <w:pPr>
        <w:pStyle w:val="Body"/>
        <w:keepNext/>
        <w:numPr>
          <w:ilvl w:val="1"/>
          <w:numId w:val="4"/>
        </w:numPr>
        <w:spacing w:after="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jsou v době jejich poskytnutí veřejně </w:t>
      </w:r>
      <w:proofErr w:type="spellStart"/>
      <w:r>
        <w:rPr>
          <w:sz w:val="20"/>
          <w:szCs w:val="20"/>
        </w:rPr>
        <w:t>dostupn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, nebo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se po jejich poskytnutí stanou oprávněně a bez porušení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to Smlouvy dostupnými veřejnosti;</w:t>
      </w:r>
    </w:p>
    <w:p w:rsidR="00E450D8" w:rsidRDefault="00C01BAD">
      <w:pPr>
        <w:pStyle w:val="Body"/>
        <w:keepNext/>
        <w:numPr>
          <w:ilvl w:val="1"/>
          <w:numId w:val="4"/>
        </w:numPr>
        <w:spacing w:after="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nezávisle vznikly nebo byly bez porušení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to Smlouvy nezávisle nabyty stranou, která je původně obdržela jako 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informace, a </w:t>
      </w:r>
      <w:proofErr w:type="spellStart"/>
      <w:r>
        <w:rPr>
          <w:sz w:val="20"/>
          <w:szCs w:val="20"/>
        </w:rPr>
        <w:t>nezávisl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nabytí předmětných informací bez porušení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prokáže ke spokojenosti smluvní strany,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informace týkají, s tím, že smluvní strany výslovně stanoví, že nabytí Důvěrných informací způsobem dle čl. IV. odst. 3 věta druhá se nepovažuje za </w:t>
      </w:r>
      <w:proofErr w:type="spellStart"/>
      <w:r>
        <w:rPr>
          <w:sz w:val="20"/>
          <w:szCs w:val="20"/>
        </w:rPr>
        <w:t>nezávisl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nabytí informací ve smyslu tohoto č</w:t>
      </w:r>
      <w:r>
        <w:rPr>
          <w:sz w:val="20"/>
          <w:szCs w:val="20"/>
          <w:lang w:val="pt-PT"/>
        </w:rPr>
        <w:t>l.</w:t>
      </w:r>
      <w:r>
        <w:rPr>
          <w:sz w:val="20"/>
          <w:szCs w:val="20"/>
        </w:rPr>
        <w:t xml:space="preserve"> V. odst. 1 bod 1.2; </w:t>
      </w:r>
    </w:p>
    <w:p w:rsidR="00E450D8" w:rsidRDefault="00C01BAD">
      <w:pPr>
        <w:pStyle w:val="Body"/>
        <w:keepNext/>
        <w:numPr>
          <w:ilvl w:val="1"/>
          <w:numId w:val="4"/>
        </w:numPr>
        <w:spacing w:after="6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je příjemce informací povinen poskytnout podle právních předpisů či na základě rozhodnutí </w:t>
      </w:r>
      <w:proofErr w:type="spellStart"/>
      <w:r>
        <w:rPr>
          <w:sz w:val="20"/>
          <w:szCs w:val="20"/>
        </w:rPr>
        <w:t>příslušn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ho orgánu </w:t>
      </w:r>
      <w:proofErr w:type="spellStart"/>
      <w:r>
        <w:rPr>
          <w:sz w:val="20"/>
          <w:szCs w:val="20"/>
        </w:rPr>
        <w:t>veřejn</w:t>
      </w:r>
      <w:proofErr w:type="spellEnd"/>
      <w:r>
        <w:rPr>
          <w:sz w:val="20"/>
          <w:szCs w:val="20"/>
          <w:lang w:val="fr-FR"/>
        </w:rPr>
        <w:t xml:space="preserve">é </w:t>
      </w:r>
      <w:proofErr w:type="spellStart"/>
      <w:r>
        <w:rPr>
          <w:sz w:val="20"/>
          <w:szCs w:val="20"/>
          <w:lang w:val="de-DE"/>
        </w:rPr>
        <w:t>spr</w:t>
      </w:r>
      <w:r>
        <w:rPr>
          <w:sz w:val="20"/>
          <w:szCs w:val="20"/>
        </w:rPr>
        <w:t>ávy</w:t>
      </w:r>
      <w:proofErr w:type="spellEnd"/>
      <w:r>
        <w:rPr>
          <w:sz w:val="20"/>
          <w:szCs w:val="20"/>
        </w:rPr>
        <w:t>, a to za předpokladu, že tato strana okamžitě po vzniku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  <w:lang w:val="it-IT"/>
        </w:rPr>
        <w:t>to pr</w:t>
      </w:r>
      <w:proofErr w:type="spellStart"/>
      <w:r>
        <w:rPr>
          <w:sz w:val="20"/>
          <w:szCs w:val="20"/>
        </w:rPr>
        <w:t>ávní</w:t>
      </w:r>
      <w:proofErr w:type="spellEnd"/>
      <w:r>
        <w:rPr>
          <w:sz w:val="20"/>
          <w:szCs w:val="20"/>
        </w:rPr>
        <w:t xml:space="preserve"> povinnosti oznámila druh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straně danou skutečnost (nebrání-li jí v tom </w:t>
      </w:r>
      <w:proofErr w:type="spellStart"/>
      <w:r>
        <w:rPr>
          <w:sz w:val="20"/>
          <w:szCs w:val="20"/>
        </w:rPr>
        <w:t>platn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právní předpisy nebo rozhodnutí </w:t>
      </w:r>
      <w:proofErr w:type="spellStart"/>
      <w:r>
        <w:rPr>
          <w:sz w:val="20"/>
          <w:szCs w:val="20"/>
        </w:rPr>
        <w:t>příslušn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ho orgánu </w:t>
      </w:r>
      <w:proofErr w:type="spellStart"/>
      <w:r>
        <w:rPr>
          <w:sz w:val="20"/>
          <w:szCs w:val="20"/>
        </w:rPr>
        <w:t>veřejn</w:t>
      </w:r>
      <w:proofErr w:type="spellEnd"/>
      <w:r>
        <w:rPr>
          <w:sz w:val="20"/>
          <w:szCs w:val="20"/>
          <w:lang w:val="fr-FR"/>
        </w:rPr>
        <w:t xml:space="preserve">é </w:t>
      </w:r>
      <w:proofErr w:type="spellStart"/>
      <w:r>
        <w:rPr>
          <w:sz w:val="20"/>
          <w:szCs w:val="20"/>
          <w:lang w:val="de-DE"/>
        </w:rPr>
        <w:t>spr</w:t>
      </w:r>
      <w:r>
        <w:rPr>
          <w:sz w:val="20"/>
          <w:szCs w:val="20"/>
        </w:rPr>
        <w:t>ávy</w:t>
      </w:r>
      <w:proofErr w:type="spellEnd"/>
      <w:r>
        <w:rPr>
          <w:sz w:val="20"/>
          <w:szCs w:val="20"/>
        </w:rPr>
        <w:t>) a učinila u zpřístupňovaných informací taková opatření, aby byla u zpřístupňovaných informací zajištěna ochrana v </w:t>
      </w:r>
      <w:r>
        <w:rPr>
          <w:sz w:val="20"/>
          <w:szCs w:val="20"/>
          <w:lang w:val="pt-PT"/>
        </w:rPr>
        <w:t>maxim</w:t>
      </w:r>
      <w:proofErr w:type="spellStart"/>
      <w:r>
        <w:rPr>
          <w:sz w:val="20"/>
          <w:szCs w:val="20"/>
        </w:rPr>
        <w:t>ální</w:t>
      </w:r>
      <w:proofErr w:type="spellEnd"/>
      <w:r>
        <w:rPr>
          <w:sz w:val="20"/>
          <w:szCs w:val="20"/>
        </w:rPr>
        <w:t xml:space="preserve"> míře </w:t>
      </w:r>
      <w:proofErr w:type="spellStart"/>
      <w:r>
        <w:rPr>
          <w:sz w:val="20"/>
          <w:szCs w:val="20"/>
        </w:rPr>
        <w:t>přípustn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danými právní</w:t>
      </w:r>
      <w:r>
        <w:rPr>
          <w:sz w:val="20"/>
          <w:szCs w:val="20"/>
          <w:lang w:val="it-IT"/>
        </w:rPr>
        <w:t>mi p</w:t>
      </w:r>
      <w:proofErr w:type="spellStart"/>
      <w:r>
        <w:rPr>
          <w:sz w:val="20"/>
          <w:szCs w:val="20"/>
        </w:rPr>
        <w:t>ředpisy</w:t>
      </w:r>
      <w:proofErr w:type="spellEnd"/>
      <w:r>
        <w:rPr>
          <w:sz w:val="20"/>
          <w:szCs w:val="20"/>
        </w:rPr>
        <w:t xml:space="preserve"> nebo rozhodnutím orgánu </w:t>
      </w:r>
      <w:proofErr w:type="spellStart"/>
      <w:r>
        <w:rPr>
          <w:sz w:val="20"/>
          <w:szCs w:val="20"/>
        </w:rPr>
        <w:t>veřejn</w:t>
      </w:r>
      <w:proofErr w:type="spellEnd"/>
      <w:r>
        <w:rPr>
          <w:sz w:val="20"/>
          <w:szCs w:val="20"/>
          <w:lang w:val="fr-FR"/>
        </w:rPr>
        <w:t xml:space="preserve">é </w:t>
      </w:r>
      <w:proofErr w:type="spellStart"/>
      <w:r>
        <w:rPr>
          <w:sz w:val="20"/>
          <w:szCs w:val="20"/>
          <w:lang w:val="de-DE"/>
        </w:rPr>
        <w:t>spr</w:t>
      </w:r>
      <w:r>
        <w:rPr>
          <w:sz w:val="20"/>
          <w:szCs w:val="20"/>
        </w:rPr>
        <w:t>ávy</w:t>
      </w:r>
      <w:proofErr w:type="spellEnd"/>
      <w:r>
        <w:rPr>
          <w:sz w:val="20"/>
          <w:szCs w:val="20"/>
        </w:rPr>
        <w:t>.</w:t>
      </w:r>
    </w:p>
    <w:p w:rsidR="00E450D8" w:rsidRDefault="00C01BAD">
      <w:pPr>
        <w:pStyle w:val="Zkladntextodsazen3"/>
        <w:spacing w:after="60" w:line="24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 xml:space="preserve">Na žádost smluvní strany, jejíž </w:t>
      </w:r>
      <w:proofErr w:type="spellStart"/>
      <w:r>
        <w:rPr>
          <w:sz w:val="20"/>
          <w:szCs w:val="20"/>
        </w:rPr>
        <w:t>Důvěrn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informace byly s odkazem na č</w:t>
      </w:r>
      <w:r>
        <w:rPr>
          <w:sz w:val="20"/>
          <w:szCs w:val="20"/>
          <w:lang w:val="pt-PT"/>
        </w:rPr>
        <w:t>l. V.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to Smlouvy zveřejněny, je druhá smluvní strana povinna prokázat existenci důvodu zveřejnění informací.</w:t>
      </w:r>
    </w:p>
    <w:p w:rsidR="00E450D8" w:rsidRDefault="00E450D8">
      <w:pPr>
        <w:pStyle w:val="Zkladntextodsazen3"/>
        <w:spacing w:after="60" w:line="240" w:lineRule="auto"/>
        <w:ind w:left="360" w:hanging="360"/>
        <w:rPr>
          <w:sz w:val="20"/>
          <w:szCs w:val="20"/>
        </w:rPr>
      </w:pPr>
    </w:p>
    <w:p w:rsidR="00E450D8" w:rsidRDefault="00C01BAD">
      <w:pPr>
        <w:pStyle w:val="Heading"/>
        <w:numPr>
          <w:ilvl w:val="0"/>
          <w:numId w:val="5"/>
        </w:numPr>
        <w:rPr>
          <w:lang w:val="de-DE"/>
        </w:rPr>
      </w:pPr>
      <w:r>
        <w:rPr>
          <w:lang w:val="de-DE"/>
        </w:rPr>
        <w:t>Sank</w:t>
      </w:r>
      <w:r>
        <w:t>ční ujednání</w:t>
      </w:r>
    </w:p>
    <w:p w:rsidR="00E450D8" w:rsidRDefault="00E450D8">
      <w:pPr>
        <w:pStyle w:val="Body"/>
        <w:spacing w:after="0" w:line="240" w:lineRule="auto"/>
        <w:rPr>
          <w:sz w:val="20"/>
          <w:szCs w:val="20"/>
        </w:rPr>
      </w:pPr>
    </w:p>
    <w:p w:rsidR="00E450D8" w:rsidRDefault="00C01BAD">
      <w:pPr>
        <w:pStyle w:val="Body"/>
        <w:keepNext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 xml:space="preserve">V případě porušení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>é</w:t>
      </w:r>
      <w:proofErr w:type="spellStart"/>
      <w:r>
        <w:rPr>
          <w:sz w:val="20"/>
          <w:szCs w:val="20"/>
        </w:rPr>
        <w:t>koliv</w:t>
      </w:r>
      <w:proofErr w:type="spellEnd"/>
      <w:r>
        <w:rPr>
          <w:sz w:val="20"/>
          <w:szCs w:val="20"/>
        </w:rPr>
        <w:t xml:space="preserve"> povinnosti stanoven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v čl. IV. odst. 1. až 3.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se smluvní strana, která neporušila uvedenou povinnost, může domáhat po smluvní straně, která povinnost porušila, smluvní pokuty ve výši 25.000,- EUR </w:t>
      </w:r>
      <w:r>
        <w:rPr>
          <w:sz w:val="20"/>
          <w:szCs w:val="20"/>
        </w:rPr>
        <w:lastRenderedPageBreak/>
        <w:t xml:space="preserve">za každý případ porušení povinnosti. Smluvní pokuta nelimituje náhradu škody, přičemž smluvní strany vylučují užití </w:t>
      </w:r>
      <w:proofErr w:type="spellStart"/>
      <w:r>
        <w:rPr>
          <w:sz w:val="20"/>
          <w:szCs w:val="20"/>
        </w:rPr>
        <w:t>ust</w:t>
      </w:r>
      <w:proofErr w:type="spellEnd"/>
      <w:r>
        <w:rPr>
          <w:sz w:val="20"/>
          <w:szCs w:val="20"/>
        </w:rPr>
        <w:t xml:space="preserve">. § 2050 </w:t>
      </w:r>
      <w:proofErr w:type="spellStart"/>
      <w:r>
        <w:rPr>
          <w:sz w:val="20"/>
          <w:szCs w:val="20"/>
        </w:rPr>
        <w:t>obč</w:t>
      </w:r>
      <w:proofErr w:type="spellEnd"/>
      <w:r>
        <w:rPr>
          <w:sz w:val="20"/>
          <w:szCs w:val="20"/>
          <w:lang w:val="da-DK"/>
        </w:rPr>
        <w:t>ansk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ho zákoníku. </w:t>
      </w:r>
    </w:p>
    <w:p w:rsidR="00E450D8" w:rsidRDefault="00E450D8">
      <w:pPr>
        <w:pStyle w:val="Body"/>
        <w:spacing w:after="0" w:line="240" w:lineRule="auto"/>
        <w:rPr>
          <w:sz w:val="16"/>
          <w:szCs w:val="16"/>
        </w:rPr>
      </w:pPr>
    </w:p>
    <w:p w:rsidR="00E450D8" w:rsidRDefault="00E450D8">
      <w:pPr>
        <w:pStyle w:val="Body"/>
        <w:spacing w:after="0" w:line="240" w:lineRule="auto"/>
        <w:rPr>
          <w:sz w:val="16"/>
          <w:szCs w:val="16"/>
        </w:rPr>
      </w:pPr>
    </w:p>
    <w:p w:rsidR="00E450D8" w:rsidRDefault="00C01BAD">
      <w:pPr>
        <w:pStyle w:val="Heading"/>
        <w:numPr>
          <w:ilvl w:val="0"/>
          <w:numId w:val="2"/>
        </w:numPr>
      </w:pPr>
      <w:r>
        <w:t>Závěrečná ustanovení</w:t>
      </w:r>
    </w:p>
    <w:p w:rsidR="00E450D8" w:rsidRDefault="00E450D8">
      <w:pPr>
        <w:pStyle w:val="Body"/>
        <w:spacing w:after="0" w:line="240" w:lineRule="auto"/>
        <w:ind w:left="357" w:hanging="357"/>
        <w:jc w:val="both"/>
        <w:rPr>
          <w:sz w:val="20"/>
          <w:szCs w:val="20"/>
        </w:rPr>
      </w:pPr>
    </w:p>
    <w:p w:rsidR="00E450D8" w:rsidRDefault="00C01BAD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Tato Smlouva je vyhotovena ve dvou stejnopisech v </w:t>
      </w:r>
      <w:proofErr w:type="spellStart"/>
      <w:r>
        <w:rPr>
          <w:sz w:val="20"/>
          <w:szCs w:val="20"/>
        </w:rPr>
        <w:t>česk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m znění, každá smluvní strana obdrží po jednom vyhotovení. Tato Smlouva se řídí český</w:t>
      </w:r>
      <w:r>
        <w:rPr>
          <w:sz w:val="20"/>
          <w:szCs w:val="20"/>
          <w:lang w:val="pt-PT"/>
        </w:rPr>
        <w:t>m pr</w:t>
      </w:r>
      <w:proofErr w:type="spellStart"/>
      <w:r>
        <w:rPr>
          <w:sz w:val="20"/>
          <w:szCs w:val="20"/>
        </w:rPr>
        <w:t>ávem</w:t>
      </w:r>
      <w:proofErr w:type="spellEnd"/>
      <w:r>
        <w:rPr>
          <w:sz w:val="20"/>
          <w:szCs w:val="20"/>
        </w:rPr>
        <w:t>. Vešker</w:t>
      </w:r>
      <w:r>
        <w:rPr>
          <w:sz w:val="20"/>
          <w:szCs w:val="20"/>
          <w:lang w:val="fr-FR"/>
        </w:rPr>
        <w:t xml:space="preserve">é </w:t>
      </w:r>
      <w:proofErr w:type="spellStart"/>
      <w:r>
        <w:rPr>
          <w:sz w:val="20"/>
          <w:szCs w:val="20"/>
        </w:rPr>
        <w:t>změ</w:t>
      </w:r>
      <w:r>
        <w:rPr>
          <w:sz w:val="20"/>
          <w:szCs w:val="20"/>
          <w:lang w:val="en-US"/>
        </w:rPr>
        <w:t>ny</w:t>
      </w:r>
      <w:proofErr w:type="spellEnd"/>
      <w:r>
        <w:rPr>
          <w:sz w:val="20"/>
          <w:szCs w:val="20"/>
          <w:lang w:val="en-US"/>
        </w:rPr>
        <w:t xml:space="preserve">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musí být učiněny pouze formou </w:t>
      </w:r>
      <w:proofErr w:type="spellStart"/>
      <w:r>
        <w:rPr>
          <w:sz w:val="20"/>
          <w:szCs w:val="20"/>
        </w:rPr>
        <w:t>písemn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ho dodatku </w:t>
      </w:r>
      <w:proofErr w:type="spellStart"/>
      <w:r>
        <w:rPr>
          <w:sz w:val="20"/>
          <w:szCs w:val="20"/>
        </w:rPr>
        <w:t>podepsan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ho oběma smluvními stranami. </w:t>
      </w:r>
    </w:p>
    <w:p w:rsidR="00E450D8" w:rsidRDefault="00C01BAD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 xml:space="preserve">Tato Smlouva nabývá platnosti a účinnosti dnem podpisu oběma smluvními stranami. </w:t>
      </w:r>
    </w:p>
    <w:p w:rsidR="00E450D8" w:rsidRDefault="00C01BAD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Všechny spory vznikající z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a v souvislosti s ní budou rozhodovány s konečnou platností u Rozhodčího soudu při </w:t>
      </w:r>
      <w:proofErr w:type="spellStart"/>
      <w:r>
        <w:rPr>
          <w:sz w:val="20"/>
          <w:szCs w:val="20"/>
        </w:rPr>
        <w:t>Hospodářsk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komoře </w:t>
      </w:r>
      <w:proofErr w:type="spellStart"/>
      <w:r>
        <w:rPr>
          <w:sz w:val="20"/>
          <w:szCs w:val="20"/>
        </w:rPr>
        <w:t>Česk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republiky a Agrární komoře </w:t>
      </w:r>
      <w:proofErr w:type="spellStart"/>
      <w:r>
        <w:rPr>
          <w:sz w:val="20"/>
          <w:szCs w:val="20"/>
        </w:rPr>
        <w:t>Česk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republiky podle jeho řádu jedním rozhodcem jmenovaný</w:t>
      </w:r>
      <w:r>
        <w:rPr>
          <w:sz w:val="20"/>
          <w:szCs w:val="20"/>
          <w:lang w:val="pt-PT"/>
        </w:rPr>
        <w:t>m p</w:t>
      </w:r>
      <w:proofErr w:type="spellStart"/>
      <w:r>
        <w:rPr>
          <w:sz w:val="20"/>
          <w:szCs w:val="20"/>
        </w:rPr>
        <w:t>ředsedou</w:t>
      </w:r>
      <w:proofErr w:type="spellEnd"/>
      <w:r>
        <w:rPr>
          <w:sz w:val="20"/>
          <w:szCs w:val="20"/>
        </w:rPr>
        <w:t xml:space="preserve"> Rozhodčího soudu</w:t>
      </w:r>
    </w:p>
    <w:p w:rsidR="00E450D8" w:rsidRDefault="00C01BAD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 xml:space="preserve">Smluvní strany prohlašují, že tato Smlouva vyjadřuje jejich </w:t>
      </w:r>
      <w:proofErr w:type="spellStart"/>
      <w:r>
        <w:rPr>
          <w:sz w:val="20"/>
          <w:szCs w:val="20"/>
        </w:rPr>
        <w:t>úpln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výlučn</w:t>
      </w:r>
      <w:proofErr w:type="spellEnd"/>
      <w:r>
        <w:rPr>
          <w:sz w:val="20"/>
          <w:szCs w:val="20"/>
          <w:lang w:val="fr-FR"/>
        </w:rPr>
        <w:t xml:space="preserve">é </w:t>
      </w:r>
      <w:proofErr w:type="spellStart"/>
      <w:r>
        <w:rPr>
          <w:sz w:val="20"/>
          <w:szCs w:val="20"/>
        </w:rPr>
        <w:t>vzájemn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ujednání týkající se dan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ho předmětu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to Smlouvy. Smluvní strany po přečtení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prohlašují, že byla uzavřena po </w:t>
      </w:r>
      <w:proofErr w:type="spellStart"/>
      <w:r>
        <w:rPr>
          <w:sz w:val="20"/>
          <w:szCs w:val="20"/>
        </w:rPr>
        <w:t>vzájemn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m projednání, určitě a srozumitelně, na základě jejich prav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, vážně míněn</w:t>
      </w:r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svobodn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vůle. Na důkaz uvedených skutečností připojují podpisy svých oprávněných zástupců. Pro vyloučení pochybností strany výslovně potvrzují, že jsou podnikateli, uzavírají tuto Smlouvu při sv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m podnikání, a na tuto Smlouvu se tudíž neuplatní </w:t>
      </w:r>
      <w:proofErr w:type="spellStart"/>
      <w:r>
        <w:rPr>
          <w:sz w:val="20"/>
          <w:szCs w:val="20"/>
        </w:rPr>
        <w:t>ust</w:t>
      </w:r>
      <w:proofErr w:type="spellEnd"/>
      <w:r>
        <w:rPr>
          <w:sz w:val="20"/>
          <w:szCs w:val="20"/>
        </w:rPr>
        <w:t>. § 1793 (</w:t>
      </w:r>
      <w:proofErr w:type="spellStart"/>
      <w:r>
        <w:rPr>
          <w:sz w:val="20"/>
          <w:szCs w:val="20"/>
        </w:rPr>
        <w:t>neúměrn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zkrácení) ani </w:t>
      </w:r>
      <w:proofErr w:type="spellStart"/>
      <w:r>
        <w:rPr>
          <w:sz w:val="20"/>
          <w:szCs w:val="20"/>
        </w:rPr>
        <w:t>ust</w:t>
      </w:r>
      <w:proofErr w:type="spellEnd"/>
      <w:r>
        <w:rPr>
          <w:sz w:val="20"/>
          <w:szCs w:val="20"/>
        </w:rPr>
        <w:t xml:space="preserve">. § </w:t>
      </w:r>
      <w:r>
        <w:rPr>
          <w:sz w:val="20"/>
          <w:szCs w:val="20"/>
          <w:lang w:val="de-DE"/>
        </w:rPr>
        <w:t>1796 (</w:t>
      </w:r>
      <w:proofErr w:type="spellStart"/>
      <w:r>
        <w:rPr>
          <w:sz w:val="20"/>
          <w:szCs w:val="20"/>
          <w:lang w:val="de-DE"/>
        </w:rPr>
        <w:t>lichva</w:t>
      </w:r>
      <w:proofErr w:type="spellEnd"/>
      <w:r>
        <w:rPr>
          <w:sz w:val="20"/>
          <w:szCs w:val="20"/>
          <w:lang w:val="de-DE"/>
        </w:rPr>
        <w:t>) NOZ.</w:t>
      </w:r>
    </w:p>
    <w:p w:rsidR="00E450D8" w:rsidRDefault="00C01BAD">
      <w:pPr>
        <w:pStyle w:val="Body"/>
        <w:spacing w:after="6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ab/>
        <w:t xml:space="preserve">Je-li nebo stane-li se </w:t>
      </w:r>
      <w:proofErr w:type="spellStart"/>
      <w:r>
        <w:rPr>
          <w:sz w:val="20"/>
          <w:szCs w:val="20"/>
        </w:rPr>
        <w:t>někter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ustanovení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</w:t>
      </w:r>
      <w:proofErr w:type="spellStart"/>
      <w:r>
        <w:rPr>
          <w:sz w:val="20"/>
          <w:szCs w:val="20"/>
        </w:rPr>
        <w:t>neplatn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nebo </w:t>
      </w:r>
      <w:proofErr w:type="spellStart"/>
      <w:r>
        <w:rPr>
          <w:sz w:val="20"/>
          <w:szCs w:val="20"/>
        </w:rPr>
        <w:t>neúčinn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, nedotýká se to ostatních ustanovení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       Smlouvy, která zůstávají platná a účinná. Smluvní strany se v tomto případě zavazují dohodou nahradit ustanovení </w:t>
      </w:r>
      <w:proofErr w:type="spellStart"/>
      <w:r>
        <w:rPr>
          <w:sz w:val="20"/>
          <w:szCs w:val="20"/>
        </w:rPr>
        <w:t>neplatn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 xml:space="preserve">nebo </w:t>
      </w:r>
      <w:proofErr w:type="spellStart"/>
      <w:r>
        <w:rPr>
          <w:sz w:val="20"/>
          <w:szCs w:val="20"/>
        </w:rPr>
        <w:t>neúčinn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ustanovením platný</w:t>
      </w:r>
      <w:r>
        <w:rPr>
          <w:sz w:val="20"/>
          <w:szCs w:val="20"/>
          <w:lang w:val="pt-PT"/>
        </w:rPr>
        <w:t xml:space="preserve">m a </w:t>
      </w:r>
      <w:r>
        <w:rPr>
          <w:sz w:val="20"/>
          <w:szCs w:val="20"/>
        </w:rPr>
        <w:t xml:space="preserve">účinným, </w:t>
      </w:r>
      <w:proofErr w:type="spellStart"/>
      <w:r>
        <w:rPr>
          <w:sz w:val="20"/>
          <w:szCs w:val="20"/>
        </w:rPr>
        <w:t>kter</w:t>
      </w:r>
      <w:proofErr w:type="spellEnd"/>
      <w:r>
        <w:rPr>
          <w:sz w:val="20"/>
          <w:szCs w:val="20"/>
          <w:lang w:val="fr-FR"/>
        </w:rPr>
        <w:t xml:space="preserve">é </w:t>
      </w:r>
      <w:proofErr w:type="spellStart"/>
      <w:r>
        <w:rPr>
          <w:sz w:val="20"/>
          <w:szCs w:val="20"/>
        </w:rPr>
        <w:t>nejl</w:t>
      </w:r>
      <w:proofErr w:type="spellEnd"/>
      <w:r>
        <w:rPr>
          <w:sz w:val="20"/>
          <w:szCs w:val="20"/>
          <w:lang w:val="fr-FR"/>
        </w:rPr>
        <w:t>é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odpovídá původně zamýšlen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mu účelu ustanovení </w:t>
      </w:r>
      <w:proofErr w:type="spellStart"/>
      <w:r>
        <w:rPr>
          <w:sz w:val="20"/>
          <w:szCs w:val="20"/>
        </w:rPr>
        <w:t>neplatn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ho nebo </w:t>
      </w:r>
      <w:proofErr w:type="spellStart"/>
      <w:r>
        <w:rPr>
          <w:sz w:val="20"/>
          <w:szCs w:val="20"/>
        </w:rPr>
        <w:t>neúčinn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  <w:lang w:val="it-IT"/>
        </w:rPr>
        <w:t>ho.</w:t>
      </w:r>
    </w:p>
    <w:p w:rsidR="00E450D8" w:rsidRDefault="00C01BAD">
      <w:pPr>
        <w:pStyle w:val="Body"/>
        <w:spacing w:after="60" w:line="240" w:lineRule="auto"/>
        <w:ind w:left="284" w:hanging="284"/>
        <w:jc w:val="both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</w:rPr>
        <w:tab/>
        <w:t>Strany dále prohlašují, ž</w:t>
      </w:r>
      <w:r>
        <w:rPr>
          <w:sz w:val="20"/>
          <w:szCs w:val="20"/>
          <w:lang w:val="es-ES_tradnl"/>
        </w:rPr>
        <w:t xml:space="preserve">e se </w:t>
      </w:r>
      <w:proofErr w:type="spellStart"/>
      <w:r>
        <w:rPr>
          <w:sz w:val="20"/>
          <w:szCs w:val="20"/>
        </w:rPr>
        <w:t>žádn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ustanovení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nepříčí dobrým mravům, jejich postavení </w:t>
      </w:r>
      <w:proofErr w:type="spellStart"/>
      <w:r>
        <w:rPr>
          <w:sz w:val="20"/>
          <w:szCs w:val="20"/>
          <w:lang w:val="de-DE"/>
        </w:rPr>
        <w:t>nen</w:t>
      </w:r>
      <w:proofErr w:type="spellEnd"/>
      <w:r>
        <w:rPr>
          <w:sz w:val="20"/>
          <w:szCs w:val="20"/>
        </w:rPr>
        <w:t xml:space="preserve">í nijak </w:t>
      </w:r>
      <w:proofErr w:type="spellStart"/>
      <w:r>
        <w:rPr>
          <w:sz w:val="20"/>
          <w:szCs w:val="20"/>
        </w:rPr>
        <w:t>zhorš</w:t>
      </w:r>
      <w:proofErr w:type="spellEnd"/>
      <w:r>
        <w:rPr>
          <w:sz w:val="20"/>
          <w:szCs w:val="20"/>
          <w:lang w:val="it-IT"/>
        </w:rPr>
        <w:t xml:space="preserve">eno a </w:t>
      </w:r>
      <w:proofErr w:type="spellStart"/>
      <w:r>
        <w:rPr>
          <w:sz w:val="20"/>
          <w:szCs w:val="20"/>
        </w:rPr>
        <w:t>žádn</w:t>
      </w:r>
      <w:proofErr w:type="spellEnd"/>
      <w:r>
        <w:rPr>
          <w:sz w:val="20"/>
          <w:szCs w:val="20"/>
          <w:lang w:val="fr-FR"/>
        </w:rPr>
        <w:t xml:space="preserve">é </w:t>
      </w:r>
      <w:r>
        <w:rPr>
          <w:sz w:val="20"/>
          <w:szCs w:val="20"/>
        </w:rPr>
        <w:t>plnění na základě t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 xml:space="preserve">to Smlouvy nepovažují za </w:t>
      </w:r>
      <w:proofErr w:type="spellStart"/>
      <w:r>
        <w:rPr>
          <w:sz w:val="20"/>
          <w:szCs w:val="20"/>
        </w:rPr>
        <w:t>nemožn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</w:rPr>
        <w:t>.</w:t>
      </w:r>
    </w:p>
    <w:p w:rsidR="00E450D8" w:rsidRDefault="00E450D8">
      <w:pPr>
        <w:pStyle w:val="Body"/>
        <w:spacing w:after="60" w:line="240" w:lineRule="auto"/>
        <w:ind w:left="360"/>
        <w:jc w:val="both"/>
        <w:rPr>
          <w:sz w:val="20"/>
          <w:szCs w:val="20"/>
        </w:rPr>
      </w:pPr>
    </w:p>
    <w:p w:rsidR="00E450D8" w:rsidRDefault="00E450D8">
      <w:pPr>
        <w:pStyle w:val="Body"/>
        <w:spacing w:after="60" w:line="240" w:lineRule="auto"/>
        <w:ind w:left="360"/>
        <w:jc w:val="both"/>
        <w:rPr>
          <w:sz w:val="20"/>
          <w:szCs w:val="20"/>
        </w:rPr>
      </w:pPr>
    </w:p>
    <w:p w:rsidR="00E450D8" w:rsidRDefault="00E450D8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C01BAD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V ______________ </w:t>
      </w:r>
      <w:proofErr w:type="spellStart"/>
      <w:r>
        <w:rPr>
          <w:sz w:val="20"/>
          <w:szCs w:val="20"/>
          <w:lang w:val="en-US"/>
        </w:rPr>
        <w:t>dne</w:t>
      </w:r>
      <w:proofErr w:type="spellEnd"/>
      <w:r>
        <w:rPr>
          <w:sz w:val="20"/>
          <w:szCs w:val="20"/>
          <w:lang w:val="en-US"/>
        </w:rPr>
        <w:t xml:space="preserve"> _________________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V ______________ </w:t>
      </w:r>
      <w:proofErr w:type="spellStart"/>
      <w:r>
        <w:rPr>
          <w:sz w:val="20"/>
          <w:szCs w:val="20"/>
          <w:lang w:val="en-US"/>
        </w:rPr>
        <w:t>dne</w:t>
      </w:r>
      <w:proofErr w:type="spellEnd"/>
      <w:r>
        <w:rPr>
          <w:sz w:val="20"/>
          <w:szCs w:val="20"/>
          <w:lang w:val="en-US"/>
        </w:rPr>
        <w:t xml:space="preserve"> _________________</w:t>
      </w:r>
    </w:p>
    <w:p w:rsidR="00E450D8" w:rsidRDefault="00E450D8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E450D8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E450D8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E450D8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E450D8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C01BAD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Podpis</w:t>
      </w:r>
      <w:proofErr w:type="spellEnd"/>
      <w:r>
        <w:rPr>
          <w:sz w:val="20"/>
          <w:szCs w:val="20"/>
          <w:lang w:val="en-US"/>
        </w:rPr>
        <w:t>: _______________________________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Podpis</w:t>
      </w:r>
      <w:proofErr w:type="spellEnd"/>
      <w:r>
        <w:rPr>
          <w:sz w:val="20"/>
          <w:szCs w:val="20"/>
          <w:lang w:val="en-US"/>
        </w:rPr>
        <w:t>: _______________________________</w:t>
      </w:r>
    </w:p>
    <w:p w:rsidR="00E450D8" w:rsidRDefault="00E450D8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C01BAD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Jm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  <w:lang w:val="it-IT"/>
        </w:rPr>
        <w:t>no:</w:t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  <w:lang w:val="it-IT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Jm</w:t>
      </w:r>
      <w:proofErr w:type="spellEnd"/>
      <w:r>
        <w:rPr>
          <w:sz w:val="20"/>
          <w:szCs w:val="20"/>
          <w:lang w:val="fr-FR"/>
        </w:rPr>
        <w:t>é</w:t>
      </w:r>
      <w:r>
        <w:rPr>
          <w:sz w:val="20"/>
          <w:szCs w:val="20"/>
          <w:lang w:val="it-IT"/>
        </w:rPr>
        <w:t xml:space="preserve">no: </w:t>
      </w:r>
      <w:r>
        <w:rPr>
          <w:sz w:val="20"/>
          <w:szCs w:val="20"/>
          <w:lang w:val="it-IT"/>
        </w:rPr>
        <w:tab/>
      </w:r>
    </w:p>
    <w:p w:rsidR="00E450D8" w:rsidRDefault="00C01BAD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Funkce: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Funkce:</w:t>
      </w:r>
    </w:p>
    <w:bookmarkEnd w:id="0"/>
    <w:p w:rsidR="00E450D8" w:rsidRDefault="00E450D8">
      <w:pPr>
        <w:pStyle w:val="Body"/>
        <w:spacing w:after="60" w:line="240" w:lineRule="auto"/>
        <w:ind w:left="360" w:hanging="360"/>
        <w:jc w:val="both"/>
        <w:rPr>
          <w:sz w:val="20"/>
          <w:szCs w:val="20"/>
        </w:rPr>
      </w:pPr>
    </w:p>
    <w:p w:rsidR="00E450D8" w:rsidRDefault="00E450D8">
      <w:pPr>
        <w:pStyle w:val="Body"/>
        <w:spacing w:after="60" w:line="240" w:lineRule="auto"/>
        <w:ind w:left="360" w:hanging="360"/>
        <w:jc w:val="both"/>
      </w:pPr>
    </w:p>
    <w:sectPr w:rsidR="00E450D8">
      <w:headerReference w:type="default" r:id="rId7"/>
      <w:footerReference w:type="default" r:id="rId8"/>
      <w:pgSz w:w="11900" w:h="16840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F65" w:rsidRDefault="00845F65">
      <w:r>
        <w:separator/>
      </w:r>
    </w:p>
  </w:endnote>
  <w:endnote w:type="continuationSeparator" w:id="0">
    <w:p w:rsidR="00845F65" w:rsidRDefault="0084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0D8" w:rsidRDefault="00C01BAD">
    <w:pPr>
      <w:pStyle w:val="Zpat"/>
      <w:jc w:val="right"/>
    </w:pPr>
    <w:r>
      <w:rPr>
        <w:sz w:val="16"/>
        <w:szCs w:val="16"/>
      </w:rPr>
      <w:t xml:space="preserve">Stránka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 xml:space="preserve"> PAGE 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z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 xml:space="preserve"> NUMPAGES 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F65" w:rsidRDefault="00845F65">
      <w:r>
        <w:separator/>
      </w:r>
    </w:p>
  </w:footnote>
  <w:footnote w:type="continuationSeparator" w:id="0">
    <w:p w:rsidR="00845F65" w:rsidRDefault="00845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0D8" w:rsidRDefault="00E450D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F007D"/>
    <w:multiLevelType w:val="hybridMultilevel"/>
    <w:tmpl w:val="2124DCC0"/>
    <w:numStyleLink w:val="ImportedStyle1"/>
  </w:abstractNum>
  <w:abstractNum w:abstractNumId="1" w15:restartNumberingAfterBreak="0">
    <w:nsid w:val="3D7A3FF0"/>
    <w:multiLevelType w:val="hybridMultilevel"/>
    <w:tmpl w:val="2124DCC0"/>
    <w:styleLink w:val="ImportedStyle1"/>
    <w:lvl w:ilvl="0" w:tplc="707CA96E">
      <w:start w:val="1"/>
      <w:numFmt w:val="upperRoman"/>
      <w:lvlText w:val="%1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542AB4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E81020">
      <w:start w:val="1"/>
      <w:numFmt w:val="lowerRoman"/>
      <w:lvlText w:val="%3."/>
      <w:lvlJc w:val="left"/>
      <w:pPr>
        <w:ind w:left="216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8C08A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3A8D5A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C22292">
      <w:start w:val="1"/>
      <w:numFmt w:val="lowerRoman"/>
      <w:lvlText w:val="%6."/>
      <w:lvlJc w:val="left"/>
      <w:pPr>
        <w:ind w:left="432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A01EF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C0952E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A2D488">
      <w:start w:val="1"/>
      <w:numFmt w:val="lowerRoman"/>
      <w:lvlText w:val="%9."/>
      <w:lvlJc w:val="left"/>
      <w:pPr>
        <w:ind w:left="648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B665372"/>
    <w:multiLevelType w:val="multilevel"/>
    <w:tmpl w:val="9B522BB4"/>
    <w:styleLink w:val="ImportedStyle3"/>
    <w:lvl w:ilvl="0">
      <w:start w:val="1"/>
      <w:numFmt w:val="decimal"/>
      <w:lvlText w:val="%1."/>
      <w:lvlJc w:val="left"/>
      <w:pPr>
        <w:tabs>
          <w:tab w:val="left" w:pos="900"/>
        </w:tabs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90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90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900"/>
        </w:tabs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900"/>
        </w:tabs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900"/>
        </w:tabs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900"/>
        </w:tabs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900"/>
        </w:tabs>
        <w:ind w:left="90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7F07BFE"/>
    <w:multiLevelType w:val="multilevel"/>
    <w:tmpl w:val="9B522BB4"/>
    <w:numStyleLink w:val="ImportedStyle3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0D8"/>
    <w:rsid w:val="00515BEF"/>
    <w:rsid w:val="008002E3"/>
    <w:rsid w:val="00845F65"/>
    <w:rsid w:val="009F5022"/>
    <w:rsid w:val="00B94812"/>
    <w:rsid w:val="00C01BAD"/>
    <w:rsid w:val="00E450D8"/>
    <w:rsid w:val="00EA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7451"/>
  <w15:docId w15:val="{5015CBF5-3DC4-4ED3-812F-A7BB8AD6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Zpat">
    <w:name w:val="foot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spacing w:before="180"/>
      <w:jc w:val="center"/>
      <w:outlineLvl w:val="0"/>
    </w:pPr>
    <w:rPr>
      <w:rFonts w:ascii="Calibri" w:eastAsia="Calibri" w:hAnsi="Calibri" w:cs="Calibri"/>
      <w:b/>
      <w:bCs/>
      <w:color w:val="000000"/>
      <w:kern w:val="32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stabultory">
    <w:name w:val="s tabulátory"/>
    <w:pPr>
      <w:tabs>
        <w:tab w:val="left" w:pos="1985"/>
        <w:tab w:val="left" w:pos="5670"/>
      </w:tabs>
      <w:spacing w:before="120"/>
      <w:jc w:val="both"/>
    </w:pPr>
    <w:rPr>
      <w:rFonts w:cs="Arial Unicode MS"/>
      <w:color w:val="000000"/>
      <w:sz w:val="24"/>
      <w:szCs w:val="24"/>
      <w:u w:color="000000"/>
    </w:rPr>
  </w:style>
  <w:style w:type="paragraph" w:styleId="Zhlav">
    <w:name w:val="head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Zkladntextodsazen3">
    <w:name w:val="Body Text Indent 3"/>
    <w:pPr>
      <w:spacing w:after="120" w:line="276" w:lineRule="auto"/>
      <w:ind w:left="283"/>
    </w:pPr>
    <w:rPr>
      <w:rFonts w:ascii="Calibri" w:eastAsia="Calibri" w:hAnsi="Calibri" w:cs="Calibri"/>
      <w:color w:val="000000"/>
      <w:sz w:val="16"/>
      <w:szCs w:val="16"/>
      <w:u w:color="000000"/>
    </w:rPr>
  </w:style>
  <w:style w:type="numbering" w:customStyle="1" w:styleId="ImportedStyle3">
    <w:name w:val="Imported Style 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Motiv systém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ystém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ystém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1435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</dc:creator>
  <cp:lastModifiedBy>Uživatel</cp:lastModifiedBy>
  <cp:revision>4</cp:revision>
  <dcterms:created xsi:type="dcterms:W3CDTF">2019-02-20T13:14:00Z</dcterms:created>
  <dcterms:modified xsi:type="dcterms:W3CDTF">2019-03-27T12:11:00Z</dcterms:modified>
</cp:coreProperties>
</file>