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7F11" w:rsidRDefault="00420192">
      <w:r>
        <w:t>For your planned .mxb</w:t>
      </w:r>
      <w:r>
        <w:rPr>
          <w:b/>
          <w:bCs/>
        </w:rPr>
        <w:t xml:space="preserve"> ecosystem</w:t>
      </w:r>
      <w:r>
        <w:t>, I would not rely on a single language, but on a combination of languages with clear responsibilities.</w:t>
      </w:r>
    </w:p>
    <w:p w:rsidR="00EF7F11" w:rsidRDefault="00420192">
      <w:pPr>
        <w:pStyle w:val="berschrift2"/>
      </w:pPr>
      <w:r>
        <w:t>Recommended architecture</w:t>
      </w:r>
    </w:p>
    <w:tbl>
      <w:tblPr>
        <w:tblStyle w:val="Gitternetztabelle4Akz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2"/>
        <w:gridCol w:w="1914"/>
        <w:gridCol w:w="5130"/>
      </w:tblGrid>
      <w:tr w:rsidR="00EF7F11" w:rsidTr="00EF7F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EF7F11" w:rsidRDefault="00420192">
            <w:r>
              <w:t>Component</w:t>
            </w:r>
          </w:p>
        </w:tc>
        <w:tc>
          <w:tcPr>
            <w:tcW w:w="0" w:type="auto"/>
            <w:vAlign w:val="center"/>
          </w:tcPr>
          <w:p w:rsidR="00EF7F11" w:rsidRDefault="004201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Language</w:t>
            </w:r>
          </w:p>
        </w:tc>
        <w:tc>
          <w:tcPr>
            <w:tcW w:w="0" w:type="auto"/>
            <w:vAlign w:val="center"/>
          </w:tcPr>
          <w:p w:rsidR="00EF7F11" w:rsidRDefault="004201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Why</w:t>
            </w:r>
          </w:p>
        </w:tc>
      </w:tr>
      <w:tr w:rsidR="00EF7F11" w:rsidTr="00EF7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EF7F11" w:rsidRDefault="00420192">
            <w:r>
              <w:t>MeshChatX Core</w:t>
            </w:r>
          </w:p>
        </w:tc>
        <w:tc>
          <w:tcPr>
            <w:tcW w:w="0" w:type="auto"/>
            <w:vAlign w:val="center"/>
          </w:tcPr>
          <w:p w:rsidR="00EF7F11" w:rsidRDefault="004201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</w:t>
            </w:r>
          </w:p>
        </w:tc>
        <w:tc>
          <w:tcPr>
            <w:tcW w:w="0" w:type="auto"/>
            <w:vAlign w:val="center"/>
          </w:tcPr>
          <w:p w:rsidR="00EF7F11" w:rsidRDefault="004201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Already part of the existing MeshChatX codebase. The project uses Python ≥ 3.11.1</w:t>
            </w:r>
          </w:p>
        </w:tc>
      </w:tr>
      <w:tr w:rsidR="00EF7F11" w:rsidTr="00EF7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EF7F11" w:rsidRDefault="00420192">
            <w:r>
              <w:t>Desktop UI</w:t>
            </w:r>
          </w:p>
        </w:tc>
        <w:tc>
          <w:tcPr>
            <w:tcW w:w="0" w:type="auto"/>
            <w:vAlign w:val="center"/>
          </w:tcPr>
          <w:p w:rsidR="00EF7F11" w:rsidRDefault="004201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TypeScript</w:t>
            </w:r>
          </w:p>
        </w:tc>
        <w:tc>
          <w:tcPr>
            <w:tcW w:w="0" w:type="auto"/>
            <w:vAlign w:val="center"/>
          </w:tcPr>
          <w:p w:rsidR="00EF7F11" w:rsidRDefault="004201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repository contains Electron, Vite, and Node-based tools. 1</w:t>
            </w:r>
          </w:p>
        </w:tc>
      </w:tr>
      <w:tr w:rsidR="00EF7F11" w:rsidTr="00EF7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EF7F11" w:rsidRDefault="00420192">
            <w:r>
              <w:t>Bundler</w:t>
            </w:r>
          </w:p>
        </w:tc>
        <w:tc>
          <w:tcPr>
            <w:tcW w:w="0" w:type="auto"/>
            <w:vAlign w:val="center"/>
          </w:tcPr>
          <w:p w:rsidR="00EF7F11" w:rsidRDefault="004201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TypeScript</w:t>
            </w:r>
          </w:p>
        </w:tc>
        <w:tc>
          <w:tcPr>
            <w:tcW w:w="0" w:type="auto"/>
            <w:vAlign w:val="center"/>
          </w:tcPr>
          <w:p w:rsidR="00EF7F11" w:rsidRDefault="004201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Direct integration with micron-parser-js and modern build toolchain</w:t>
            </w:r>
          </w:p>
        </w:tc>
      </w:tr>
      <w:tr w:rsidR="00EF7F11" w:rsidTr="00EF7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EF7F11" w:rsidRDefault="00420192">
            <w:r>
              <w:t>Preview Engine</w:t>
            </w:r>
          </w:p>
        </w:tc>
        <w:tc>
          <w:tcPr>
            <w:tcW w:w="0" w:type="auto"/>
            <w:vAlign w:val="center"/>
          </w:tcPr>
          <w:p w:rsidR="00EF7F11" w:rsidRDefault="004201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TypeScript</w:t>
            </w:r>
          </w:p>
        </w:tc>
        <w:tc>
          <w:tcPr>
            <w:tcW w:w="0" w:type="auto"/>
            <w:vAlign w:val="center"/>
          </w:tcPr>
          <w:p w:rsidR="00EF7F11" w:rsidRDefault="004201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pxpipe is TypeScript-based. 23</w:t>
            </w:r>
          </w:p>
        </w:tc>
      </w:tr>
      <w:tr w:rsidR="00EF7F11" w:rsidTr="00EF7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EF7F11" w:rsidRDefault="00420192">
            <w:r>
              <w:t>Repository Node</w:t>
            </w:r>
          </w:p>
        </w:tc>
        <w:tc>
          <w:tcPr>
            <w:tcW w:w="0" w:type="auto"/>
            <w:vAlign w:val="center"/>
          </w:tcPr>
          <w:p w:rsidR="00EF7F11" w:rsidRDefault="004201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or TypeScript</w:t>
            </w:r>
          </w:p>
        </w:tc>
        <w:tc>
          <w:tcPr>
            <w:tcW w:w="0" w:type="auto"/>
            <w:vAlign w:val="center"/>
          </w:tcPr>
          <w:p w:rsidR="00EF7F11" w:rsidRDefault="004201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Depends on whether you want to integrate MeshChatX core or the bundler more</w:t>
            </w:r>
          </w:p>
        </w:tc>
      </w:tr>
      <w:tr w:rsidR="00EF7F11" w:rsidTr="00EF7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EF7F11" w:rsidRDefault="00420192">
            <w:r>
              <w:t>CLI (mxb)</w:t>
            </w:r>
          </w:p>
        </w:tc>
        <w:tc>
          <w:tcPr>
            <w:tcW w:w="0" w:type="auto"/>
            <w:vAlign w:val="center"/>
          </w:tcPr>
          <w:p w:rsidR="00EF7F11" w:rsidRDefault="004201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TypeScript</w:t>
            </w:r>
          </w:p>
        </w:tc>
        <w:tc>
          <w:tcPr>
            <w:tcW w:w="0" w:type="auto"/>
            <w:vAlign w:val="center"/>
          </w:tcPr>
          <w:p w:rsidR="00EF7F11" w:rsidRDefault="004201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Easy to distribute as an npm package</w:t>
            </w:r>
          </w:p>
        </w:tc>
      </w:tr>
      <w:tr w:rsidR="00EF7F11" w:rsidTr="00EF7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EF7F11" w:rsidRDefault="00420192">
            <w:r>
              <w:t>Raspberry-Pi-Dienste</w:t>
            </w:r>
          </w:p>
        </w:tc>
        <w:tc>
          <w:tcPr>
            <w:tcW w:w="0" w:type="auto"/>
            <w:vAlign w:val="center"/>
          </w:tcPr>
          <w:p w:rsidR="00EF7F11" w:rsidRDefault="004201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</w:t>
            </w:r>
          </w:p>
        </w:tc>
        <w:tc>
          <w:tcPr>
            <w:tcW w:w="0" w:type="auto"/>
            <w:vAlign w:val="center"/>
          </w:tcPr>
          <w:p w:rsidR="00EF7F11" w:rsidRDefault="004201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 resource consumption and good Linux integration</w:t>
            </w:r>
          </w:p>
        </w:tc>
      </w:tr>
      <w:tr w:rsidR="00EF7F11" w:rsidTr="00EF7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EF7F11" w:rsidRDefault="00420192">
            <w:r>
              <w:t>Cryptography</w:t>
            </w:r>
          </w:p>
        </w:tc>
        <w:tc>
          <w:tcPr>
            <w:tcW w:w="0" w:type="auto"/>
            <w:vAlign w:val="center"/>
          </w:tcPr>
          <w:p w:rsidR="00EF7F11" w:rsidRDefault="004201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Rust or Python libraries</w:t>
            </w:r>
          </w:p>
        </w:tc>
        <w:tc>
          <w:tcPr>
            <w:tcW w:w="0" w:type="auto"/>
            <w:vAlign w:val="center"/>
          </w:tcPr>
          <w:p w:rsidR="00EF7F11" w:rsidRDefault="004201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 signature and verification logic</w:t>
            </w:r>
          </w:p>
        </w:tc>
      </w:tr>
    </w:tbl>
    <w:p w:rsidR="00EF7F11" w:rsidRDefault="00EF7F11">
      <w:pPr>
        <w:pBdr>
          <w:top w:val="single" w:sz="12" w:space="0" w:color="auto"/>
        </w:pBdr>
        <w:spacing w:after="0"/>
      </w:pPr>
    </w:p>
    <w:p w:rsidR="00EF7F11" w:rsidRDefault="00420192">
      <w:pPr>
        <w:pStyle w:val="berschrift2"/>
      </w:pPr>
      <w:r>
        <w:t>My recommendation for the .mxb project</w:t>
      </w:r>
    </w:p>
    <w:p w:rsidR="00EF7F11" w:rsidRDefault="00420192">
      <w:pPr>
        <w:pStyle w:val="berschrift3"/>
      </w:pPr>
      <w:r>
        <w:t>Phase 1 (easiest way)</w:t>
      </w:r>
    </w:p>
    <w:p w:rsidR="00EF7F11" w:rsidRDefault="00420192">
      <w:r>
        <w:t>Advantage:</w:t>
      </w:r>
    </w:p>
    <w:p w:rsidR="00EF7F11" w:rsidRDefault="00420192">
      <w:pPr>
        <w:pStyle w:val="Listenabsatz"/>
        <w:numPr>
          <w:ilvl w:val="0"/>
          <w:numId w:val="2"/>
        </w:numPr>
      </w:pPr>
      <w:r>
        <w:t>Leverages the existing JavaScript/TypeScript world.</w:t>
      </w:r>
    </w:p>
    <w:p w:rsidR="00EF7F11" w:rsidRDefault="00420192">
      <w:pPr>
        <w:pStyle w:val="Listenabsatz"/>
        <w:numPr>
          <w:ilvl w:val="0"/>
          <w:numId w:val="2"/>
        </w:numPr>
      </w:pPr>
      <w:r>
        <w:t xml:space="preserve">Fits </w:t>
      </w:r>
      <w:r>
        <w:t>pxpipe.</w:t>
      </w:r>
    </w:p>
    <w:p w:rsidR="00EF7F11" w:rsidRDefault="00420192">
      <w:pPr>
        <w:pStyle w:val="Listenabsatz"/>
        <w:numPr>
          <w:ilvl w:val="0"/>
          <w:numId w:val="2"/>
        </w:numPr>
      </w:pPr>
      <w:r>
        <w:t>Matches micron-parser-js.</w:t>
      </w:r>
    </w:p>
    <w:p w:rsidR="00EF7F11" w:rsidRDefault="00420192">
      <w:pPr>
        <w:pStyle w:val="Listenabsatz"/>
        <w:numPr>
          <w:ilvl w:val="0"/>
          <w:numId w:val="2"/>
        </w:numPr>
      </w:pPr>
      <w:r>
        <w:t>Remains compatible with MeshChatX.</w:t>
      </w:r>
    </w:p>
    <w:p w:rsidR="00EF7F11" w:rsidRDefault="00EF7F11">
      <w:pPr>
        <w:pBdr>
          <w:top w:val="single" w:sz="12" w:space="0" w:color="auto"/>
        </w:pBdr>
        <w:spacing w:after="0"/>
      </w:pPr>
    </w:p>
    <w:p w:rsidR="00EF7F11" w:rsidRDefault="00420192">
      <w:pPr>
        <w:pStyle w:val="berschrift2"/>
      </w:pPr>
      <w:r>
        <w:t>Long Term (v7+)</w:t>
      </w:r>
    </w:p>
    <w:p w:rsidR="00EF7F11" w:rsidRDefault="00420192">
      <w:r>
        <w:t>For maximum performance:</w:t>
      </w:r>
    </w:p>
    <w:p w:rsidR="00EF7F11" w:rsidRDefault="00420192">
      <w:r>
        <w:t>Rust is particularly suitable for:</w:t>
      </w:r>
    </w:p>
    <w:p w:rsidR="00EF7F11" w:rsidRDefault="00420192">
      <w:pPr>
        <w:pStyle w:val="Listenabsatz"/>
        <w:numPr>
          <w:ilvl w:val="0"/>
          <w:numId w:val="3"/>
        </w:numPr>
      </w:pPr>
      <w:r>
        <w:t>Bundle Verification</w:t>
      </w:r>
    </w:p>
    <w:p w:rsidR="00EF7F11" w:rsidRDefault="00420192">
      <w:pPr>
        <w:pStyle w:val="Listenabsatz"/>
        <w:numPr>
          <w:ilvl w:val="0"/>
          <w:numId w:val="3"/>
        </w:numPr>
      </w:pPr>
      <w:r>
        <w:t>Hashing</w:t>
      </w:r>
    </w:p>
    <w:p w:rsidR="00EF7F11" w:rsidRDefault="00420192">
      <w:pPr>
        <w:pStyle w:val="Listenabsatz"/>
        <w:numPr>
          <w:ilvl w:val="0"/>
          <w:numId w:val="3"/>
        </w:numPr>
      </w:pPr>
      <w:r>
        <w:t>Signatures</w:t>
      </w:r>
    </w:p>
    <w:p w:rsidR="00EF7F11" w:rsidRDefault="00420192">
      <w:pPr>
        <w:pStyle w:val="Listenabsatz"/>
        <w:numPr>
          <w:ilvl w:val="0"/>
          <w:numId w:val="3"/>
        </w:numPr>
      </w:pPr>
      <w:r>
        <w:t>Repository Replication</w:t>
      </w:r>
    </w:p>
    <w:p w:rsidR="00EF7F11" w:rsidRDefault="00420192">
      <w:pPr>
        <w:pStyle w:val="Listenabsatz"/>
        <w:numPr>
          <w:ilvl w:val="0"/>
          <w:numId w:val="3"/>
        </w:numPr>
      </w:pPr>
      <w:r>
        <w:t>ARM/Raspberry-Pi-Einsatz</w:t>
      </w:r>
    </w:p>
    <w:p w:rsidR="00EF7F11" w:rsidRDefault="00EF7F11">
      <w:pPr>
        <w:pBdr>
          <w:top w:val="single" w:sz="12" w:space="0" w:color="auto"/>
        </w:pBdr>
        <w:spacing w:after="0"/>
      </w:pPr>
    </w:p>
    <w:p w:rsidR="00EF7F11" w:rsidRDefault="00420192">
      <w:pPr>
        <w:pStyle w:val="berschrift2"/>
      </w:pPr>
      <w:r>
        <w:t>If you only want to choose one language</w:t>
      </w:r>
    </w:p>
    <w:p w:rsidR="00EF7F11" w:rsidRDefault="00420192">
      <w:r>
        <w:t xml:space="preserve">For the development of the .mxb ecosystem, I would  choose </w:t>
      </w:r>
      <w:r>
        <w:rPr>
          <w:b/>
          <w:bCs/>
        </w:rPr>
        <w:t>TypeScript</w:t>
      </w:r>
      <w:r>
        <w:t xml:space="preserve"> because:</w:t>
      </w:r>
    </w:p>
    <w:p w:rsidR="00EF7F11" w:rsidRDefault="00420192">
      <w:pPr>
        <w:pStyle w:val="Listenabsatz"/>
        <w:numPr>
          <w:ilvl w:val="0"/>
          <w:numId w:val="4"/>
        </w:numPr>
      </w:pPr>
      <w:r>
        <w:t>micron-parser-js can be used directly.</w:t>
      </w:r>
    </w:p>
    <w:p w:rsidR="00EF7F11" w:rsidRDefault="00420192">
      <w:pPr>
        <w:pStyle w:val="Listenabsatz"/>
        <w:numPr>
          <w:ilvl w:val="0"/>
          <w:numId w:val="4"/>
        </w:numPr>
      </w:pPr>
      <w:r>
        <w:t xml:space="preserve">pxpipe already uses Node/TypeScript.  </w:t>
      </w:r>
      <w:r>
        <w:rPr>
          <w:rStyle w:val="Funotenzeichen"/>
        </w:rPr>
        <w:footnoteReference w:id="1"/>
      </w:r>
      <w:r>
        <w:t xml:space="preserve"> </w:t>
      </w:r>
      <w:r>
        <w:rPr>
          <w:rStyle w:val="Funotenzeichen"/>
        </w:rPr>
        <w:footnoteReference w:id="2"/>
      </w:r>
    </w:p>
    <w:p w:rsidR="00EF7F11" w:rsidRDefault="00420192">
      <w:pPr>
        <w:pStyle w:val="Listenabsatz"/>
        <w:numPr>
          <w:ilvl w:val="0"/>
          <w:numId w:val="4"/>
        </w:numPr>
      </w:pPr>
      <w:r>
        <w:t xml:space="preserve">Electron is already part of the MeshChatX stack.  </w:t>
      </w:r>
      <w:r>
        <w:rPr>
          <w:rStyle w:val="Funotenzeichen"/>
        </w:rPr>
        <w:footnoteReference w:id="3"/>
      </w:r>
    </w:p>
    <w:p w:rsidR="00EF7F11" w:rsidRDefault="00420192">
      <w:pPr>
        <w:pStyle w:val="Listenabsatz"/>
        <w:numPr>
          <w:ilvl w:val="0"/>
          <w:numId w:val="4"/>
        </w:numPr>
      </w:pPr>
      <w:r>
        <w:t>Bundler, CLI and Preview Engine can be developed in the same language.</w:t>
      </w:r>
    </w:p>
    <w:p w:rsidR="00EF7F11" w:rsidRDefault="00420192">
      <w:r>
        <w:rPr>
          <w:b/>
          <w:bCs/>
        </w:rPr>
        <w:t>Summary:</w:t>
      </w:r>
    </w:p>
    <w:p w:rsidR="00EF7F11" w:rsidRDefault="00420192">
      <w:pPr>
        <w:pStyle w:val="Listenabsatz"/>
        <w:numPr>
          <w:ilvl w:val="0"/>
          <w:numId w:val="5"/>
        </w:numPr>
      </w:pPr>
      <w:r>
        <w:rPr>
          <w:b/>
          <w:bCs/>
        </w:rPr>
        <w:t>TypeScript</w:t>
      </w:r>
      <w:r>
        <w:t xml:space="preserve"> for Bundler, .mxb, Preview Engine and CLI.</w:t>
      </w:r>
    </w:p>
    <w:p w:rsidR="00EF7F11" w:rsidRDefault="00420192">
      <w:pPr>
        <w:pStyle w:val="Listenabsatz"/>
        <w:numPr>
          <w:ilvl w:val="0"/>
          <w:numId w:val="5"/>
        </w:numPr>
      </w:pPr>
      <w:r>
        <w:rPr>
          <w:b/>
          <w:bCs/>
        </w:rPr>
        <w:t>Python</w:t>
      </w:r>
      <w:r>
        <w:t xml:space="preserve"> for integration with MeshChatX and repository nodes.</w:t>
      </w:r>
    </w:p>
    <w:p w:rsidR="00EF7F11" w:rsidRDefault="00420192">
      <w:pPr>
        <w:pStyle w:val="Listenabsatz"/>
        <w:numPr>
          <w:ilvl w:val="0"/>
          <w:numId w:val="5"/>
        </w:numPr>
      </w:pPr>
      <w:r>
        <w:rPr>
          <w:b/>
          <w:bCs/>
        </w:rPr>
        <w:t>Rust</w:t>
      </w:r>
      <w:r>
        <w:t xml:space="preserve"> later for safety- and performance-critical core components.</w:t>
      </w:r>
    </w:p>
    <w:sectPr w:rsidR="00EF7F1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20192" w:rsidRDefault="00420192">
      <w:pPr>
        <w:spacing w:after="0" w:line="240" w:lineRule="auto"/>
      </w:pPr>
      <w:r>
        <w:separator/>
      </w:r>
    </w:p>
  </w:endnote>
  <w:endnote w:type="continuationSeparator" w:id="0">
    <w:p w:rsidR="00420192" w:rsidRDefault="004201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20192" w:rsidRDefault="00420192">
      <w:pPr>
        <w:spacing w:after="0" w:line="240" w:lineRule="auto"/>
      </w:pPr>
      <w:r>
        <w:separator/>
      </w:r>
    </w:p>
  </w:footnote>
  <w:footnote w:type="continuationSeparator" w:id="0">
    <w:p w:rsidR="00420192" w:rsidRDefault="00420192">
      <w:pPr>
        <w:spacing w:after="0" w:line="240" w:lineRule="auto"/>
      </w:pPr>
      <w:r>
        <w:continuationSeparator/>
      </w:r>
    </w:p>
  </w:footnote>
  <w:footnote w:id="1">
    <w:p w:rsidR="00EF7F11" w:rsidRDefault="00420192">
      <w:r>
        <w:rPr>
          <w:rStyle w:val="Funotenzeichen"/>
        </w:rPr>
        <w:footnoteRef/>
      </w:r>
      <w:hyperlink r:id="rId1" w:history="1">
        <w:r>
          <w:rPr>
            <w:rStyle w:val="Hyperlink"/>
          </w:rPr>
          <w:t>qapdex-maker/MeshChatX-Client - GitHub</w:t>
        </w:r>
      </w:hyperlink>
    </w:p>
  </w:footnote>
  <w:footnote w:id="2">
    <w:p w:rsidR="00EF7F11" w:rsidRDefault="00420192">
      <w:r>
        <w:rPr>
          <w:rStyle w:val="Funotenzeichen"/>
        </w:rPr>
        <w:footnoteRef/>
      </w:r>
      <w:hyperlink r:id="rId2" w:history="1">
        <w:r>
          <w:rPr>
            <w:rStyle w:val="Hyperlink"/>
          </w:rPr>
          <w:t>MeshChatX-Client/docs at master · qapdex-maker/MeshChatX-Client</w:t>
        </w:r>
      </w:hyperlink>
    </w:p>
  </w:footnote>
  <w:footnote w:id="3">
    <w:p w:rsidR="00EF7F11" w:rsidRDefault="00420192">
      <w:r>
        <w:rPr>
          <w:rStyle w:val="Funotenzeichen"/>
        </w:rPr>
        <w:footnoteRef/>
      </w:r>
      <w:hyperlink r:id="rId3" w:history="1">
        <w:r>
          <w:rPr>
            <w:rStyle w:val="Hyperlink"/>
          </w:rPr>
          <w:t>GitHub - teamchong/pxpipe: cut Fable 5 token usage by rendering text ...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8757B"/>
    <w:multiLevelType w:val="hybridMultilevel"/>
    <w:tmpl w:val="FFFFFFFF"/>
    <w:lvl w:ilvl="0" w:tplc="5E462FEC">
      <w:start w:val="1"/>
      <w:numFmt w:val="bullet"/>
      <w:lvlText w:val="●"/>
      <w:lvlJc w:val="left"/>
      <w:pPr>
        <w:ind w:left="720" w:hanging="360"/>
      </w:pPr>
    </w:lvl>
    <w:lvl w:ilvl="1" w:tplc="B99AD612">
      <w:start w:val="1"/>
      <w:numFmt w:val="bullet"/>
      <w:lvlText w:val="○"/>
      <w:lvlJc w:val="left"/>
      <w:pPr>
        <w:ind w:left="1440" w:hanging="360"/>
      </w:pPr>
    </w:lvl>
    <w:lvl w:ilvl="2" w:tplc="15108AEE">
      <w:start w:val="1"/>
      <w:numFmt w:val="bullet"/>
      <w:lvlText w:val="■"/>
      <w:lvlJc w:val="left"/>
      <w:pPr>
        <w:ind w:left="2160" w:hanging="360"/>
      </w:pPr>
    </w:lvl>
    <w:lvl w:ilvl="3" w:tplc="506EEDEE">
      <w:start w:val="1"/>
      <w:numFmt w:val="bullet"/>
      <w:lvlText w:val="●"/>
      <w:lvlJc w:val="left"/>
      <w:pPr>
        <w:ind w:left="2880" w:hanging="360"/>
      </w:pPr>
    </w:lvl>
    <w:lvl w:ilvl="4" w:tplc="803E69AE">
      <w:start w:val="1"/>
      <w:numFmt w:val="bullet"/>
      <w:lvlText w:val="○"/>
      <w:lvlJc w:val="left"/>
      <w:pPr>
        <w:ind w:left="3600" w:hanging="360"/>
      </w:pPr>
    </w:lvl>
    <w:lvl w:ilvl="5" w:tplc="A358E6C6">
      <w:start w:val="1"/>
      <w:numFmt w:val="bullet"/>
      <w:lvlText w:val="■"/>
      <w:lvlJc w:val="left"/>
      <w:pPr>
        <w:ind w:left="4320" w:hanging="360"/>
      </w:pPr>
    </w:lvl>
    <w:lvl w:ilvl="6" w:tplc="E4E85052">
      <w:start w:val="1"/>
      <w:numFmt w:val="bullet"/>
      <w:lvlText w:val="●"/>
      <w:lvlJc w:val="left"/>
      <w:pPr>
        <w:ind w:left="5040" w:hanging="360"/>
      </w:pPr>
    </w:lvl>
    <w:lvl w:ilvl="7" w:tplc="EA0437B6">
      <w:start w:val="1"/>
      <w:numFmt w:val="bullet"/>
      <w:lvlText w:val="●"/>
      <w:lvlJc w:val="left"/>
      <w:pPr>
        <w:ind w:left="5760" w:hanging="360"/>
      </w:pPr>
    </w:lvl>
    <w:lvl w:ilvl="8" w:tplc="891431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37674A"/>
    <w:multiLevelType w:val="hybridMultilevel"/>
    <w:tmpl w:val="FFFFFFFF"/>
    <w:lvl w:ilvl="0" w:tplc="C1BAB10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C729C9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1A69D7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F4620B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87A9EB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9BEA5C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776A6C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DCCE98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2E8E7E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61C751BD"/>
    <w:multiLevelType w:val="hybridMultilevel"/>
    <w:tmpl w:val="FFFFFFFF"/>
    <w:lvl w:ilvl="0" w:tplc="21647DC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246544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104247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5340D4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BBC0B4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91C304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BF42F2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B0C6E3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B2EDDA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65D30DA4"/>
    <w:multiLevelType w:val="hybridMultilevel"/>
    <w:tmpl w:val="FFFFFFFF"/>
    <w:lvl w:ilvl="0" w:tplc="FD04379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2E2519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D42009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872611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380DC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2708C4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4BEADE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46CB82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58C45A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73B070E9"/>
    <w:multiLevelType w:val="hybridMultilevel"/>
    <w:tmpl w:val="FFFFFFFF"/>
    <w:lvl w:ilvl="0" w:tplc="D8B05AA6">
      <w:start w:val="1"/>
      <w:numFmt w:val="decimal"/>
      <w:lvlText w:val="%1."/>
      <w:lvlJc w:val="left"/>
      <w:pPr>
        <w:ind w:left="720" w:hanging="360"/>
      </w:pPr>
    </w:lvl>
    <w:lvl w:ilvl="1" w:tplc="25A23372">
      <w:start w:val="1"/>
      <w:numFmt w:val="lowerLetter"/>
      <w:lvlText w:val="%2."/>
      <w:lvlJc w:val="left"/>
      <w:pPr>
        <w:ind w:left="1440" w:hanging="360"/>
      </w:pPr>
    </w:lvl>
    <w:lvl w:ilvl="2" w:tplc="0BDC3DDC">
      <w:start w:val="1"/>
      <w:numFmt w:val="lowerRoman"/>
      <w:lvlText w:val="%3."/>
      <w:lvlJc w:val="right"/>
      <w:pPr>
        <w:ind w:left="2160" w:hanging="180"/>
      </w:pPr>
    </w:lvl>
    <w:lvl w:ilvl="3" w:tplc="B16C2060">
      <w:start w:val="1"/>
      <w:numFmt w:val="decimal"/>
      <w:lvlText w:val="%4."/>
      <w:lvlJc w:val="left"/>
      <w:pPr>
        <w:ind w:left="2880" w:hanging="360"/>
      </w:pPr>
    </w:lvl>
    <w:lvl w:ilvl="4" w:tplc="4426DC88">
      <w:start w:val="1"/>
      <w:numFmt w:val="lowerLetter"/>
      <w:lvlText w:val="%5."/>
      <w:lvlJc w:val="left"/>
      <w:pPr>
        <w:ind w:left="3600" w:hanging="360"/>
      </w:pPr>
    </w:lvl>
    <w:lvl w:ilvl="5" w:tplc="E24E472C">
      <w:start w:val="1"/>
      <w:numFmt w:val="lowerRoman"/>
      <w:lvlText w:val="%6."/>
      <w:lvlJc w:val="right"/>
      <w:pPr>
        <w:ind w:left="4320" w:hanging="180"/>
      </w:pPr>
    </w:lvl>
    <w:lvl w:ilvl="6" w:tplc="D60C39AE">
      <w:start w:val="1"/>
      <w:numFmt w:val="decimal"/>
      <w:lvlText w:val="%7."/>
      <w:lvlJc w:val="left"/>
      <w:pPr>
        <w:ind w:left="5040" w:hanging="360"/>
      </w:pPr>
    </w:lvl>
    <w:lvl w:ilvl="7" w:tplc="46C45506">
      <w:start w:val="1"/>
      <w:numFmt w:val="lowerLetter"/>
      <w:lvlText w:val="%8."/>
      <w:lvlJc w:val="left"/>
      <w:pPr>
        <w:ind w:left="5760" w:hanging="360"/>
      </w:pPr>
    </w:lvl>
    <w:lvl w:ilvl="8" w:tplc="1B828B98">
      <w:start w:val="1"/>
      <w:numFmt w:val="lowerRoman"/>
      <w:lvlText w:val="%9."/>
      <w:lvlJc w:val="right"/>
      <w:pPr>
        <w:ind w:left="6480" w:hanging="180"/>
      </w:pPr>
    </w:lvl>
  </w:abstractNum>
  <w:num w:numId="1" w16cid:durableId="278145780">
    <w:abstractNumId w:val="0"/>
    <w:lvlOverride w:ilvl="0">
      <w:startOverride w:val="1"/>
    </w:lvlOverride>
  </w:num>
  <w:num w:numId="2" w16cid:durableId="444276915">
    <w:abstractNumId w:val="2"/>
  </w:num>
  <w:num w:numId="3" w16cid:durableId="1166826104">
    <w:abstractNumId w:val="1"/>
  </w:num>
  <w:num w:numId="4" w16cid:durableId="119039028">
    <w:abstractNumId w:val="4"/>
  </w:num>
  <w:num w:numId="5" w16cid:durableId="473845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F11"/>
    <w:rsid w:val="00420192"/>
    <w:rsid w:val="00EB1F21"/>
    <w:rsid w:val="00EF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7B868B0-7429-4FB6-9FC4-F7BEF5C30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Pr>
      <w:rFonts w:eastAsiaTheme="majorEastAsia" w:cstheme="majorBidi"/>
      <w:i/>
      <w:iCs/>
      <w:color w:val="0F4761"/>
    </w:rPr>
  </w:style>
  <w:style w:type="character" w:customStyle="1" w:styleId="berschrift5Zchn">
    <w:name w:val="Überschrift 5 Zchn"/>
    <w:basedOn w:val="Absatz-Standardschriftart"/>
    <w:link w:val="berschrift5"/>
    <w:uiPriority w:val="9"/>
    <w:rPr>
      <w:rFonts w:eastAsiaTheme="majorEastAsia" w:cstheme="majorBidi"/>
      <w:color w:val="0F4761"/>
    </w:rPr>
  </w:style>
  <w:style w:type="character" w:customStyle="1" w:styleId="berschrift6Zchn">
    <w:name w:val="Überschrift 6 Zchn"/>
    <w:basedOn w:val="Absatz-Standardschriftart"/>
    <w:link w:val="berschrift6"/>
    <w:uiPriority w:val="9"/>
    <w:rPr>
      <w:rFonts w:eastAsiaTheme="majorEastAsia" w:cstheme="majorBidi"/>
      <w:i/>
      <w:iCs/>
      <w:color w:val="595959"/>
    </w:rPr>
  </w:style>
  <w:style w:type="character" w:customStyle="1" w:styleId="berschrift7Zchn">
    <w:name w:val="Überschrift 7 Zchn"/>
    <w:basedOn w:val="Absatz-Standardschriftart"/>
    <w:link w:val="berschrift7"/>
    <w:uiPriority w:val="9"/>
    <w:rPr>
      <w:rFonts w:eastAsiaTheme="majorEastAsia" w:cstheme="majorBidi"/>
      <w:color w:val="595959"/>
    </w:rPr>
  </w:style>
  <w:style w:type="character" w:customStyle="1" w:styleId="berschrift8Zchn">
    <w:name w:val="Überschrift 8 Zchn"/>
    <w:basedOn w:val="Absatz-Standardschriftart"/>
    <w:link w:val="berschrift8"/>
    <w:uiPriority w:val="9"/>
    <w:rPr>
      <w:rFonts w:eastAsiaTheme="majorEastAsia" w:cstheme="majorBidi"/>
      <w:i/>
      <w:iCs/>
      <w:color w:val="272727"/>
    </w:rPr>
  </w:style>
  <w:style w:type="character" w:customStyle="1" w:styleId="berschrift9Zchn">
    <w:name w:val="Überschrift 9 Zchn"/>
    <w:basedOn w:val="Absatz-Standardschriftart"/>
    <w:link w:val="berschrift9"/>
    <w:uiPriority w:val="9"/>
    <w:rPr>
      <w:rFonts w:eastAsiaTheme="majorEastAsia" w:cstheme="majorBidi"/>
      <w:color w:val="272727"/>
    </w:rPr>
  </w:style>
  <w:style w:type="character" w:customStyle="1" w:styleId="TitelZchn">
    <w:name w:val="Titel Zchn"/>
    <w:basedOn w:val="Absatz-Standardschriftart"/>
    <w:link w:val="Titel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el">
    <w:name w:val="Title"/>
    <w:basedOn w:val="Standard"/>
    <w:next w:val="Standard"/>
    <w:link w:val="TitelZchn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iveHervorhebung">
    <w:name w:val="Intense Emphasis"/>
    <w:basedOn w:val="Absatz-Standardschriftart"/>
    <w:uiPriority w:val="21"/>
    <w:qFormat/>
    <w:rPr>
      <w:i/>
      <w:iCs/>
      <w:color w:val="0F4761"/>
    </w:rPr>
  </w:style>
  <w:style w:type="character" w:customStyle="1" w:styleId="ZitatZchn">
    <w:name w:val="Zitat Zchn"/>
    <w:basedOn w:val="Absatz-Standardschriftart"/>
    <w:link w:val="Zitat"/>
    <w:uiPriority w:val="29"/>
    <w:rPr>
      <w:i/>
      <w:iCs/>
      <w:color w:val="404040"/>
    </w:rPr>
  </w:style>
  <w:style w:type="paragraph" w:styleId="Zitat">
    <w:name w:val="Quote"/>
    <w:basedOn w:val="Standard"/>
    <w:next w:val="Standard"/>
    <w:link w:val="ZitatZchn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Pr>
      <w:i/>
      <w:iCs/>
      <w:color w:val="0F476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color w:val="0F4761"/>
      <w:spacing w:val="5"/>
    </w:rPr>
  </w:style>
  <w:style w:type="table" w:styleId="Tabellenraster">
    <w:name w:val="Table Grid"/>
    <w:basedOn w:val="NormaleTabelle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itternetztabelle4Akzent1">
    <w:name w:val="Grid Table 4 Accent 1"/>
    <w:basedOn w:val="NormaleTabelle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Absatz-Standardschriftart"/>
    <w:uiPriority w:val="99"/>
    <w:unhideWhenUsed/>
    <w:rPr>
      <w:color w:val="0563C1"/>
      <w:u w:val="single"/>
    </w:r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paragraph" w:customStyle="1" w:styleId="Code">
    <w:name w:val="Code"/>
    <w:basedOn w:val="Standard"/>
    <w:next w:val="Standard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C17A41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teamchong/pxpipe" TargetMode="External"/><Relationship Id="rId2" Type="http://schemas.openxmlformats.org/officeDocument/2006/relationships/hyperlink" Target="https://github.com/qapdex-maker/MeshChatX-Client/tree/master/docs" TargetMode="External"/><Relationship Id="rId1" Type="http://schemas.openxmlformats.org/officeDocument/2006/relationships/hyperlink" Target="https://github.com/qapdex-maker/MeshChatX-Cl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2026-07-05T15:02:00Z</dcterms:created>
  <dcterms:modified xsi:type="dcterms:W3CDTF">2026-07-05T15:02:00Z</dcterms:modified>
</cp:coreProperties>
</file>