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Georgia" w:cs="Georgia" w:eastAsia="Georgia" w:hAnsi="Georgia"/>
          <w:b/>
          <w:bCs/>
          <w:color w:val="0A1628"/>
          <w:sz w:val="56"/>
          <w:szCs w:val="56"/>
        </w:rPr>
        <w:t xml:space="preserve">HERALDO AGENCE</w:t>
      </w:r>
    </w:p>
    <w:p>
      <w:pPr>
        <w:spacing w:after="80" w:before="0"/>
        <w:jc w:val="center"/>
      </w:pPr>
      <w:r>
        <w:rPr>
          <w:rFonts w:ascii="Georgia" w:cs="Georgia" w:eastAsia="Georgia" w:hAnsi="Georgia"/>
          <w:b/>
          <w:bCs/>
          <w:color w:val="C8962E"/>
          <w:sz w:val="28"/>
          <w:szCs w:val="28"/>
        </w:rPr>
        <w:t xml:space="preserve">Module M10 — Spécifications Techniques</w:t>
      </w:r>
    </w:p>
    <w:p>
      <w:pPr>
        <w:spacing w:after="400" w:before="0"/>
        <w:jc w:val="center"/>
      </w:pPr>
      <w:r>
        <w:rPr>
          <w:rFonts w:ascii="Calibri" w:cs="Calibri" w:eastAsia="Calibri" w:hAnsi="Calibri"/>
          <w:color w:val="64748B"/>
          <w:sz w:val="20"/>
          <w:szCs w:val="20"/>
        </w:rPr>
        <w:t xml:space="preserve">Architecture · API · Base de données · Sécurité · Mobile · Social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Référence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HP-CST-M10-2026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Dépend de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HP-CST-V1-2026 (Spécifications Techniques générales)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Destinataire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Équipe technique AUXX — Développeurs, DevOps, Mobile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Avril 2026</w:t>
            </w:r>
          </w:p>
        </w:tc>
      </w:tr>
    </w:tbl>
    <w:p>
      <w:pPr>
        <w:spacing w:after="200" w:before="300"/>
      </w:pPr>
      <w:r>
        <w:t xml:space="preserve"/>
      </w:r>
    </w:p>
    <w:p>
      <w:r>
        <w:br w:type="page"/>
      </w:r>
    </w:p>
    <w:sdt>
      <w:sdtPr>
        <w:alias w:val="Sommaire"/>
      </w:sdtPr>
      <w:sdtContent>
        <w:p>
          <w:r>
            <w:fldChar w:fldCharType="begin" w:dirty="true"/>
            <w:instrText xml:space="preserve">TOC \h \o "1-3"</w:instrText>
            <w:fldChar w:fldCharType="separate"/>
          </w:r>
        </w:p>
        <w:p>
          <w:r>
            <w:fldChar w:fldCharType="end"/>
          </w:r>
        </w:p>
      </w:sdtContent>
    </w:sdt>
    <w:p>
      <w:r>
        <w:br w:type="page"/>
      </w:r>
    </w:p>
    <w:p>
      <w:pPr>
        <w:pBdr>
          <w:bottom w:val="single" w:color="C8962E" w:sz="8" w:space="6"/>
        </w:pBdr>
        <w:spacing w:after="200" w:before="480"/>
      </w:pPr>
      <w:r>
        <w:rPr>
          <w:rFonts w:ascii="Georgia" w:cs="Georgia" w:eastAsia="Georgia" w:hAnsi="Georgia"/>
          <w:b/>
          <w:bCs/>
          <w:color w:val="0A1628"/>
          <w:sz w:val="32"/>
          <w:szCs w:val="32"/>
        </w:rPr>
        <w:t xml:space="preserve">1. Architecture technique</w:t>
      </w:r>
    </w:p>
    <w:p>
      <w:pPr>
        <w:spacing w:after="140" w:before="320"/>
      </w:pPr>
      <w:r>
        <w:rPr>
          <w:rFonts w:ascii="Georgia" w:cs="Georgia" w:eastAsia="Georgia" w:hAnsi="Georgia"/>
          <w:b/>
          <w:bCs/>
          <w:color w:val="1A3A5C"/>
          <w:sz w:val="26"/>
          <w:szCs w:val="26"/>
        </w:rPr>
        <w:t xml:space="preserve">1.1 Extension du modèle multi-tenant</w:t>
      </w:r>
    </w:p>
    <w:p>
      <w:pPr>
        <w:spacing w:after="80" w:before="80"/>
        <w:jc w:val="both"/>
      </w:pPr>
      <w:r>
        <w:rPr>
          <w:rFonts w:ascii="Calibri" w:cs="Calibri" w:eastAsia="Calibri" w:hAnsi="Calibri"/>
          <w:sz w:val="22"/>
          <w:szCs w:val="22"/>
        </w:rPr>
        <w:t xml:space="preserve">HERALDO AGENCE ajoute une couche d'abstraction supplémentaire au-dessus du modèle multi-tenant existant. Chaque compte AGENCE est un tenant HERALDO standard, mais il contient lui-même plusieurs sous-espaces (clients) qui sont des tenants logiques imbriqués.</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1628" w:sz="2"/>
              <w:left w:val="single" w:color="0A1628" w:sz="14"/>
              <w:bottom w:val="single" w:color="0A1628" w:sz="2"/>
              <w:right w:val="none" w:color="FFFFFF" w:sz="0"/>
            </w:tcBorders>
            <w:shd w:fill="EEF4FA" w:val="clear"/>
            <w:tcMar>
              <w:top w:type="dxa" w:w="160"/>
              <w:left w:type="dxa" w:w="240"/>
              <w:bottom w:type="dxa" w:w="160"/>
              <w:right w:type="dxa" w:w="240"/>
            </w:tcMar>
          </w:tcPr>
          <w:p>
            <w:pPr>
              <w:jc w:val="both"/>
            </w:pPr>
            <w:r>
              <w:rPr>
                <w:rFonts w:ascii="Calibri" w:cs="Calibri" w:eastAsia="Calibri" w:hAnsi="Calibri"/>
                <w:i/>
                <w:iCs/>
                <w:sz w:val="22"/>
                <w:szCs w:val="22"/>
              </w:rPr>
              <w:t xml:space="preserve">Principe : Tenant AGENCE → N sous-tenants CLIENT. Chaque client d'une agence est un sous-tenant avec son propre schéma de données, ses propres clés d'intégration (OAuth réseaux sociaux), et ses propres paramètres de marque blanche. L'isolation est garantie au niveau base de données par le préfixe agency_{agency_id}_client_{client_id}_ sur tous les schémas clients.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1.2 Nouveaux rôles RBAC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Accès</w:t>
            </w:r>
          </w:p>
        </w:tc>
        <w:tc>
          <w:tcPr>
            <w:tcW w:type="dxa" w:w="46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Restrictions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AGENCY_ADMIN</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Gestion complète de l'agence + tous clients</w:t>
            </w:r>
          </w:p>
        </w:tc>
        <w:tc>
          <w:tcPr>
            <w:tcW w:type="dxa" w:w="46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Ne peut pas accéder aux données d'une autre agence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AGENCY_MANAGER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Gestion des clients assignés + rapports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 voit pas les clients non assignés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AGENCY_OPERATOR</w:t>
            </w:r>
          </w:p>
        </w:tc>
        <w:tc>
          <w:tcPr>
            <w:tcW w:type="dxa" w:w="24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Envoi communiqués + gestion annuaire client assigné</w:t>
            </w:r>
          </w:p>
        </w:tc>
        <w:tc>
          <w:tcPr>
            <w:tcW w:type="dxa" w:w="46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Pas accès facturation ni création 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CLIENT_REVIEWER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Validation contenu avant publication (côté client)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Interface simplifiée en marque blanche — pas accès agence</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2. Modèle de données — Nouvelles entités</w:t>
      </w:r>
    </w:p>
    <w:p>
      <w:pPr>
        <w:spacing w:after="140" w:before="320"/>
      </w:pPr>
      <w:r>
        <w:rPr>
          <w:rFonts w:ascii="Georgia" w:cs="Georgia" w:eastAsia="Georgia" w:hAnsi="Georgia"/>
          <w:b/>
          <w:bCs/>
          <w:color w:val="1A3A5C"/>
          <w:sz w:val="26"/>
          <w:szCs w:val="26"/>
        </w:rPr>
        <w:t xml:space="preserve">2.1 Entités principales M10</w:t>
      </w:r>
    </w:p>
    <w:p>
      <w:pPr>
        <w:spacing w:after="100" w:before="200"/>
      </w:pPr>
      <w:r>
        <w:rPr>
          <w:rFonts w:ascii="Calibri" w:cs="Calibri" w:eastAsia="Calibri" w:hAnsi="Calibri"/>
          <w:b/>
          <w:bCs/>
          <w:color w:val="0D5C63"/>
          <w:sz w:val="23"/>
          <w:szCs w:val="23"/>
        </w:rPr>
        <w:t xml:space="preserve">Agency</w:t>
      </w:r>
    </w:p>
    <w:p>
      <w:pPr>
        <w:pStyle w:val="ListParagraph"/>
        <w:numPr>
          <w:ilvl w:val="0"/>
          <w:numId w:val="2"/>
        </w:numPr>
        <w:spacing w:after="60" w:before="60"/>
      </w:pPr>
      <w:r>
        <w:rPr>
          <w:rFonts w:ascii="Calibri" w:cs="Calibri" w:eastAsia="Calibri" w:hAnsi="Calibri"/>
          <w:sz w:val="22"/>
          <w:szCs w:val="22"/>
        </w:rPr>
        <w:t xml:space="preserve">id UUID, name STRING, slug STRING UNIQUE, plan ENUM(SOLO|PRO|AGENCY|ENTERPRISE)</w:t>
      </w:r>
    </w:p>
    <w:p>
      <w:pPr>
        <w:pStyle w:val="ListParagraph"/>
        <w:numPr>
          <w:ilvl w:val="0"/>
          <w:numId w:val="2"/>
        </w:numPr>
        <w:spacing w:after="60" w:before="60"/>
      </w:pPr>
      <w:r>
        <w:rPr>
          <w:rFonts w:ascii="Calibri" w:cs="Calibri" w:eastAsia="Calibri" w:hAnsi="Calibri"/>
          <w:sz w:val="22"/>
          <w:szCs w:val="22"/>
        </w:rPr>
        <w:t xml:space="preserve">white_label_name STRING NULLABLE — nom affiché dans les envois si marque blanche activée</w:t>
      </w:r>
    </w:p>
    <w:p>
      <w:pPr>
        <w:pStyle w:val="ListParagraph"/>
        <w:numPr>
          <w:ilvl w:val="0"/>
          <w:numId w:val="2"/>
        </w:numPr>
        <w:spacing w:after="60" w:before="60"/>
      </w:pPr>
      <w:r>
        <w:rPr>
          <w:rFonts w:ascii="Calibri" w:cs="Calibri" w:eastAsia="Calibri" w:hAnsi="Calibri"/>
          <w:sz w:val="22"/>
          <w:szCs w:val="22"/>
        </w:rPr>
        <w:t xml:space="preserve">white_label_email STRING NULLABLE — email expéditeur personnalisé</w:t>
      </w:r>
    </w:p>
    <w:p>
      <w:pPr>
        <w:pStyle w:val="ListParagraph"/>
        <w:numPr>
          <w:ilvl w:val="0"/>
          <w:numId w:val="2"/>
        </w:numPr>
        <w:spacing w:after="60" w:before="60"/>
      </w:pPr>
      <w:r>
        <w:rPr>
          <w:rFonts w:ascii="Calibri" w:cs="Calibri" w:eastAsia="Calibri" w:hAnsi="Calibri"/>
          <w:sz w:val="22"/>
          <w:szCs w:val="22"/>
        </w:rPr>
        <w:t xml:space="preserve">white_label_logo_url STRING NULLABLE</w:t>
      </w:r>
    </w:p>
    <w:p>
      <w:pPr>
        <w:pStyle w:val="ListParagraph"/>
        <w:numPr>
          <w:ilvl w:val="0"/>
          <w:numId w:val="2"/>
        </w:numPr>
        <w:spacing w:after="60" w:before="60"/>
      </w:pPr>
      <w:r>
        <w:rPr>
          <w:rFonts w:ascii="Calibri" w:cs="Calibri" w:eastAsia="Calibri" w:hAnsi="Calibri"/>
          <w:sz w:val="22"/>
          <w:szCs w:val="22"/>
        </w:rPr>
        <w:t xml:space="preserve">max_clients INTEGER — selon le plan souscrit</w:t>
      </w:r>
    </w:p>
    <w:p>
      <w:pPr>
        <w:pStyle w:val="ListParagraph"/>
        <w:numPr>
          <w:ilvl w:val="0"/>
          <w:numId w:val="2"/>
        </w:numPr>
        <w:spacing w:after="60" w:before="60"/>
      </w:pPr>
      <w:r>
        <w:rPr>
          <w:rFonts w:ascii="Calibri" w:cs="Calibri" w:eastAsia="Calibri" w:hAnsi="Calibri"/>
          <w:sz w:val="22"/>
          <w:szCs w:val="22"/>
        </w:rPr>
        <w:t xml:space="preserve">created_at TIMESTAMP, updated_at TIMESTAMP</w:t>
      </w:r>
    </w:p>
    <w:p>
      <w:pPr>
        <w:spacing w:after="40" w:before="60"/>
      </w:pPr>
      <w:r>
        <w:t xml:space="preserve"/>
      </w:r>
    </w:p>
    <w:p>
      <w:pPr>
        <w:spacing w:after="100" w:before="200"/>
      </w:pPr>
      <w:r>
        <w:rPr>
          <w:rFonts w:ascii="Calibri" w:cs="Calibri" w:eastAsia="Calibri" w:hAnsi="Calibri"/>
          <w:b/>
          <w:bCs/>
          <w:color w:val="0D5C63"/>
          <w:sz w:val="23"/>
          <w:szCs w:val="23"/>
        </w:rPr>
        <w:t xml:space="preserve">AgencyClient (sous-tenant)</w:t>
      </w:r>
    </w:p>
    <w:p>
      <w:pPr>
        <w:pStyle w:val="ListParagraph"/>
        <w:numPr>
          <w:ilvl w:val="0"/>
          <w:numId w:val="2"/>
        </w:numPr>
        <w:spacing w:after="60" w:before="60"/>
      </w:pPr>
      <w:r>
        <w:rPr>
          <w:rFonts w:ascii="Calibri" w:cs="Calibri" w:eastAsia="Calibri" w:hAnsi="Calibri"/>
          <w:sz w:val="22"/>
          <w:szCs w:val="22"/>
        </w:rPr>
        <w:t xml:space="preserve">id UUID, agency_id FK → Agency</w:t>
      </w:r>
    </w:p>
    <w:p>
      <w:pPr>
        <w:pStyle w:val="ListParagraph"/>
        <w:numPr>
          <w:ilvl w:val="0"/>
          <w:numId w:val="2"/>
        </w:numPr>
        <w:spacing w:after="60" w:before="60"/>
      </w:pPr>
      <w:r>
        <w:rPr>
          <w:rFonts w:ascii="Calibri" w:cs="Calibri" w:eastAsia="Calibri" w:hAnsi="Calibri"/>
          <w:sz w:val="22"/>
          <w:szCs w:val="22"/>
        </w:rPr>
        <w:t xml:space="preserve">name STRING — nom du client</w:t>
      </w:r>
    </w:p>
    <w:p>
      <w:pPr>
        <w:pStyle w:val="ListParagraph"/>
        <w:numPr>
          <w:ilvl w:val="0"/>
          <w:numId w:val="2"/>
        </w:numPr>
        <w:spacing w:after="60" w:before="60"/>
      </w:pPr>
      <w:r>
        <w:rPr>
          <w:rFonts w:ascii="Calibri" w:cs="Calibri" w:eastAsia="Calibri" w:hAnsi="Calibri"/>
          <w:sz w:val="22"/>
          <w:szCs w:val="22"/>
        </w:rPr>
        <w:t xml:space="preserve">logo_url STRING, primary_color STRING, secondary_color STRING</w:t>
      </w:r>
    </w:p>
    <w:p>
      <w:pPr>
        <w:pStyle w:val="ListParagraph"/>
        <w:numPr>
          <w:ilvl w:val="0"/>
          <w:numId w:val="2"/>
        </w:numPr>
        <w:spacing w:after="60" w:before="60"/>
      </w:pPr>
      <w:r>
        <w:rPr>
          <w:rFonts w:ascii="Calibri" w:cs="Calibri" w:eastAsia="Calibri" w:hAnsi="Calibri"/>
          <w:sz w:val="22"/>
          <w:szCs w:val="22"/>
        </w:rPr>
        <w:t xml:space="preserve">sector ENUM(politique|corporate|culture|sport|ong|autre)</w:t>
      </w:r>
    </w:p>
    <w:p>
      <w:pPr>
        <w:pStyle w:val="ListParagraph"/>
        <w:numPr>
          <w:ilvl w:val="0"/>
          <w:numId w:val="2"/>
        </w:numPr>
        <w:spacing w:after="60" w:before="60"/>
      </w:pPr>
      <w:r>
        <w:rPr>
          <w:rFonts w:ascii="Calibri" w:cs="Calibri" w:eastAsia="Calibri" w:hAnsi="Calibri"/>
          <w:sz w:val="22"/>
          <w:szCs w:val="22"/>
        </w:rPr>
        <w:t xml:space="preserve">brief TEXT — brief de communication saisi par l'attaché</w:t>
      </w:r>
    </w:p>
    <w:p>
      <w:pPr>
        <w:pStyle w:val="ListParagraph"/>
        <w:numPr>
          <w:ilvl w:val="0"/>
          <w:numId w:val="2"/>
        </w:numPr>
        <w:spacing w:after="60" w:before="60"/>
      </w:pPr>
      <w:r>
        <w:rPr>
          <w:rFonts w:ascii="Calibri" w:cs="Calibri" w:eastAsia="Calibri" w:hAnsi="Calibri"/>
          <w:sz w:val="22"/>
          <w:szCs w:val="22"/>
        </w:rPr>
        <w:t xml:space="preserve">editorial_tone ENUM(formel|neutre|décontracté|militant)</w:t>
      </w:r>
    </w:p>
    <w:p>
      <w:pPr>
        <w:pStyle w:val="ListParagraph"/>
        <w:numPr>
          <w:ilvl w:val="0"/>
          <w:numId w:val="2"/>
        </w:numPr>
        <w:spacing w:after="60" w:before="60"/>
      </w:pPr>
      <w:r>
        <w:rPr>
          <w:rFonts w:ascii="Calibri" w:cs="Calibri" w:eastAsia="Calibri" w:hAnsi="Calibri"/>
          <w:sz w:val="22"/>
          <w:szCs w:val="22"/>
        </w:rPr>
        <w:t xml:space="preserve">contact_name STRING, contact_email STRING — interlocuteur côté client</w:t>
      </w:r>
    </w:p>
    <w:p>
      <w:pPr>
        <w:pStyle w:val="ListParagraph"/>
        <w:numPr>
          <w:ilvl w:val="0"/>
          <w:numId w:val="2"/>
        </w:numPr>
        <w:spacing w:after="60" w:before="60"/>
      </w:pPr>
      <w:r>
        <w:rPr>
          <w:rFonts w:ascii="Calibri" w:cs="Calibri" w:eastAsia="Calibri" w:hAnsi="Calibri"/>
          <w:sz w:val="22"/>
          <w:szCs w:val="22"/>
        </w:rPr>
        <w:t xml:space="preserve">reviewer_token STRING UNIQUE — token d'accès interface validation client</w:t>
      </w:r>
    </w:p>
    <w:p>
      <w:pPr>
        <w:pStyle w:val="ListParagraph"/>
        <w:numPr>
          <w:ilvl w:val="0"/>
          <w:numId w:val="2"/>
        </w:numPr>
        <w:spacing w:after="60" w:before="60"/>
      </w:pPr>
      <w:r>
        <w:rPr>
          <w:rFonts w:ascii="Calibri" w:cs="Calibri" w:eastAsia="Calibri" w:hAnsi="Calibri"/>
          <w:sz w:val="22"/>
          <w:szCs w:val="22"/>
        </w:rPr>
        <w:t xml:space="preserve">monthly_budget INTEGER NULLABLE — budget com mensuel en FCFA</w:t>
      </w:r>
    </w:p>
    <w:p>
      <w:pPr>
        <w:pStyle w:val="ListParagraph"/>
        <w:numPr>
          <w:ilvl w:val="0"/>
          <w:numId w:val="2"/>
        </w:numPr>
        <w:spacing w:after="60" w:before="60"/>
      </w:pPr>
      <w:r>
        <w:rPr>
          <w:rFonts w:ascii="Calibri" w:cs="Calibri" w:eastAsia="Calibri" w:hAnsi="Calibri"/>
          <w:sz w:val="22"/>
          <w:szCs w:val="22"/>
        </w:rPr>
        <w:t xml:space="preserve">hourly_rate INTEGER NULLABLE — taux horaire facturation</w:t>
      </w:r>
    </w:p>
    <w:p>
      <w:pPr>
        <w:pStyle w:val="ListParagraph"/>
        <w:numPr>
          <w:ilvl w:val="0"/>
          <w:numId w:val="2"/>
        </w:numPr>
        <w:spacing w:after="60" w:before="60"/>
      </w:pPr>
      <w:r>
        <w:rPr>
          <w:rFonts w:ascii="Calibri" w:cs="Calibri" w:eastAsia="Calibri" w:hAnsi="Calibri"/>
          <w:sz w:val="22"/>
          <w:szCs w:val="22"/>
        </w:rPr>
        <w:t xml:space="preserve">active BOOLEAN DEFAULT true</w:t>
      </w:r>
    </w:p>
    <w:p>
      <w:pPr>
        <w:spacing w:after="40" w:before="60"/>
      </w:pPr>
      <w:r>
        <w:t xml:space="preserve"/>
      </w:r>
    </w:p>
    <w:p>
      <w:pPr>
        <w:spacing w:after="100" w:before="200"/>
      </w:pPr>
      <w:r>
        <w:rPr>
          <w:rFonts w:ascii="Calibri" w:cs="Calibri" w:eastAsia="Calibri" w:hAnsi="Calibri"/>
          <w:b/>
          <w:bCs/>
          <w:color w:val="0D5C63"/>
          <w:sz w:val="23"/>
          <w:szCs w:val="23"/>
        </w:rPr>
        <w:t xml:space="preserve">SocialAccount (intégrations réseaux sociaux)</w:t>
      </w:r>
    </w:p>
    <w:p>
      <w:pPr>
        <w:pStyle w:val="ListParagraph"/>
        <w:numPr>
          <w:ilvl w:val="0"/>
          <w:numId w:val="2"/>
        </w:numPr>
        <w:spacing w:after="60" w:before="60"/>
      </w:pPr>
      <w:r>
        <w:rPr>
          <w:rFonts w:ascii="Calibri" w:cs="Calibri" w:eastAsia="Calibri" w:hAnsi="Calibri"/>
          <w:sz w:val="22"/>
          <w:szCs w:val="22"/>
        </w:rPr>
        <w:t xml:space="preserve">id UUID, client_id FK → AgencyClient</w:t>
      </w:r>
    </w:p>
    <w:p>
      <w:pPr>
        <w:pStyle w:val="ListParagraph"/>
        <w:numPr>
          <w:ilvl w:val="0"/>
          <w:numId w:val="2"/>
        </w:numPr>
        <w:spacing w:after="60" w:before="60"/>
      </w:pPr>
      <w:r>
        <w:rPr>
          <w:rFonts w:ascii="Calibri" w:cs="Calibri" w:eastAsia="Calibri" w:hAnsi="Calibri"/>
          <w:sz w:val="22"/>
          <w:szCs w:val="22"/>
        </w:rPr>
        <w:t xml:space="preserve">platform ENUM(facebook|twitter|instagram|linkedin|whatsapp)</w:t>
      </w:r>
    </w:p>
    <w:p>
      <w:pPr>
        <w:pStyle w:val="ListParagraph"/>
        <w:numPr>
          <w:ilvl w:val="0"/>
          <w:numId w:val="2"/>
        </w:numPr>
        <w:spacing w:after="60" w:before="60"/>
      </w:pPr>
      <w:r>
        <w:rPr>
          <w:rFonts w:ascii="Calibri" w:cs="Calibri" w:eastAsia="Calibri" w:hAnsi="Calibri"/>
          <w:sz w:val="22"/>
          <w:szCs w:val="22"/>
        </w:rPr>
        <w:t xml:space="preserve">account_id STRING — ID du compte sur la plateforme</w:t>
      </w:r>
    </w:p>
    <w:p>
      <w:pPr>
        <w:pStyle w:val="ListParagraph"/>
        <w:numPr>
          <w:ilvl w:val="0"/>
          <w:numId w:val="2"/>
        </w:numPr>
        <w:spacing w:after="60" w:before="60"/>
      </w:pPr>
      <w:r>
        <w:rPr>
          <w:rFonts w:ascii="Calibri" w:cs="Calibri" w:eastAsia="Calibri" w:hAnsi="Calibri"/>
          <w:sz w:val="22"/>
          <w:szCs w:val="22"/>
        </w:rPr>
        <w:t xml:space="preserve">account_name STRING — nom affiché du compte</w:t>
      </w:r>
    </w:p>
    <w:p>
      <w:pPr>
        <w:pStyle w:val="ListParagraph"/>
        <w:numPr>
          <w:ilvl w:val="0"/>
          <w:numId w:val="2"/>
        </w:numPr>
        <w:spacing w:after="60" w:before="60"/>
      </w:pPr>
      <w:r>
        <w:rPr>
          <w:rFonts w:ascii="Calibri" w:cs="Calibri" w:eastAsia="Calibri" w:hAnsi="Calibri"/>
          <w:sz w:val="22"/>
          <w:szCs w:val="22"/>
        </w:rPr>
        <w:t xml:space="preserve">access_token TEXT ENCRYPTED — token OAuth chiffré AES-256</w:t>
      </w:r>
    </w:p>
    <w:p>
      <w:pPr>
        <w:pStyle w:val="ListParagraph"/>
        <w:numPr>
          <w:ilvl w:val="0"/>
          <w:numId w:val="2"/>
        </w:numPr>
        <w:spacing w:after="60" w:before="60"/>
      </w:pPr>
      <w:r>
        <w:rPr>
          <w:rFonts w:ascii="Calibri" w:cs="Calibri" w:eastAsia="Calibri" w:hAnsi="Calibri"/>
          <w:sz w:val="22"/>
          <w:szCs w:val="22"/>
        </w:rPr>
        <w:t xml:space="preserve">refresh_token TEXT ENCRYPTED NULLABLE</w:t>
      </w:r>
    </w:p>
    <w:p>
      <w:pPr>
        <w:pStyle w:val="ListParagraph"/>
        <w:numPr>
          <w:ilvl w:val="0"/>
          <w:numId w:val="2"/>
        </w:numPr>
        <w:spacing w:after="60" w:before="60"/>
      </w:pPr>
      <w:r>
        <w:rPr>
          <w:rFonts w:ascii="Calibri" w:cs="Calibri" w:eastAsia="Calibri" w:hAnsi="Calibri"/>
          <w:sz w:val="22"/>
          <w:szCs w:val="22"/>
        </w:rPr>
        <w:t xml:space="preserve">token_expires_at TIMESTAMP NULLABLE</w:t>
      </w:r>
    </w:p>
    <w:p>
      <w:pPr>
        <w:pStyle w:val="ListParagraph"/>
        <w:numPr>
          <w:ilvl w:val="0"/>
          <w:numId w:val="2"/>
        </w:numPr>
        <w:spacing w:after="60" w:before="60"/>
      </w:pPr>
      <w:r>
        <w:rPr>
          <w:rFonts w:ascii="Calibri" w:cs="Calibri" w:eastAsia="Calibri" w:hAnsi="Calibri"/>
          <w:sz w:val="22"/>
          <w:szCs w:val="22"/>
        </w:rPr>
        <w:t xml:space="preserve">scopes TEXT[] — permissions accordées par le compte</w:t>
      </w:r>
    </w:p>
    <w:p>
      <w:pPr>
        <w:pStyle w:val="ListParagraph"/>
        <w:numPr>
          <w:ilvl w:val="0"/>
          <w:numId w:val="2"/>
        </w:numPr>
        <w:spacing w:after="60" w:before="60"/>
      </w:pPr>
      <w:r>
        <w:rPr>
          <w:rFonts w:ascii="Calibri" w:cs="Calibri" w:eastAsia="Calibri" w:hAnsi="Calibri"/>
          <w:sz w:val="22"/>
          <w:szCs w:val="22"/>
        </w:rPr>
        <w:t xml:space="preserve">active BOOLEAN</w:t>
      </w:r>
    </w:p>
    <w:p>
      <w:pPr>
        <w:spacing w:after="40" w:before="60"/>
      </w:pPr>
      <w:r>
        <w:t xml:space="preserve"/>
      </w:r>
    </w:p>
    <w:p>
      <w:pPr>
        <w:spacing w:after="100" w:before="200"/>
      </w:pPr>
      <w:r>
        <w:rPr>
          <w:rFonts w:ascii="Calibri" w:cs="Calibri" w:eastAsia="Calibri" w:hAnsi="Calibri"/>
          <w:b/>
          <w:bCs/>
          <w:color w:val="0D5C63"/>
          <w:sz w:val="23"/>
          <w:szCs w:val="23"/>
        </w:rPr>
        <w:t xml:space="preserve">SocialPost (publication réseaux sociaux)</w:t>
      </w:r>
    </w:p>
    <w:p>
      <w:pPr>
        <w:pStyle w:val="ListParagraph"/>
        <w:numPr>
          <w:ilvl w:val="0"/>
          <w:numId w:val="2"/>
        </w:numPr>
        <w:spacing w:after="60" w:before="60"/>
      </w:pPr>
      <w:r>
        <w:rPr>
          <w:rFonts w:ascii="Calibri" w:cs="Calibri" w:eastAsia="Calibri" w:hAnsi="Calibri"/>
          <w:sz w:val="22"/>
          <w:szCs w:val="22"/>
        </w:rPr>
        <w:t xml:space="preserve">id UUID, client_id FK → AgencyClient, communique_id FK NULLABLE</w:t>
      </w:r>
    </w:p>
    <w:p>
      <w:pPr>
        <w:pStyle w:val="ListParagraph"/>
        <w:numPr>
          <w:ilvl w:val="0"/>
          <w:numId w:val="2"/>
        </w:numPr>
        <w:spacing w:after="60" w:before="60"/>
      </w:pPr>
      <w:r>
        <w:rPr>
          <w:rFonts w:ascii="Calibri" w:cs="Calibri" w:eastAsia="Calibri" w:hAnsi="Calibri"/>
          <w:sz w:val="22"/>
          <w:szCs w:val="22"/>
        </w:rPr>
        <w:t xml:space="preserve">platform ENUM — réseau cible</w:t>
      </w:r>
    </w:p>
    <w:p>
      <w:pPr>
        <w:pStyle w:val="ListParagraph"/>
        <w:numPr>
          <w:ilvl w:val="0"/>
          <w:numId w:val="2"/>
        </w:numPr>
        <w:spacing w:after="60" w:before="60"/>
      </w:pPr>
      <w:r>
        <w:rPr>
          <w:rFonts w:ascii="Calibri" w:cs="Calibri" w:eastAsia="Calibri" w:hAnsi="Calibri"/>
          <w:sz w:val="22"/>
          <w:szCs w:val="22"/>
        </w:rPr>
        <w:t xml:space="preserve">content TEXT — contenu adapté au réseau</w:t>
      </w:r>
    </w:p>
    <w:p>
      <w:pPr>
        <w:pStyle w:val="ListParagraph"/>
        <w:numPr>
          <w:ilvl w:val="0"/>
          <w:numId w:val="2"/>
        </w:numPr>
        <w:spacing w:after="60" w:before="60"/>
      </w:pPr>
      <w:r>
        <w:rPr>
          <w:rFonts w:ascii="Calibri" w:cs="Calibri" w:eastAsia="Calibri" w:hAnsi="Calibri"/>
          <w:sz w:val="22"/>
          <w:szCs w:val="22"/>
        </w:rPr>
        <w:t xml:space="preserve">media_urls TEXT[] — URLs des médias attachés</w:t>
      </w:r>
    </w:p>
    <w:p>
      <w:pPr>
        <w:pStyle w:val="ListParagraph"/>
        <w:numPr>
          <w:ilvl w:val="0"/>
          <w:numId w:val="2"/>
        </w:numPr>
        <w:spacing w:after="60" w:before="60"/>
      </w:pPr>
      <w:r>
        <w:rPr>
          <w:rFonts w:ascii="Calibri" w:cs="Calibri" w:eastAsia="Calibri" w:hAnsi="Calibri"/>
          <w:sz w:val="22"/>
          <w:szCs w:val="22"/>
        </w:rPr>
        <w:t xml:space="preserve">status ENUM(draft|pending_approval|scheduled|published|failed)</w:t>
      </w:r>
    </w:p>
    <w:p>
      <w:pPr>
        <w:pStyle w:val="ListParagraph"/>
        <w:numPr>
          <w:ilvl w:val="0"/>
          <w:numId w:val="2"/>
        </w:numPr>
        <w:spacing w:after="60" w:before="60"/>
      </w:pPr>
      <w:r>
        <w:rPr>
          <w:rFonts w:ascii="Calibri" w:cs="Calibri" w:eastAsia="Calibri" w:hAnsi="Calibri"/>
          <w:sz w:val="22"/>
          <w:szCs w:val="22"/>
        </w:rPr>
        <w:t xml:space="preserve">scheduled_at TIMESTAMP NULLABLE, published_at TIMESTAMP NULLABLE</w:t>
      </w:r>
    </w:p>
    <w:p>
      <w:pPr>
        <w:pStyle w:val="ListParagraph"/>
        <w:numPr>
          <w:ilvl w:val="0"/>
          <w:numId w:val="2"/>
        </w:numPr>
        <w:spacing w:after="60" w:before="60"/>
      </w:pPr>
      <w:r>
        <w:rPr>
          <w:rFonts w:ascii="Calibri" w:cs="Calibri" w:eastAsia="Calibri" w:hAnsi="Calibri"/>
          <w:sz w:val="22"/>
          <w:szCs w:val="22"/>
        </w:rPr>
        <w:t xml:space="preserve">platform_post_id STRING NULLABLE — ID du post publié sur la plateforme</w:t>
      </w:r>
    </w:p>
    <w:p>
      <w:pPr>
        <w:pStyle w:val="ListParagraph"/>
        <w:numPr>
          <w:ilvl w:val="0"/>
          <w:numId w:val="2"/>
        </w:numPr>
        <w:spacing w:after="60" w:before="60"/>
      </w:pPr>
      <w:r>
        <w:rPr>
          <w:rFonts w:ascii="Calibri" w:cs="Calibri" w:eastAsia="Calibri" w:hAnsi="Calibri"/>
          <w:sz w:val="22"/>
          <w:szCs w:val="22"/>
        </w:rPr>
        <w:t xml:space="preserve">engagement_likes INTEGER DEFAULT 0, engagement_shares INTEGER DEFAULT 0, engagement_comments INTEGER DEFAULT 0</w:t>
      </w:r>
    </w:p>
    <w:p>
      <w:pPr>
        <w:spacing w:after="40" w:before="60"/>
      </w:pPr>
      <w:r>
        <w:t xml:space="preserve"/>
      </w:r>
    </w:p>
    <w:p>
      <w:pPr>
        <w:spacing w:after="100" w:before="200"/>
      </w:pPr>
      <w:r>
        <w:rPr>
          <w:rFonts w:ascii="Calibri" w:cs="Calibri" w:eastAsia="Calibri" w:hAnsi="Calibri"/>
          <w:b/>
          <w:bCs/>
          <w:color w:val="0D5C63"/>
          <w:sz w:val="23"/>
          <w:szCs w:val="23"/>
        </w:rPr>
        <w:t xml:space="preserve">TimeEntry (suivi du temps)</w:t>
      </w:r>
    </w:p>
    <w:p>
      <w:pPr>
        <w:pStyle w:val="ListParagraph"/>
        <w:numPr>
          <w:ilvl w:val="0"/>
          <w:numId w:val="2"/>
        </w:numPr>
        <w:spacing w:after="60" w:before="60"/>
      </w:pPr>
      <w:r>
        <w:rPr>
          <w:rFonts w:ascii="Calibri" w:cs="Calibri" w:eastAsia="Calibri" w:hAnsi="Calibri"/>
          <w:sz w:val="22"/>
          <w:szCs w:val="22"/>
        </w:rPr>
        <w:t xml:space="preserve">id UUID, agency_id FK, client_id FK, user_id FK</w:t>
      </w:r>
    </w:p>
    <w:p>
      <w:pPr>
        <w:pStyle w:val="ListParagraph"/>
        <w:numPr>
          <w:ilvl w:val="0"/>
          <w:numId w:val="2"/>
        </w:numPr>
        <w:spacing w:after="60" w:before="60"/>
      </w:pPr>
      <w:r>
        <w:rPr>
          <w:rFonts w:ascii="Calibri" w:cs="Calibri" w:eastAsia="Calibri" w:hAnsi="Calibri"/>
          <w:sz w:val="22"/>
          <w:szCs w:val="22"/>
        </w:rPr>
        <w:t xml:space="preserve">description TEXT, started_at TIMESTAMP, ended_at TIMESTAMP NULLABLE</w:t>
      </w:r>
    </w:p>
    <w:p>
      <w:pPr>
        <w:pStyle w:val="ListParagraph"/>
        <w:numPr>
          <w:ilvl w:val="0"/>
          <w:numId w:val="2"/>
        </w:numPr>
        <w:spacing w:after="60" w:before="60"/>
      </w:pPr>
      <w:r>
        <w:rPr>
          <w:rFonts w:ascii="Calibri" w:cs="Calibri" w:eastAsia="Calibri" w:hAnsi="Calibri"/>
          <w:sz w:val="22"/>
          <w:szCs w:val="22"/>
        </w:rPr>
        <w:t xml:space="preserve">duration_minutes INTEGER NULLABLE — calculé à la fermeture</w:t>
      </w:r>
    </w:p>
    <w:p>
      <w:pPr>
        <w:pStyle w:val="ListParagraph"/>
        <w:numPr>
          <w:ilvl w:val="0"/>
          <w:numId w:val="2"/>
        </w:numPr>
        <w:spacing w:after="60" w:before="60"/>
      </w:pPr>
      <w:r>
        <w:rPr>
          <w:rFonts w:ascii="Calibri" w:cs="Calibri" w:eastAsia="Calibri" w:hAnsi="Calibri"/>
          <w:sz w:val="22"/>
          <w:szCs w:val="22"/>
        </w:rPr>
        <w:t xml:space="preserve">billable BOOLEAN DEFAULT true, hourly_rate INTEGER</w:t>
      </w:r>
    </w:p>
    <w:p>
      <w:pPr>
        <w:spacing w:after="40" w:before="60"/>
      </w:pPr>
      <w:r>
        <w:t xml:space="preserve"/>
      </w:r>
    </w:p>
    <w:p>
      <w:pPr>
        <w:spacing w:after="100" w:before="200"/>
      </w:pPr>
      <w:r>
        <w:rPr>
          <w:rFonts w:ascii="Calibri" w:cs="Calibri" w:eastAsia="Calibri" w:hAnsi="Calibri"/>
          <w:b/>
          <w:bCs/>
          <w:color w:val="0D5C63"/>
          <w:sz w:val="23"/>
          <w:szCs w:val="23"/>
        </w:rPr>
        <w:t xml:space="preserve">ClientReport (rapport mensuel)</w:t>
      </w:r>
    </w:p>
    <w:p>
      <w:pPr>
        <w:pStyle w:val="ListParagraph"/>
        <w:numPr>
          <w:ilvl w:val="0"/>
          <w:numId w:val="2"/>
        </w:numPr>
        <w:spacing w:after="60" w:before="60"/>
      </w:pPr>
      <w:r>
        <w:rPr>
          <w:rFonts w:ascii="Calibri" w:cs="Calibri" w:eastAsia="Calibri" w:hAnsi="Calibri"/>
          <w:sz w:val="22"/>
          <w:szCs w:val="22"/>
        </w:rPr>
        <w:t xml:space="preserve">id UUID, client_id FK → AgencyClient</w:t>
      </w:r>
    </w:p>
    <w:p>
      <w:pPr>
        <w:pStyle w:val="ListParagraph"/>
        <w:numPr>
          <w:ilvl w:val="0"/>
          <w:numId w:val="2"/>
        </w:numPr>
        <w:spacing w:after="60" w:before="60"/>
      </w:pPr>
      <w:r>
        <w:rPr>
          <w:rFonts w:ascii="Calibri" w:cs="Calibri" w:eastAsia="Calibri" w:hAnsi="Calibri"/>
          <w:sz w:val="22"/>
          <w:szCs w:val="22"/>
        </w:rPr>
        <w:t xml:space="preserve">period_start DATE, period_end DATE</w:t>
      </w:r>
    </w:p>
    <w:p>
      <w:pPr>
        <w:pStyle w:val="ListParagraph"/>
        <w:numPr>
          <w:ilvl w:val="0"/>
          <w:numId w:val="2"/>
        </w:numPr>
        <w:spacing w:after="60" w:before="60"/>
      </w:pPr>
      <w:r>
        <w:rPr>
          <w:rFonts w:ascii="Calibri" w:cs="Calibri" w:eastAsia="Calibri" w:hAnsi="Calibri"/>
          <w:sz w:val="22"/>
          <w:szCs w:val="22"/>
        </w:rPr>
        <w:t xml:space="preserve">communiques_sent INTEGER, avg_open_rate DECIMAL</w:t>
      </w:r>
    </w:p>
    <w:p>
      <w:pPr>
        <w:pStyle w:val="ListParagraph"/>
        <w:numPr>
          <w:ilvl w:val="0"/>
          <w:numId w:val="2"/>
        </w:numPr>
        <w:spacing w:after="60" w:before="60"/>
      </w:pPr>
      <w:r>
        <w:rPr>
          <w:rFonts w:ascii="Calibri" w:cs="Calibri" w:eastAsia="Calibri" w:hAnsi="Calibri"/>
          <w:sz w:val="22"/>
          <w:szCs w:val="22"/>
        </w:rPr>
        <w:t xml:space="preserve">estimated_reach BIGINT, mentions_count INTEGER</w:t>
      </w:r>
    </w:p>
    <w:p>
      <w:pPr>
        <w:pStyle w:val="ListParagraph"/>
        <w:numPr>
          <w:ilvl w:val="0"/>
          <w:numId w:val="2"/>
        </w:numPr>
        <w:spacing w:after="60" w:before="60"/>
      </w:pPr>
      <w:r>
        <w:rPr>
          <w:rFonts w:ascii="Calibri" w:cs="Calibri" w:eastAsia="Calibri" w:hAnsi="Calibri"/>
          <w:sz w:val="22"/>
          <w:szCs w:val="22"/>
        </w:rPr>
        <w:t xml:space="preserve">social_engagement_total INTEGER</w:t>
      </w:r>
    </w:p>
    <w:p>
      <w:pPr>
        <w:pStyle w:val="ListParagraph"/>
        <w:numPr>
          <w:ilvl w:val="0"/>
          <w:numId w:val="2"/>
        </w:numPr>
        <w:spacing w:after="60" w:before="60"/>
      </w:pPr>
      <w:r>
        <w:rPr>
          <w:rFonts w:ascii="Calibri" w:cs="Calibri" w:eastAsia="Calibri" w:hAnsi="Calibri"/>
          <w:sz w:val="22"/>
          <w:szCs w:val="22"/>
        </w:rPr>
        <w:t xml:space="preserve">pdf_url STRING NULLABLE — URL du rapport PDF généré</w:t>
      </w:r>
    </w:p>
    <w:p>
      <w:pPr>
        <w:pStyle w:val="ListParagraph"/>
        <w:numPr>
          <w:ilvl w:val="0"/>
          <w:numId w:val="2"/>
        </w:numPr>
        <w:spacing w:after="60" w:before="60"/>
      </w:pPr>
      <w:r>
        <w:rPr>
          <w:rFonts w:ascii="Calibri" w:cs="Calibri" w:eastAsia="Calibri" w:hAnsi="Calibri"/>
          <w:sz w:val="22"/>
          <w:szCs w:val="22"/>
        </w:rPr>
        <w:t xml:space="preserve">sent_to_client BOOLEAN DEFAULT false, sent_at TIMESTAMP NULLABLE</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3. Endpoints API — Module M10</w:t>
      </w:r>
    </w:p>
    <w:p>
      <w:pPr>
        <w:spacing w:after="140" w:before="320"/>
      </w:pPr>
      <w:r>
        <w:rPr>
          <w:rFonts w:ascii="Georgia" w:cs="Georgia" w:eastAsia="Georgia" w:hAnsi="Georgia"/>
          <w:b/>
          <w:bCs/>
          <w:color w:val="1A3A5C"/>
          <w:sz w:val="26"/>
          <w:szCs w:val="26"/>
        </w:rPr>
        <w:t xml:space="preserve">3.1 Gestion des clients agence</w:t>
      </w:r>
    </w:p>
    <w:p>
      <w:pPr>
        <w:pStyle w:val="ListParagraph"/>
        <w:numPr>
          <w:ilvl w:val="0"/>
          <w:numId w:val="2"/>
        </w:numPr>
        <w:spacing w:after="60" w:before="60"/>
      </w:pPr>
      <w:r>
        <w:rPr>
          <w:rFonts w:ascii="Calibri" w:cs="Calibri" w:eastAsia="Calibri" w:hAnsi="Calibri"/>
          <w:sz w:val="22"/>
          <w:szCs w:val="22"/>
        </w:rPr>
        <w:t xml:space="preserve">GET /api/v1/agency/clients — Liste des clients avec stats résumées</w:t>
      </w:r>
    </w:p>
    <w:p>
      <w:pPr>
        <w:pStyle w:val="ListParagraph"/>
        <w:numPr>
          <w:ilvl w:val="0"/>
          <w:numId w:val="2"/>
        </w:numPr>
        <w:spacing w:after="60" w:before="60"/>
      </w:pPr>
      <w:r>
        <w:rPr>
          <w:rFonts w:ascii="Calibri" w:cs="Calibri" w:eastAsia="Calibri" w:hAnsi="Calibri"/>
          <w:sz w:val="22"/>
          <w:szCs w:val="22"/>
        </w:rPr>
        <w:t xml:space="preserve">POST /api/v1/agency/clients — Créer un nouveau client</w:t>
      </w:r>
    </w:p>
    <w:p>
      <w:pPr>
        <w:pStyle w:val="ListParagraph"/>
        <w:numPr>
          <w:ilvl w:val="0"/>
          <w:numId w:val="2"/>
        </w:numPr>
        <w:spacing w:after="60" w:before="60"/>
      </w:pPr>
      <w:r>
        <w:rPr>
          <w:rFonts w:ascii="Calibri" w:cs="Calibri" w:eastAsia="Calibri" w:hAnsi="Calibri"/>
          <w:sz w:val="22"/>
          <w:szCs w:val="22"/>
        </w:rPr>
        <w:t xml:space="preserve">GET /api/v1/agency/clients/{clientId} — Détail client + analytics</w:t>
      </w:r>
    </w:p>
    <w:p>
      <w:pPr>
        <w:pStyle w:val="ListParagraph"/>
        <w:numPr>
          <w:ilvl w:val="0"/>
          <w:numId w:val="2"/>
        </w:numPr>
        <w:spacing w:after="60" w:before="60"/>
      </w:pPr>
      <w:r>
        <w:rPr>
          <w:rFonts w:ascii="Calibri" w:cs="Calibri" w:eastAsia="Calibri" w:hAnsi="Calibri"/>
          <w:sz w:val="22"/>
          <w:szCs w:val="22"/>
        </w:rPr>
        <w:t xml:space="preserve">PATCH /api/v1/agency/clients/{clientId} — Mettre à jour le profil client</w:t>
      </w:r>
    </w:p>
    <w:p>
      <w:pPr>
        <w:pStyle w:val="ListParagraph"/>
        <w:numPr>
          <w:ilvl w:val="0"/>
          <w:numId w:val="2"/>
        </w:numPr>
        <w:spacing w:after="60" w:before="60"/>
      </w:pPr>
      <w:r>
        <w:rPr>
          <w:rFonts w:ascii="Calibri" w:cs="Calibri" w:eastAsia="Calibri" w:hAnsi="Calibri"/>
          <w:sz w:val="22"/>
          <w:szCs w:val="22"/>
        </w:rPr>
        <w:t xml:space="preserve">DELETE /api/v1/agency/clients/{clientId} — Archiver un client</w:t>
      </w:r>
    </w:p>
    <w:p>
      <w:pPr>
        <w:pStyle w:val="ListParagraph"/>
        <w:numPr>
          <w:ilvl w:val="0"/>
          <w:numId w:val="2"/>
        </w:numPr>
        <w:spacing w:after="60" w:before="60"/>
      </w:pPr>
      <w:r>
        <w:rPr>
          <w:rFonts w:ascii="Calibri" w:cs="Calibri" w:eastAsia="Calibri" w:hAnsi="Calibri"/>
          <w:sz w:val="22"/>
          <w:szCs w:val="22"/>
        </w:rPr>
        <w:t xml:space="preserve">POST /api/v1/agency/clients/{clientId}/switch — Basculer vers ce client (met à jour le contexte de session)</w:t>
      </w:r>
    </w:p>
    <w:p>
      <w:pPr>
        <w:spacing w:after="40" w:before="80"/>
      </w:pPr>
      <w:r>
        <w:t xml:space="preserve"/>
      </w:r>
    </w:p>
    <w:p>
      <w:pPr>
        <w:spacing w:after="140" w:before="320"/>
      </w:pPr>
      <w:r>
        <w:rPr>
          <w:rFonts w:ascii="Georgia" w:cs="Georgia" w:eastAsia="Georgia" w:hAnsi="Georgia"/>
          <w:b/>
          <w:bCs/>
          <w:color w:val="1A3A5C"/>
          <w:sz w:val="26"/>
          <w:szCs w:val="26"/>
        </w:rPr>
        <w:t xml:space="preserve">3.2 Marque blanche</w:t>
      </w:r>
    </w:p>
    <w:p>
      <w:pPr>
        <w:pStyle w:val="ListParagraph"/>
        <w:numPr>
          <w:ilvl w:val="0"/>
          <w:numId w:val="2"/>
        </w:numPr>
        <w:spacing w:after="60" w:before="60"/>
      </w:pPr>
      <w:r>
        <w:rPr>
          <w:rFonts w:ascii="Calibri" w:cs="Calibri" w:eastAsia="Calibri" w:hAnsi="Calibri"/>
          <w:sz w:val="22"/>
          <w:szCs w:val="22"/>
        </w:rPr>
        <w:t xml:space="preserve">GET /api/v1/agency/clients/{clientId}/whitelabel — Configuration marque blanche</w:t>
      </w:r>
    </w:p>
    <w:p>
      <w:pPr>
        <w:pStyle w:val="ListParagraph"/>
        <w:numPr>
          <w:ilvl w:val="0"/>
          <w:numId w:val="2"/>
        </w:numPr>
        <w:spacing w:after="60" w:before="60"/>
      </w:pPr>
      <w:r>
        <w:rPr>
          <w:rFonts w:ascii="Calibri" w:cs="Calibri" w:eastAsia="Calibri" w:hAnsi="Calibri"/>
          <w:sz w:val="22"/>
          <w:szCs w:val="22"/>
        </w:rPr>
        <w:t xml:space="preserve">PUT /api/v1/agency/clients/{clientId}/whitelabel — Mettre à jour (nom, email, logo)</w:t>
      </w:r>
    </w:p>
    <w:p>
      <w:pPr>
        <w:pStyle w:val="ListParagraph"/>
        <w:numPr>
          <w:ilvl w:val="0"/>
          <w:numId w:val="2"/>
        </w:numPr>
        <w:spacing w:after="60" w:before="60"/>
      </w:pPr>
      <w:r>
        <w:rPr>
          <w:rFonts w:ascii="Calibri" w:cs="Calibri" w:eastAsia="Calibri" w:hAnsi="Calibri"/>
          <w:sz w:val="22"/>
          <w:szCs w:val="22"/>
        </w:rPr>
        <w:t xml:space="preserve">POST /api/v1/agency/clients/{clientId}/whitelabel/verify-dns — Vérifier la configuration DNS pour l'email personnalisé</w:t>
      </w:r>
    </w:p>
    <w:p>
      <w:pPr>
        <w:spacing w:after="40" w:before="80"/>
      </w:pPr>
      <w:r>
        <w:t xml:space="preserve"/>
      </w:r>
    </w:p>
    <w:p>
      <w:pPr>
        <w:spacing w:after="140" w:before="320"/>
      </w:pPr>
      <w:r>
        <w:rPr>
          <w:rFonts w:ascii="Georgia" w:cs="Georgia" w:eastAsia="Georgia" w:hAnsi="Georgia"/>
          <w:b/>
          <w:bCs/>
          <w:color w:val="1A3A5C"/>
          <w:sz w:val="26"/>
          <w:szCs w:val="26"/>
        </w:rPr>
        <w:t xml:space="preserve">3.3 Réseaux sociaux</w:t>
      </w:r>
    </w:p>
    <w:p>
      <w:pPr>
        <w:pStyle w:val="ListParagraph"/>
        <w:numPr>
          <w:ilvl w:val="0"/>
          <w:numId w:val="2"/>
        </w:numPr>
        <w:spacing w:after="60" w:before="60"/>
      </w:pPr>
      <w:r>
        <w:rPr>
          <w:rFonts w:ascii="Calibri" w:cs="Calibri" w:eastAsia="Calibri" w:hAnsi="Calibri"/>
          <w:sz w:val="22"/>
          <w:szCs w:val="22"/>
        </w:rPr>
        <w:t xml:space="preserve">GET /api/v1/agency/clients/{clientId}/social-accounts — Comptes connectés</w:t>
      </w:r>
    </w:p>
    <w:p>
      <w:pPr>
        <w:pStyle w:val="ListParagraph"/>
        <w:numPr>
          <w:ilvl w:val="0"/>
          <w:numId w:val="2"/>
        </w:numPr>
        <w:spacing w:after="60" w:before="60"/>
      </w:pPr>
      <w:r>
        <w:rPr>
          <w:rFonts w:ascii="Calibri" w:cs="Calibri" w:eastAsia="Calibri" w:hAnsi="Calibri"/>
          <w:sz w:val="22"/>
          <w:szCs w:val="22"/>
        </w:rPr>
        <w:t xml:space="preserve">POST /api/v1/agency/clients/{clientId}/social-accounts/connect — Initier OAuth pour un réseau</w:t>
      </w:r>
    </w:p>
    <w:p>
      <w:pPr>
        <w:pStyle w:val="ListParagraph"/>
        <w:numPr>
          <w:ilvl w:val="0"/>
          <w:numId w:val="2"/>
        </w:numPr>
        <w:spacing w:after="60" w:before="60"/>
      </w:pPr>
      <w:r>
        <w:rPr>
          <w:rFonts w:ascii="Calibri" w:cs="Calibri" w:eastAsia="Calibri" w:hAnsi="Calibri"/>
          <w:sz w:val="22"/>
          <w:szCs w:val="22"/>
        </w:rPr>
        <w:t xml:space="preserve">DELETE /api/v1/agency/clients/{clientId}/social-accounts/{accountId} — Déconnecter</w:t>
      </w:r>
    </w:p>
    <w:p>
      <w:pPr>
        <w:pStyle w:val="ListParagraph"/>
        <w:numPr>
          <w:ilvl w:val="0"/>
          <w:numId w:val="2"/>
        </w:numPr>
        <w:spacing w:after="60" w:before="60"/>
      </w:pPr>
      <w:r>
        <w:rPr>
          <w:rFonts w:ascii="Calibri" w:cs="Calibri" w:eastAsia="Calibri" w:hAnsi="Calibri"/>
          <w:sz w:val="22"/>
          <w:szCs w:val="22"/>
        </w:rPr>
        <w:t xml:space="preserve">POST /api/v1/agency/clients/{clientId}/social-posts — Créer et planifier une publication</w:t>
      </w:r>
    </w:p>
    <w:p>
      <w:pPr>
        <w:pStyle w:val="ListParagraph"/>
        <w:numPr>
          <w:ilvl w:val="0"/>
          <w:numId w:val="2"/>
        </w:numPr>
        <w:spacing w:after="60" w:before="60"/>
      </w:pPr>
      <w:r>
        <w:rPr>
          <w:rFonts w:ascii="Calibri" w:cs="Calibri" w:eastAsia="Calibri" w:hAnsi="Calibri"/>
          <w:sz w:val="22"/>
          <w:szCs w:val="22"/>
        </w:rPr>
        <w:t xml:space="preserve">GET /api/v1/agency/clients/{clientId}/social-posts — Historique des publications</w:t>
      </w:r>
    </w:p>
    <w:p>
      <w:pPr>
        <w:pStyle w:val="ListParagraph"/>
        <w:numPr>
          <w:ilvl w:val="0"/>
          <w:numId w:val="2"/>
        </w:numPr>
        <w:spacing w:after="60" w:before="60"/>
      </w:pPr>
      <w:r>
        <w:rPr>
          <w:rFonts w:ascii="Calibri" w:cs="Calibri" w:eastAsia="Calibri" w:hAnsi="Calibri"/>
          <w:sz w:val="22"/>
          <w:szCs w:val="22"/>
        </w:rPr>
        <w:t xml:space="preserve">POST /api/v1/agency/clients/{clientId}/social-posts/{postId}/publish — Publication immédiate</w:t>
      </w:r>
    </w:p>
    <w:p>
      <w:pPr>
        <w:pStyle w:val="ListParagraph"/>
        <w:numPr>
          <w:ilvl w:val="0"/>
          <w:numId w:val="2"/>
        </w:numPr>
        <w:spacing w:after="60" w:before="60"/>
      </w:pPr>
      <w:r>
        <w:rPr>
          <w:rFonts w:ascii="Calibri" w:cs="Calibri" w:eastAsia="Calibri" w:hAnsi="Calibri"/>
          <w:sz w:val="22"/>
          <w:szCs w:val="22"/>
        </w:rPr>
        <w:t xml:space="preserve">GET /api/v1/agency/clients/{clientId}/social-posts/{postId}/stats — Engagement stats</w:t>
      </w:r>
    </w:p>
    <w:p>
      <w:pPr>
        <w:spacing w:after="40" w:before="80"/>
      </w:pPr>
      <w:r>
        <w:t xml:space="preserve"/>
      </w:r>
    </w:p>
    <w:p>
      <w:pPr>
        <w:spacing w:after="140" w:before="320"/>
      </w:pPr>
      <w:r>
        <w:rPr>
          <w:rFonts w:ascii="Georgia" w:cs="Georgia" w:eastAsia="Georgia" w:hAnsi="Georgia"/>
          <w:b/>
          <w:bCs/>
          <w:color w:val="1A3A5C"/>
          <w:sz w:val="26"/>
          <w:szCs w:val="26"/>
        </w:rPr>
        <w:t xml:space="preserve">3.4 Rapports clients</w:t>
      </w:r>
    </w:p>
    <w:p>
      <w:pPr>
        <w:pStyle w:val="ListParagraph"/>
        <w:numPr>
          <w:ilvl w:val="0"/>
          <w:numId w:val="2"/>
        </w:numPr>
        <w:spacing w:after="60" w:before="60"/>
      </w:pPr>
      <w:r>
        <w:rPr>
          <w:rFonts w:ascii="Calibri" w:cs="Calibri" w:eastAsia="Calibri" w:hAnsi="Calibri"/>
          <w:sz w:val="22"/>
          <w:szCs w:val="22"/>
        </w:rPr>
        <w:t xml:space="preserve">GET /api/v1/agency/clients/{clientId}/reports — Historique des rapports</w:t>
      </w:r>
    </w:p>
    <w:p>
      <w:pPr>
        <w:pStyle w:val="ListParagraph"/>
        <w:numPr>
          <w:ilvl w:val="0"/>
          <w:numId w:val="2"/>
        </w:numPr>
        <w:spacing w:after="60" w:before="60"/>
      </w:pPr>
      <w:r>
        <w:rPr>
          <w:rFonts w:ascii="Calibri" w:cs="Calibri" w:eastAsia="Calibri" w:hAnsi="Calibri"/>
          <w:sz w:val="22"/>
          <w:szCs w:val="22"/>
        </w:rPr>
        <w:t xml:space="preserve">POST /api/v1/agency/clients/{clientId}/reports/generate — Générer un rapport pour une période</w:t>
      </w:r>
    </w:p>
    <w:p>
      <w:pPr>
        <w:pStyle w:val="ListParagraph"/>
        <w:numPr>
          <w:ilvl w:val="0"/>
          <w:numId w:val="2"/>
        </w:numPr>
        <w:spacing w:after="60" w:before="60"/>
      </w:pPr>
      <w:r>
        <w:rPr>
          <w:rFonts w:ascii="Calibri" w:cs="Calibri" w:eastAsia="Calibri" w:hAnsi="Calibri"/>
          <w:sz w:val="22"/>
          <w:szCs w:val="22"/>
        </w:rPr>
        <w:t xml:space="preserve">GET /api/v1/agency/clients/{clientId}/reports/{reportId}/pdf — Télécharger le PDF</w:t>
      </w:r>
    </w:p>
    <w:p>
      <w:pPr>
        <w:pStyle w:val="ListParagraph"/>
        <w:numPr>
          <w:ilvl w:val="0"/>
          <w:numId w:val="2"/>
        </w:numPr>
        <w:spacing w:after="60" w:before="60"/>
      </w:pPr>
      <w:r>
        <w:rPr>
          <w:rFonts w:ascii="Calibri" w:cs="Calibri" w:eastAsia="Calibri" w:hAnsi="Calibri"/>
          <w:sz w:val="22"/>
          <w:szCs w:val="22"/>
        </w:rPr>
        <w:t xml:space="preserve">POST /api/v1/agency/clients/{clientId}/reports/{reportId}/send — Envoyer au client</w:t>
      </w:r>
    </w:p>
    <w:p>
      <w:pPr>
        <w:spacing w:after="40" w:before="80"/>
      </w:pPr>
      <w:r>
        <w:t xml:space="preserve"/>
      </w:r>
    </w:p>
    <w:p>
      <w:pPr>
        <w:spacing w:after="140" w:before="320"/>
      </w:pPr>
      <w:r>
        <w:rPr>
          <w:rFonts w:ascii="Georgia" w:cs="Georgia" w:eastAsia="Georgia" w:hAnsi="Georgia"/>
          <w:b/>
          <w:bCs/>
          <w:color w:val="1A3A5C"/>
          <w:sz w:val="26"/>
          <w:szCs w:val="26"/>
        </w:rPr>
        <w:t xml:space="preserve">3.5 Suivi du temps et facturation</w:t>
      </w:r>
    </w:p>
    <w:p>
      <w:pPr>
        <w:pStyle w:val="ListParagraph"/>
        <w:numPr>
          <w:ilvl w:val="0"/>
          <w:numId w:val="2"/>
        </w:numPr>
        <w:spacing w:after="60" w:before="60"/>
      </w:pPr>
      <w:r>
        <w:rPr>
          <w:rFonts w:ascii="Calibri" w:cs="Calibri" w:eastAsia="Calibri" w:hAnsi="Calibri"/>
          <w:sz w:val="22"/>
          <w:szCs w:val="22"/>
        </w:rPr>
        <w:t xml:space="preserve">GET /api/v1/agency/clients/{clientId}/time-entries — Entrées de temps</w:t>
      </w:r>
    </w:p>
    <w:p>
      <w:pPr>
        <w:pStyle w:val="ListParagraph"/>
        <w:numPr>
          <w:ilvl w:val="0"/>
          <w:numId w:val="2"/>
        </w:numPr>
        <w:spacing w:after="60" w:before="60"/>
      </w:pPr>
      <w:r>
        <w:rPr>
          <w:rFonts w:ascii="Calibri" w:cs="Calibri" w:eastAsia="Calibri" w:hAnsi="Calibri"/>
          <w:sz w:val="22"/>
          <w:szCs w:val="22"/>
        </w:rPr>
        <w:t xml:space="preserve">POST /api/v1/agency/clients/{clientId}/time-entries — Ajouter une entrée</w:t>
      </w:r>
    </w:p>
    <w:p>
      <w:pPr>
        <w:pStyle w:val="ListParagraph"/>
        <w:numPr>
          <w:ilvl w:val="0"/>
          <w:numId w:val="2"/>
        </w:numPr>
        <w:spacing w:after="60" w:before="60"/>
      </w:pPr>
      <w:r>
        <w:rPr>
          <w:rFonts w:ascii="Calibri" w:cs="Calibri" w:eastAsia="Calibri" w:hAnsi="Calibri"/>
          <w:sz w:val="22"/>
          <w:szCs w:val="22"/>
        </w:rPr>
        <w:t xml:space="preserve">POST /api/v1/agency/clients/{clientId}/time-entries/start — Démarrer un chronomètre</w:t>
      </w:r>
    </w:p>
    <w:p>
      <w:pPr>
        <w:pStyle w:val="ListParagraph"/>
        <w:numPr>
          <w:ilvl w:val="0"/>
          <w:numId w:val="2"/>
        </w:numPr>
        <w:spacing w:after="60" w:before="60"/>
      </w:pPr>
      <w:r>
        <w:rPr>
          <w:rFonts w:ascii="Calibri" w:cs="Calibri" w:eastAsia="Calibri" w:hAnsi="Calibri"/>
          <w:sz w:val="22"/>
          <w:szCs w:val="22"/>
        </w:rPr>
        <w:t xml:space="preserve">POST /api/v1/agency/clients/{clientId}/time-entries/{id}/stop — Arrêter le chronomètre</w:t>
      </w:r>
    </w:p>
    <w:p>
      <w:pPr>
        <w:pStyle w:val="ListParagraph"/>
        <w:numPr>
          <w:ilvl w:val="0"/>
          <w:numId w:val="2"/>
        </w:numPr>
        <w:spacing w:after="60" w:before="60"/>
      </w:pPr>
      <w:r>
        <w:rPr>
          <w:rFonts w:ascii="Calibri" w:cs="Calibri" w:eastAsia="Calibri" w:hAnsi="Calibri"/>
          <w:sz w:val="22"/>
          <w:szCs w:val="22"/>
        </w:rPr>
        <w:t xml:space="preserve">POST /api/v1/agency/clients/{clientId}/invoices/generate — Générer une facture mensuelle</w:t>
      </w:r>
    </w:p>
    <w:p>
      <w:pPr>
        <w:spacing w:after="40" w:before="80"/>
      </w:pPr>
      <w:r>
        <w:t xml:space="preserve"/>
      </w:r>
    </w:p>
    <w:p>
      <w:pPr>
        <w:spacing w:after="140" w:before="320"/>
      </w:pPr>
      <w:r>
        <w:rPr>
          <w:rFonts w:ascii="Georgia" w:cs="Georgia" w:eastAsia="Georgia" w:hAnsi="Georgia"/>
          <w:b/>
          <w:bCs/>
          <w:color w:val="1A3A5C"/>
          <w:sz w:val="26"/>
          <w:szCs w:val="26"/>
        </w:rPr>
        <w:t xml:space="preserve">3.6 Webhook validation client</w:t>
      </w:r>
    </w:p>
    <w:p>
      <w:pPr>
        <w:pStyle w:val="ListParagraph"/>
        <w:numPr>
          <w:ilvl w:val="0"/>
          <w:numId w:val="2"/>
        </w:numPr>
        <w:spacing w:after="60" w:before="60"/>
      </w:pPr>
      <w:r>
        <w:rPr>
          <w:rFonts w:ascii="Calibri" w:cs="Calibri" w:eastAsia="Calibri" w:hAnsi="Calibri"/>
          <w:sz w:val="22"/>
          <w:szCs w:val="22"/>
        </w:rPr>
        <w:t xml:space="preserve">GET /api/v1/agency/clients/{clientId}/review/{token} — Interface de validation (accès sans compte)</w:t>
      </w:r>
    </w:p>
    <w:p>
      <w:pPr>
        <w:pStyle w:val="ListParagraph"/>
        <w:numPr>
          <w:ilvl w:val="0"/>
          <w:numId w:val="2"/>
        </w:numPr>
        <w:spacing w:after="60" w:before="60"/>
      </w:pPr>
      <w:r>
        <w:rPr>
          <w:rFonts w:ascii="Calibri" w:cs="Calibri" w:eastAsia="Calibri" w:hAnsi="Calibri"/>
          <w:sz w:val="22"/>
          <w:szCs w:val="22"/>
        </w:rPr>
        <w:t xml:space="preserve">POST /api/v1/agency/clients/{clientId}/review/{token}/approve — Approuver un contenu</w:t>
      </w:r>
    </w:p>
    <w:p>
      <w:pPr>
        <w:pStyle w:val="ListParagraph"/>
        <w:numPr>
          <w:ilvl w:val="0"/>
          <w:numId w:val="2"/>
        </w:numPr>
        <w:spacing w:after="60" w:before="60"/>
      </w:pPr>
      <w:r>
        <w:rPr>
          <w:rFonts w:ascii="Calibri" w:cs="Calibri" w:eastAsia="Calibri" w:hAnsi="Calibri"/>
          <w:sz w:val="22"/>
          <w:szCs w:val="22"/>
        </w:rPr>
        <w:t xml:space="preserve">POST /api/v1/agency/clients/{clientId}/review/{token}/reject — Rejeter avec commentaire</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4. Intégrations OAuth réseaux sociaux</w:t>
      </w:r>
    </w:p>
    <w:p>
      <w:pPr>
        <w:spacing w:after="140" w:before="320"/>
      </w:pPr>
      <w:r>
        <w:rPr>
          <w:rFonts w:ascii="Georgia" w:cs="Georgia" w:eastAsia="Georgia" w:hAnsi="Georgia"/>
          <w:b/>
          <w:bCs/>
          <w:color w:val="1A3A5C"/>
          <w:sz w:val="26"/>
          <w:szCs w:val="26"/>
        </w:rPr>
        <w:t xml:space="preserve">4.1 Architecture OAuth sécurisée</w:t>
      </w:r>
    </w:p>
    <w:p>
      <w:pPr>
        <w:spacing w:after="80" w:before="80"/>
        <w:jc w:val="both"/>
      </w:pPr>
      <w:r>
        <w:rPr>
          <w:rFonts w:ascii="Calibri" w:cs="Calibri" w:eastAsia="Calibri" w:hAnsi="Calibri"/>
          <w:sz w:val="22"/>
          <w:szCs w:val="22"/>
        </w:rPr>
        <w:t xml:space="preserve">Les tokens OAuth sont la donnée la plus sensible du module AGENCE. Une compromission donnerait accès aux comptes officiels des clients sur tous les réseaux sociaux. L'architecture de stockage est donc renforcée au-delà du standard.</w:t>
      </w:r>
    </w:p>
    <w:p>
      <w:pPr>
        <w:spacing w:after="40" w:before="60"/>
      </w:pPr>
      <w:r>
        <w:t xml:space="preserve"/>
      </w:r>
    </w:p>
    <w:p>
      <w:pPr>
        <w:spacing w:after="100" w:before="200"/>
      </w:pPr>
      <w:r>
        <w:rPr>
          <w:rFonts w:ascii="Calibri" w:cs="Calibri" w:eastAsia="Calibri" w:hAnsi="Calibri"/>
          <w:b/>
          <w:bCs/>
          <w:color w:val="0D5C63"/>
          <w:sz w:val="23"/>
          <w:szCs w:val="23"/>
        </w:rPr>
        <w:t xml:space="preserve">Chiffrement des tokens</w:t>
      </w:r>
    </w:p>
    <w:p>
      <w:pPr>
        <w:pStyle w:val="ListParagraph"/>
        <w:numPr>
          <w:ilvl w:val="0"/>
          <w:numId w:val="3"/>
        </w:numPr>
        <w:spacing w:after="60" w:before="60"/>
      </w:pPr>
      <w:r>
        <w:rPr>
          <w:rFonts w:ascii="Calibri" w:cs="Calibri" w:eastAsia="Calibri" w:hAnsi="Calibri"/>
          <w:sz w:val="22"/>
          <w:szCs w:val="22"/>
        </w:rPr>
        <w:t xml:space="preserve">Chaque token est chiffré avec AES-256-GCM avant stockage en base.</w:t>
      </w:r>
    </w:p>
    <w:p>
      <w:pPr>
        <w:pStyle w:val="ListParagraph"/>
        <w:numPr>
          <w:ilvl w:val="0"/>
          <w:numId w:val="3"/>
        </w:numPr>
        <w:spacing w:after="60" w:before="60"/>
      </w:pPr>
      <w:r>
        <w:rPr>
          <w:rFonts w:ascii="Calibri" w:cs="Calibri" w:eastAsia="Calibri" w:hAnsi="Calibri"/>
          <w:sz w:val="22"/>
          <w:szCs w:val="22"/>
        </w:rPr>
        <w:t xml:space="preserve">La clé de chiffrement est dérivée de la clé maître de l'agency_id + client_id — spécifique à chaque client.</w:t>
      </w:r>
    </w:p>
    <w:p>
      <w:pPr>
        <w:pStyle w:val="ListParagraph"/>
        <w:numPr>
          <w:ilvl w:val="0"/>
          <w:numId w:val="3"/>
        </w:numPr>
        <w:spacing w:after="60" w:before="60"/>
      </w:pPr>
      <w:r>
        <w:rPr>
          <w:rFonts w:ascii="Calibri" w:cs="Calibri" w:eastAsia="Calibri" w:hAnsi="Calibri"/>
          <w:sz w:val="22"/>
          <w:szCs w:val="22"/>
        </w:rPr>
        <w:t xml:space="preserve">La clé maître n'est jamais stockée en base — elle est reconstituée à runtime depuis un secret vault.</w:t>
      </w:r>
    </w:p>
    <w:p>
      <w:pPr>
        <w:pStyle w:val="ListParagraph"/>
        <w:numPr>
          <w:ilvl w:val="0"/>
          <w:numId w:val="3"/>
        </w:numPr>
        <w:spacing w:after="60" w:before="60"/>
      </w:pPr>
      <w:r>
        <w:rPr>
          <w:rFonts w:ascii="Calibri" w:cs="Calibri" w:eastAsia="Calibri" w:hAnsi="Calibri"/>
          <w:sz w:val="22"/>
          <w:szCs w:val="22"/>
        </w:rPr>
        <w:t xml:space="preserve">Même en cas de dump de la base de données, les tokens sont illisibles sans accès au vault.</w:t>
      </w:r>
    </w:p>
    <w:p>
      <w:pPr>
        <w:spacing w:after="40" w:before="80"/>
      </w:pPr>
      <w:r>
        <w:t xml:space="preserve"/>
      </w:r>
    </w:p>
    <w:p>
      <w:pPr>
        <w:spacing w:after="100" w:before="200"/>
      </w:pPr>
      <w:r>
        <w:rPr>
          <w:rFonts w:ascii="Calibri" w:cs="Calibri" w:eastAsia="Calibri" w:hAnsi="Calibri"/>
          <w:b/>
          <w:bCs/>
          <w:color w:val="0D5C63"/>
          <w:sz w:val="23"/>
          <w:szCs w:val="23"/>
        </w:rPr>
        <w:t xml:space="preserve">Gestion de l'expiration</w:t>
      </w:r>
    </w:p>
    <w:p>
      <w:pPr>
        <w:pStyle w:val="ListParagraph"/>
        <w:numPr>
          <w:ilvl w:val="0"/>
          <w:numId w:val="2"/>
        </w:numPr>
        <w:spacing w:after="60" w:before="60"/>
      </w:pPr>
      <w:r>
        <w:rPr>
          <w:rFonts w:ascii="Calibri" w:cs="Calibri" w:eastAsia="Calibri" w:hAnsi="Calibri"/>
          <w:sz w:val="22"/>
          <w:szCs w:val="22"/>
        </w:rPr>
        <w:t xml:space="preserve">Vérification du token_expires_at avant chaque appel API réseau social.</w:t>
      </w:r>
    </w:p>
    <w:p>
      <w:pPr>
        <w:pStyle w:val="ListParagraph"/>
        <w:numPr>
          <w:ilvl w:val="0"/>
          <w:numId w:val="2"/>
        </w:numPr>
        <w:spacing w:after="60" w:before="60"/>
      </w:pPr>
      <w:r>
        <w:rPr>
          <w:rFonts w:ascii="Calibri" w:cs="Calibri" w:eastAsia="Calibri" w:hAnsi="Calibri"/>
          <w:sz w:val="22"/>
          <w:szCs w:val="22"/>
        </w:rPr>
        <w:t xml:space="preserve">Rafraîchissement automatique du token si expiration &lt; 1 heure (Bull job background).</w:t>
      </w:r>
    </w:p>
    <w:p>
      <w:pPr>
        <w:pStyle w:val="ListParagraph"/>
        <w:numPr>
          <w:ilvl w:val="0"/>
          <w:numId w:val="2"/>
        </w:numPr>
        <w:spacing w:after="60" w:before="60"/>
      </w:pPr>
      <w:r>
        <w:rPr>
          <w:rFonts w:ascii="Calibri" w:cs="Calibri" w:eastAsia="Calibri" w:hAnsi="Calibri"/>
          <w:sz w:val="22"/>
          <w:szCs w:val="22"/>
        </w:rPr>
        <w:t xml:space="preserve">Si le rafraîchissement échoue : notification immédiate à l'AGENCY_ADMIN et désactivation du compte social en attente de reconnexion.</w:t>
      </w:r>
    </w:p>
    <w:p>
      <w:pPr>
        <w:pStyle w:val="ListParagraph"/>
        <w:numPr>
          <w:ilvl w:val="0"/>
          <w:numId w:val="2"/>
        </w:numPr>
        <w:spacing w:after="60" w:before="60"/>
      </w:pPr>
      <w:r>
        <w:rPr>
          <w:rFonts w:ascii="Calibri" w:cs="Calibri" w:eastAsia="Calibri" w:hAnsi="Calibri"/>
          <w:sz w:val="22"/>
          <w:szCs w:val="22"/>
        </w:rPr>
        <w:t xml:space="preserve">Rotation de token logguée dans l'audit log avec timestamp.</w:t>
      </w:r>
    </w:p>
    <w:p>
      <w:pPr>
        <w:spacing w:after="80" w:before="120"/>
      </w:pPr>
      <w:r>
        <w:t xml:space="preserve"/>
      </w:r>
    </w:p>
    <w:p>
      <w:pPr>
        <w:spacing w:after="140" w:before="320"/>
      </w:pPr>
      <w:r>
        <w:rPr>
          <w:rFonts w:ascii="Georgia" w:cs="Georgia" w:eastAsia="Georgia" w:hAnsi="Georgia"/>
          <w:b/>
          <w:bCs/>
          <w:color w:val="1A3A5C"/>
          <w:sz w:val="26"/>
          <w:szCs w:val="26"/>
        </w:rPr>
        <w:t xml:space="preserve">4.2 Spécifications par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626"/>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Réseau</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API utilisée</w:t>
            </w:r>
          </w:p>
        </w:tc>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Scopes requis</w:t>
            </w:r>
          </w:p>
        </w:tc>
        <w:tc>
          <w:tcPr>
            <w:tcW w:type="dxa" w:w="26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Limitations</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Facebook</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Graph API v18+</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pages_manage_posts, pages_read_engagement</w:t>
            </w:r>
          </w:p>
        </w:tc>
        <w:tc>
          <w:tcPr>
            <w:tcW w:type="dxa" w:w="26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Rate limit : 200 posts/heure/page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X (Twitter)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API v2 — OAuth 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tweet.write, tweet.read, offline.access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Rate limit : 300 posts/15min</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LinkedIn</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LinkedIn API v2</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w_member_social, r_organization_social</w:t>
            </w:r>
          </w:p>
        </w:tc>
        <w:tc>
          <w:tcPr>
            <w:tcW w:type="dxa" w:w="26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Rate limit : 150 posts/jour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Instagram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Graph API (via Facebook)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instagram_content_publish</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Image obligatoire — texte seul non supporté</w:t>
            </w:r>
          </w:p>
        </w:tc>
      </w:tr>
      <w:tr>
        <w:tc>
          <w:tcPr>
            <w:tcW w:type="dxa" w:w="18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WhatsApp</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Cloud API (Meta)</w:t>
            </w:r>
          </w:p>
        </w:tc>
        <w:tc>
          <w:tcPr>
            <w:tcW w:type="dxa" w:w="2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Numéro Business vérifié</w:t>
            </w:r>
          </w:p>
        </w:tc>
        <w:tc>
          <w:tcPr>
            <w:tcW w:type="dxa" w:w="26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Template obligatoire pour premier message</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5. Application mobile — Spécifications React Native</w:t>
      </w:r>
    </w:p>
    <w:p>
      <w:pPr>
        <w:spacing w:after="140" w:before="320"/>
      </w:pPr>
      <w:r>
        <w:rPr>
          <w:rFonts w:ascii="Georgia" w:cs="Georgia" w:eastAsia="Georgia" w:hAnsi="Georgia"/>
          <w:b/>
          <w:bCs/>
          <w:color w:val="1A3A5C"/>
          <w:sz w:val="26"/>
          <w:szCs w:val="26"/>
        </w:rPr>
        <w:t xml:space="preserve">5.1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Technologie</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Version</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React Native</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0.73+</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Framework cross-platform iOS/Android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Expo</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SDK 50+</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Build, OTA updates, natif plugins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React Navigation</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6.x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Navigation — Stack + Tab + Drawer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React Query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Cache API + synchronisation offline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MMKV</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2.x</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Stockage local chiffré rapide (tokens, cache)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Reanimated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Animations fluides 60fps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Expo Notifications</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SDK 50</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Push notifications FCM + APNs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Expo Camera</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SDK 50</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Scan QR code accréditation</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Expo Audio</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SDK 50</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Enregistrement vocal → transcription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NativeWind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4.x</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Tailwind CSS pour React Native</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5.2 Gestion offline</w:t>
      </w:r>
    </w:p>
    <w:p>
      <w:pPr>
        <w:spacing w:after="80" w:before="80"/>
        <w:jc w:val="both"/>
      </w:pPr>
      <w:r>
        <w:rPr>
          <w:rFonts w:ascii="Calibri" w:cs="Calibri" w:eastAsia="Calibri" w:hAnsi="Calibri"/>
          <w:sz w:val="22"/>
          <w:szCs w:val="22"/>
        </w:rPr>
        <w:t xml:space="preserve">Un attaché de presse sur le terrain n'a pas toujours du réseau. L'application doit rester utilisable en mode dégradé.</w:t>
      </w:r>
    </w:p>
    <w:p>
      <w:pPr>
        <w:spacing w:after="40" w:before="60"/>
      </w:pPr>
      <w:r>
        <w:t xml:space="preserve"/>
      </w:r>
    </w:p>
    <w:p>
      <w:pPr>
        <w:spacing w:after="100" w:before="200"/>
      </w:pPr>
      <w:r>
        <w:rPr>
          <w:rFonts w:ascii="Calibri" w:cs="Calibri" w:eastAsia="Calibri" w:hAnsi="Calibri"/>
          <w:b/>
          <w:bCs/>
          <w:color w:val="0D5C63"/>
          <w:sz w:val="23"/>
          <w:szCs w:val="23"/>
        </w:rPr>
        <w:t xml:space="preserve">Données synchronisées en cache local</w:t>
      </w:r>
    </w:p>
    <w:p>
      <w:pPr>
        <w:pStyle w:val="ListParagraph"/>
        <w:numPr>
          <w:ilvl w:val="0"/>
          <w:numId w:val="2"/>
        </w:numPr>
        <w:spacing w:after="60" w:before="60"/>
      </w:pPr>
      <w:r>
        <w:rPr>
          <w:rFonts w:ascii="Calibri" w:cs="Calibri" w:eastAsia="Calibri" w:hAnsi="Calibri"/>
          <w:sz w:val="22"/>
          <w:szCs w:val="22"/>
        </w:rPr>
        <w:t xml:space="preserve">Annuaire journalistes de tous les clients — mis à jour à chaque lancement en ligne.</w:t>
      </w:r>
    </w:p>
    <w:p>
      <w:pPr>
        <w:pStyle w:val="ListParagraph"/>
        <w:numPr>
          <w:ilvl w:val="0"/>
          <w:numId w:val="2"/>
        </w:numPr>
        <w:spacing w:after="60" w:before="60"/>
      </w:pPr>
      <w:r>
        <w:rPr>
          <w:rFonts w:ascii="Calibri" w:cs="Calibri" w:eastAsia="Calibri" w:hAnsi="Calibri"/>
          <w:sz w:val="22"/>
          <w:szCs w:val="22"/>
        </w:rPr>
        <w:t xml:space="preserve">Agenda des 14 prochains jours — synchronisé toutes les heures.</w:t>
      </w:r>
    </w:p>
    <w:p>
      <w:pPr>
        <w:pStyle w:val="ListParagraph"/>
        <w:numPr>
          <w:ilvl w:val="0"/>
          <w:numId w:val="2"/>
        </w:numPr>
        <w:spacing w:after="60" w:before="60"/>
      </w:pPr>
      <w:r>
        <w:rPr>
          <w:rFonts w:ascii="Calibri" w:cs="Calibri" w:eastAsia="Calibri" w:hAnsi="Calibri"/>
          <w:sz w:val="22"/>
          <w:szCs w:val="22"/>
        </w:rPr>
        <w:t xml:space="preserve">Derniers communiqués (30 jours) — consultables hors ligne.</w:t>
      </w:r>
    </w:p>
    <w:p>
      <w:pPr>
        <w:pStyle w:val="ListParagraph"/>
        <w:numPr>
          <w:ilvl w:val="0"/>
          <w:numId w:val="2"/>
        </w:numPr>
        <w:spacing w:after="60" w:before="60"/>
      </w:pPr>
      <w:r>
        <w:rPr>
          <w:rFonts w:ascii="Calibri" w:cs="Calibri" w:eastAsia="Calibri" w:hAnsi="Calibri"/>
          <w:sz w:val="22"/>
          <w:szCs w:val="22"/>
        </w:rPr>
        <w:t xml:space="preserve">Profils clients avec logos et couleurs — stockés localement.</w:t>
      </w:r>
    </w:p>
    <w:p>
      <w:pPr>
        <w:spacing w:after="40" w:before="60"/>
      </w:pPr>
      <w:r>
        <w:t xml:space="preserve"/>
      </w:r>
    </w:p>
    <w:p>
      <w:pPr>
        <w:spacing w:after="100" w:before="200"/>
      </w:pPr>
      <w:r>
        <w:rPr>
          <w:rFonts w:ascii="Calibri" w:cs="Calibri" w:eastAsia="Calibri" w:hAnsi="Calibri"/>
          <w:b/>
          <w:bCs/>
          <w:color w:val="0D5C63"/>
          <w:sz w:val="23"/>
          <w:szCs w:val="23"/>
        </w:rPr>
        <w:t xml:space="preserve">Actions disponibles hors ligne</w:t>
      </w:r>
    </w:p>
    <w:p>
      <w:pPr>
        <w:pStyle w:val="ListParagraph"/>
        <w:numPr>
          <w:ilvl w:val="0"/>
          <w:numId w:val="2"/>
        </w:numPr>
        <w:spacing w:after="60" w:before="60"/>
      </w:pPr>
      <w:r>
        <w:rPr>
          <w:rFonts w:ascii="Calibri" w:cs="Calibri" w:eastAsia="Calibri" w:hAnsi="Calibri"/>
          <w:sz w:val="22"/>
          <w:szCs w:val="22"/>
        </w:rPr>
        <w:t xml:space="preserve">Composition d'un communiqué (mis en file d'attente pour envoi au retour du réseau).</w:t>
      </w:r>
    </w:p>
    <w:p>
      <w:pPr>
        <w:pStyle w:val="ListParagraph"/>
        <w:numPr>
          <w:ilvl w:val="0"/>
          <w:numId w:val="2"/>
        </w:numPr>
        <w:spacing w:after="60" w:before="60"/>
      </w:pPr>
      <w:r>
        <w:rPr>
          <w:rFonts w:ascii="Calibri" w:cs="Calibri" w:eastAsia="Calibri" w:hAnsi="Calibri"/>
          <w:sz w:val="22"/>
          <w:szCs w:val="22"/>
        </w:rPr>
        <w:t xml:space="preserve">Consultation et modification des contacts journalistes.</w:t>
      </w:r>
    </w:p>
    <w:p>
      <w:pPr>
        <w:pStyle w:val="ListParagraph"/>
        <w:numPr>
          <w:ilvl w:val="0"/>
          <w:numId w:val="2"/>
        </w:numPr>
        <w:spacing w:after="60" w:before="60"/>
      </w:pPr>
      <w:r>
        <w:rPr>
          <w:rFonts w:ascii="Calibri" w:cs="Calibri" w:eastAsia="Calibri" w:hAnsi="Calibri"/>
          <w:sz w:val="22"/>
          <w:szCs w:val="22"/>
        </w:rPr>
        <w:t xml:space="preserve">Prise de notes vocales (transcrites au retour du réseau).</w:t>
      </w:r>
    </w:p>
    <w:p>
      <w:pPr>
        <w:pStyle w:val="ListParagraph"/>
        <w:numPr>
          <w:ilvl w:val="0"/>
          <w:numId w:val="2"/>
        </w:numPr>
        <w:spacing w:after="60" w:before="60"/>
      </w:pPr>
      <w:r>
        <w:rPr>
          <w:rFonts w:ascii="Calibri" w:cs="Calibri" w:eastAsia="Calibri" w:hAnsi="Calibri"/>
          <w:sz w:val="22"/>
          <w:szCs w:val="22"/>
        </w:rPr>
        <w:t xml:space="preserve">Consultation de l'agenda et ajout d'événements (synchronisés au retour).</w:t>
      </w:r>
    </w:p>
    <w:p>
      <w:pPr>
        <w:spacing w:after="40" w:before="60"/>
      </w:pPr>
      <w:r>
        <w:t xml:space="preserve"/>
      </w:r>
    </w:p>
    <w:p>
      <w:pPr>
        <w:spacing w:after="100" w:before="200"/>
      </w:pPr>
      <w:r>
        <w:rPr>
          <w:rFonts w:ascii="Calibri" w:cs="Calibri" w:eastAsia="Calibri" w:hAnsi="Calibri"/>
          <w:b/>
          <w:bCs/>
          <w:color w:val="0D5C63"/>
          <w:sz w:val="23"/>
          <w:szCs w:val="23"/>
        </w:rPr>
        <w:t xml:space="preserve">Conflits de synchronisation</w:t>
      </w:r>
    </w:p>
    <w:p>
      <w:pPr>
        <w:pStyle w:val="ListParagraph"/>
        <w:numPr>
          <w:ilvl w:val="0"/>
          <w:numId w:val="2"/>
        </w:numPr>
        <w:spacing w:after="60" w:before="60"/>
      </w:pPr>
      <w:r>
        <w:rPr>
          <w:rFonts w:ascii="Calibri" w:cs="Calibri" w:eastAsia="Calibri" w:hAnsi="Calibri"/>
          <w:sz w:val="22"/>
          <w:szCs w:val="22"/>
        </w:rPr>
        <w:t xml:space="preserve">Stratégie last-write-wins pour les modifications de contacts.</w:t>
      </w:r>
    </w:p>
    <w:p>
      <w:pPr>
        <w:pStyle w:val="ListParagraph"/>
        <w:numPr>
          <w:ilvl w:val="0"/>
          <w:numId w:val="2"/>
        </w:numPr>
        <w:spacing w:after="60" w:before="60"/>
      </w:pPr>
      <w:r>
        <w:rPr>
          <w:rFonts w:ascii="Calibri" w:cs="Calibri" w:eastAsia="Calibri" w:hAnsi="Calibri"/>
          <w:sz w:val="22"/>
          <w:szCs w:val="22"/>
        </w:rPr>
        <w:t xml:space="preserve">Notification à l'utilisateur si conflit détecté lors de la synchronisation.</w:t>
      </w:r>
    </w:p>
    <w:p>
      <w:pPr>
        <w:spacing w:after="80" w:before="120"/>
      </w:pPr>
      <w:r>
        <w:t xml:space="preserve"/>
      </w:r>
    </w:p>
    <w:p>
      <w:pPr>
        <w:spacing w:after="140" w:before="320"/>
      </w:pPr>
      <w:r>
        <w:rPr>
          <w:rFonts w:ascii="Georgia" w:cs="Georgia" w:eastAsia="Georgia" w:hAnsi="Georgia"/>
          <w:b/>
          <w:bCs/>
          <w:color w:val="1A3A5C"/>
          <w:sz w:val="26"/>
          <w:szCs w:val="26"/>
        </w:rPr>
        <w:t xml:space="preserve">5.3 Sécurité mobile</w:t>
      </w:r>
    </w:p>
    <w:p>
      <w:pPr>
        <w:pStyle w:val="ListParagraph"/>
        <w:numPr>
          <w:ilvl w:val="0"/>
          <w:numId w:val="2"/>
        </w:numPr>
        <w:spacing w:after="60" w:before="60"/>
      </w:pPr>
      <w:r>
        <w:rPr>
          <w:rFonts w:ascii="Calibri" w:cs="Calibri" w:eastAsia="Calibri" w:hAnsi="Calibri"/>
          <w:sz w:val="22"/>
          <w:szCs w:val="22"/>
        </w:rPr>
        <w:t xml:space="preserve">Authentification biométrique (Face ID / Touch ID) — fallback PIN 6 chiffres.</w:t>
      </w:r>
    </w:p>
    <w:p>
      <w:pPr>
        <w:pStyle w:val="ListParagraph"/>
        <w:numPr>
          <w:ilvl w:val="0"/>
          <w:numId w:val="2"/>
        </w:numPr>
        <w:spacing w:after="60" w:before="60"/>
      </w:pPr>
      <w:r>
        <w:rPr>
          <w:rFonts w:ascii="Calibri" w:cs="Calibri" w:eastAsia="Calibri" w:hAnsi="Calibri"/>
          <w:sz w:val="22"/>
          <w:szCs w:val="22"/>
        </w:rPr>
        <w:t xml:space="preserve">Token JWT stocké dans MMKV chiffré — jamais dans AsyncStorage non chiffré.</w:t>
      </w:r>
    </w:p>
    <w:p>
      <w:pPr>
        <w:pStyle w:val="ListParagraph"/>
        <w:numPr>
          <w:ilvl w:val="0"/>
          <w:numId w:val="2"/>
        </w:numPr>
        <w:spacing w:after="60" w:before="60"/>
      </w:pPr>
      <w:r>
        <w:rPr>
          <w:rFonts w:ascii="Calibri" w:cs="Calibri" w:eastAsia="Calibri" w:hAnsi="Calibri"/>
          <w:sz w:val="22"/>
          <w:szCs w:val="22"/>
        </w:rPr>
        <w:t xml:space="preserve">Session expirée après 30 minutes d'inactivité — réauthentification requise.</w:t>
      </w:r>
    </w:p>
    <w:p>
      <w:pPr>
        <w:pStyle w:val="ListParagraph"/>
        <w:numPr>
          <w:ilvl w:val="0"/>
          <w:numId w:val="2"/>
        </w:numPr>
        <w:spacing w:after="60" w:before="60"/>
      </w:pPr>
      <w:r>
        <w:rPr>
          <w:rFonts w:ascii="Calibri" w:cs="Calibri" w:eastAsia="Calibri" w:hAnsi="Calibri"/>
          <w:sz w:val="22"/>
          <w:szCs w:val="22"/>
        </w:rPr>
        <w:t xml:space="preserve">Certificate pinning sur toutes les requêtes API — protection contre MITM.</w:t>
      </w:r>
    </w:p>
    <w:p>
      <w:pPr>
        <w:pStyle w:val="ListParagraph"/>
        <w:numPr>
          <w:ilvl w:val="0"/>
          <w:numId w:val="2"/>
        </w:numPr>
        <w:spacing w:after="60" w:before="60"/>
      </w:pPr>
      <w:r>
        <w:rPr>
          <w:rFonts w:ascii="Calibri" w:cs="Calibri" w:eastAsia="Calibri" w:hAnsi="Calibri"/>
          <w:sz w:val="22"/>
          <w:szCs w:val="22"/>
        </w:rPr>
        <w:t xml:space="preserve">Détection de jailbreak/root — désactivation de l'app sur appareils compromis.</w:t>
      </w:r>
    </w:p>
    <w:p>
      <w:pPr>
        <w:pStyle w:val="ListParagraph"/>
        <w:numPr>
          <w:ilvl w:val="0"/>
          <w:numId w:val="2"/>
        </w:numPr>
        <w:spacing w:after="60" w:before="60"/>
      </w:pPr>
      <w:r>
        <w:rPr>
          <w:rFonts w:ascii="Calibri" w:cs="Calibri" w:eastAsia="Calibri" w:hAnsi="Calibri"/>
          <w:sz w:val="22"/>
          <w:szCs w:val="22"/>
        </w:rPr>
        <w:t xml:space="preserve">Screenshot protection sur les écrans sensibles (INBOX, CRM, détail client).</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6. Génération des rapports PDF</w:t>
      </w:r>
    </w:p>
    <w:p>
      <w:pPr>
        <w:spacing w:after="140" w:before="320"/>
      </w:pPr>
      <w:r>
        <w:rPr>
          <w:rFonts w:ascii="Georgia" w:cs="Georgia" w:eastAsia="Georgia" w:hAnsi="Georgia"/>
          <w:b/>
          <w:bCs/>
          <w:color w:val="1A3A5C"/>
          <w:sz w:val="26"/>
          <w:szCs w:val="26"/>
        </w:rPr>
        <w:t xml:space="preserve">6.1 Architecture de génération</w:t>
      </w:r>
    </w:p>
    <w:p>
      <w:pPr>
        <w:spacing w:after="80" w:before="80"/>
        <w:jc w:val="both"/>
      </w:pPr>
      <w:r>
        <w:rPr>
          <w:rFonts w:ascii="Calibri" w:cs="Calibri" w:eastAsia="Calibri" w:hAnsi="Calibri"/>
          <w:sz w:val="22"/>
          <w:szCs w:val="22"/>
        </w:rPr>
        <w:t xml:space="preserve">La génération des rapports PDF est un processus asynchrone déclenché en arrière-plan par un Bull job. Le PDF est généré côté serveur (Node.js), stocké dans MinIO, et l'URL signée est renvoyée au client.</w:t>
      </w:r>
    </w:p>
    <w:p>
      <w:pPr>
        <w:spacing w:after="40" w:before="60"/>
      </w:pPr>
      <w:r>
        <w:t xml:space="preserve"/>
      </w:r>
    </w:p>
    <w:p>
      <w:pPr>
        <w:spacing w:after="100" w:before="200"/>
      </w:pPr>
      <w:r>
        <w:rPr>
          <w:rFonts w:ascii="Calibri" w:cs="Calibri" w:eastAsia="Calibri" w:hAnsi="Calibri"/>
          <w:b/>
          <w:bCs/>
          <w:color w:val="0D5C63"/>
          <w:sz w:val="23"/>
          <w:szCs w:val="23"/>
        </w:rPr>
        <w:t xml:space="preserve">Stack de génération</w:t>
      </w:r>
    </w:p>
    <w:p>
      <w:pPr>
        <w:pStyle w:val="ListParagraph"/>
        <w:numPr>
          <w:ilvl w:val="0"/>
          <w:numId w:val="2"/>
        </w:numPr>
        <w:spacing w:after="60" w:before="60"/>
      </w:pPr>
      <w:r>
        <w:rPr>
          <w:rFonts w:ascii="Calibri" w:cs="Calibri" w:eastAsia="Calibri" w:hAnsi="Calibri"/>
          <w:sz w:val="22"/>
          <w:szCs w:val="22"/>
        </w:rPr>
        <w:t xml:space="preserve">Puppeteer headless : rendu HTML → PDF haute qualité avec gestion des images, couleurs et typographies des clients.</w:t>
      </w:r>
    </w:p>
    <w:p>
      <w:pPr>
        <w:pStyle w:val="ListParagraph"/>
        <w:numPr>
          <w:ilvl w:val="0"/>
          <w:numId w:val="2"/>
        </w:numPr>
        <w:spacing w:after="60" w:before="60"/>
      </w:pPr>
      <w:r>
        <w:rPr>
          <w:rFonts w:ascii="Calibri" w:cs="Calibri" w:eastAsia="Calibri" w:hAnsi="Calibri"/>
          <w:sz w:val="22"/>
          <w:szCs w:val="22"/>
        </w:rPr>
        <w:t xml:space="preserve">Template HTML Handlebars : template paramétré avec les données du rapport (KPIs, graphiques Chart.js, logo client).</w:t>
      </w:r>
    </w:p>
    <w:p>
      <w:pPr>
        <w:pStyle w:val="ListParagraph"/>
        <w:numPr>
          <w:ilvl w:val="0"/>
          <w:numId w:val="2"/>
        </w:numPr>
        <w:spacing w:after="60" w:before="60"/>
      </w:pPr>
      <w:r>
        <w:rPr>
          <w:rFonts w:ascii="Calibri" w:cs="Calibri" w:eastAsia="Calibri" w:hAnsi="Calibri"/>
          <w:sz w:val="22"/>
          <w:szCs w:val="22"/>
        </w:rPr>
        <w:t xml:space="preserve">Chart.js rendu côté serveur : graphiques vectoriels intégrés au PDF (pas d'images bitmap).</w:t>
      </w:r>
    </w:p>
    <w:p>
      <w:pPr>
        <w:pStyle w:val="ListParagraph"/>
        <w:numPr>
          <w:ilvl w:val="0"/>
          <w:numId w:val="2"/>
        </w:numPr>
        <w:spacing w:after="60" w:before="60"/>
      </w:pPr>
      <w:r>
        <w:rPr>
          <w:rFonts w:ascii="Calibri" w:cs="Calibri" w:eastAsia="Calibri" w:hAnsi="Calibri"/>
          <w:sz w:val="22"/>
          <w:szCs w:val="22"/>
        </w:rPr>
        <w:t xml:space="preserve">Watermark conditionnel : si formule SOLO, mention discrète "Powered by HERALDO" — supprimée en PRO et AGENCE.</w:t>
      </w:r>
    </w:p>
    <w:p>
      <w:pPr>
        <w:spacing w:after="40" w:before="60"/>
      </w:pPr>
      <w:r>
        <w:t xml:space="preserve"/>
      </w:r>
    </w:p>
    <w:p>
      <w:pPr>
        <w:spacing w:after="100" w:before="200"/>
      </w:pPr>
      <w:r>
        <w:rPr>
          <w:rFonts w:ascii="Calibri" w:cs="Calibri" w:eastAsia="Calibri" w:hAnsi="Calibri"/>
          <w:b/>
          <w:bCs/>
          <w:color w:val="0D5C63"/>
          <w:sz w:val="23"/>
          <w:szCs w:val="23"/>
        </w:rPr>
        <w:t xml:space="preserve">Données incluses dans le rapport</w:t>
      </w:r>
    </w:p>
    <w:p>
      <w:pPr>
        <w:pStyle w:val="ListParagraph"/>
        <w:numPr>
          <w:ilvl w:val="0"/>
          <w:numId w:val="2"/>
        </w:numPr>
        <w:spacing w:after="60" w:before="60"/>
      </w:pPr>
      <w:r>
        <w:rPr>
          <w:rFonts w:ascii="Calibri" w:cs="Calibri" w:eastAsia="Calibri" w:hAnsi="Calibri"/>
          <w:sz w:val="22"/>
          <w:szCs w:val="22"/>
        </w:rPr>
        <w:t xml:space="preserve">Page de garde : logo client, période, nom de l'agence ou de l'attaché.</w:t>
      </w:r>
    </w:p>
    <w:p>
      <w:pPr>
        <w:pStyle w:val="ListParagraph"/>
        <w:numPr>
          <w:ilvl w:val="0"/>
          <w:numId w:val="2"/>
        </w:numPr>
        <w:spacing w:after="60" w:before="60"/>
      </w:pPr>
      <w:r>
        <w:rPr>
          <w:rFonts w:ascii="Calibri" w:cs="Calibri" w:eastAsia="Calibri" w:hAnsi="Calibri"/>
          <w:sz w:val="22"/>
          <w:szCs w:val="22"/>
        </w:rPr>
        <w:t xml:space="preserve">Synthèse exécutive : 4 KPIs clés avec icônes et comparaison mois précédent.</w:t>
      </w:r>
    </w:p>
    <w:p>
      <w:pPr>
        <w:pStyle w:val="ListParagraph"/>
        <w:numPr>
          <w:ilvl w:val="0"/>
          <w:numId w:val="2"/>
        </w:numPr>
        <w:spacing w:after="60" w:before="60"/>
      </w:pPr>
      <w:r>
        <w:rPr>
          <w:rFonts w:ascii="Calibri" w:cs="Calibri" w:eastAsia="Calibri" w:hAnsi="Calibri"/>
          <w:sz w:val="22"/>
          <w:szCs w:val="22"/>
        </w:rPr>
        <w:t xml:space="preserve">Communiqués : liste avec objet, date, nombre de destinataires, taux de lecture, portée estimée.</w:t>
      </w:r>
    </w:p>
    <w:p>
      <w:pPr>
        <w:pStyle w:val="ListParagraph"/>
        <w:numPr>
          <w:ilvl w:val="0"/>
          <w:numId w:val="2"/>
        </w:numPr>
        <w:spacing w:after="60" w:before="60"/>
      </w:pPr>
      <w:r>
        <w:rPr>
          <w:rFonts w:ascii="Calibri" w:cs="Calibri" w:eastAsia="Calibri" w:hAnsi="Calibri"/>
          <w:sz w:val="22"/>
          <w:szCs w:val="22"/>
        </w:rPr>
        <w:t xml:space="preserve">Top journalistes : classement des 5 journalistes les plus actifs avec photo et média.</w:t>
      </w:r>
    </w:p>
    <w:p>
      <w:pPr>
        <w:pStyle w:val="ListParagraph"/>
        <w:numPr>
          <w:ilvl w:val="0"/>
          <w:numId w:val="2"/>
        </w:numPr>
        <w:spacing w:after="60" w:before="60"/>
      </w:pPr>
      <w:r>
        <w:rPr>
          <w:rFonts w:ascii="Calibri" w:cs="Calibri" w:eastAsia="Calibri" w:hAnsi="Calibri"/>
          <w:sz w:val="22"/>
          <w:szCs w:val="22"/>
        </w:rPr>
        <w:t xml:space="preserve">Réseaux sociaux : publications du mois, engagement total par réseau, graphique d'évolution.</w:t>
      </w:r>
    </w:p>
    <w:p>
      <w:pPr>
        <w:pStyle w:val="ListParagraph"/>
        <w:numPr>
          <w:ilvl w:val="0"/>
          <w:numId w:val="2"/>
        </w:numPr>
        <w:spacing w:after="60" w:before="60"/>
      </w:pPr>
      <w:r>
        <w:rPr>
          <w:rFonts w:ascii="Calibri" w:cs="Calibri" w:eastAsia="Calibri" w:hAnsi="Calibri"/>
          <w:sz w:val="22"/>
          <w:szCs w:val="22"/>
        </w:rPr>
        <w:t xml:space="preserve">Mentions VEILLE : synthèse des mentions si module activé.</w:t>
      </w:r>
    </w:p>
    <w:p>
      <w:pPr>
        <w:pStyle w:val="ListParagraph"/>
        <w:numPr>
          <w:ilvl w:val="0"/>
          <w:numId w:val="2"/>
        </w:numPr>
        <w:spacing w:after="60" w:before="60"/>
      </w:pPr>
      <w:r>
        <w:rPr>
          <w:rFonts w:ascii="Calibri" w:cs="Calibri" w:eastAsia="Calibri" w:hAnsi="Calibri"/>
          <w:sz w:val="22"/>
          <w:szCs w:val="22"/>
        </w:rPr>
        <w:t xml:space="preserve">Recommandations : 3 actions générées automatiquement par analyse des KPIs.</w:t>
      </w:r>
    </w:p>
    <w:p>
      <w:pPr>
        <w:pStyle w:val="ListParagraph"/>
        <w:numPr>
          <w:ilvl w:val="0"/>
          <w:numId w:val="2"/>
        </w:numPr>
        <w:spacing w:after="60" w:before="60"/>
      </w:pPr>
      <w:r>
        <w:rPr>
          <w:rFonts w:ascii="Calibri" w:cs="Calibri" w:eastAsia="Calibri" w:hAnsi="Calibri"/>
          <w:sz w:val="22"/>
          <w:szCs w:val="22"/>
        </w:rPr>
        <w:t xml:space="preserve">Annexe : journal complet de toutes les actions du mois.</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7. Budget de développement M10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13"/>
        <w:gridCol w:w="2413"/>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Budget min</w:t>
            </w:r>
          </w:p>
        </w:tc>
        <w:tc>
          <w:tcPr>
            <w:tcW w:type="dxa" w:w="24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Budget max</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A1 MULTI-CLIENT — architecture sous-tenant</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3 000 000</w:t>
            </w:r>
          </w:p>
        </w:tc>
        <w:tc>
          <w:tcPr>
            <w:tcW w:type="dxa" w:w="2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4 500 000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A2 MARQUE BLANCHE — config + DNS + 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2 000 000</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3 000 000</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A3 RAPPORT CLIENT — génération PDF Puppeteer</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2 500 000</w:t>
            </w:r>
          </w:p>
        </w:tc>
        <w:tc>
          <w:tcPr>
            <w:tcW w:type="dxa" w:w="2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3 500 000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A4 SOCIAL — intégrations OAuth x5 réseaux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5 000 000</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8 000 000</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A5 AGENDA — calendrier éditorial partagé</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1 500 000</w:t>
            </w:r>
          </w:p>
        </w:tc>
        <w:tc>
          <w:tcPr>
            <w:tcW w:type="dxa" w:w="2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2 000 000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A6 STUDIO — templates + génération visuels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P1</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3 500 000</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5 000 000</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A7 INBOX — messagerie centralisée multi-clients</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2 000 000</w:t>
            </w:r>
          </w:p>
        </w:tc>
        <w:tc>
          <w:tcPr>
            <w:tcW w:type="dxa" w:w="2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3 000 000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A8 CRM — enrichissement fiche journaliste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1 500 000</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2 000 000</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A9 MOBILE — app React Native iOS + Android</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8 000 000</w:t>
            </w:r>
          </w:p>
        </w:tc>
        <w:tc>
          <w:tcPr>
            <w:tcW w:type="dxa" w:w="24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12 000 000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Tests + QA + 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2 000 000</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3 000 000</w:t>
            </w:r>
          </w:p>
        </w:tc>
      </w:tr>
      <w:tr>
        <w:tc>
          <w:tcPr>
            <w:tcW w:type="dxa" w:w="3000"/>
            <w:gridSpan w:val="2"/>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TOTAL MODULE M10</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C8962E"/>
                <w:sz w:val="20"/>
                <w:szCs w:val="20"/>
              </w:rPr>
              <w:t xml:space="preserve">31 000 000</w:t>
            </w:r>
          </w:p>
        </w:tc>
        <w:tc>
          <w:tcPr>
            <w:tcW w:type="dxa" w:w="24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C8962E"/>
                <w:sz w:val="20"/>
                <w:szCs w:val="20"/>
              </w:rPr>
              <w:t xml:space="preserve">46 000 000</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62E" w:sz="2"/>
              <w:left w:val="single" w:color="C8962E" w:sz="14"/>
              <w:bottom w:val="single" w:color="C8962E" w:sz="2"/>
              <w:right w:val="none" w:color="FFFFFF" w:sz="0"/>
            </w:tcBorders>
            <w:shd w:fill="FFF8EC" w:val="clear"/>
            <w:tcMar>
              <w:top w:type="dxa" w:w="160"/>
              <w:left w:type="dxa" w:w="240"/>
              <w:bottom w:type="dxa" w:w="160"/>
              <w:right w:type="dxa" w:w="240"/>
            </w:tcMar>
          </w:tcPr>
          <w:p>
            <w:pPr>
              <w:jc w:val="both"/>
            </w:pPr>
            <w:r>
              <w:rPr>
                <w:rFonts w:ascii="Calibri" w:cs="Calibri" w:eastAsia="Calibri" w:hAnsi="Calibri"/>
                <w:i/>
                <w:iCs/>
                <w:sz w:val="22"/>
                <w:szCs w:val="22"/>
              </w:rPr>
              <w:t xml:space="preserve">Budget total HERALDO écosystème complet (M1 à M10) : 81 à 119 millions FCFA. Un seul contrat HERALDO AGENCE PRO à 280 000 FCFA/mois avec 50 agences clientes = 14 millions FCFA/an de revenu récurrent. ROI M10 atteint en moins de 3 ans.</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E" w:sz="4" w:space="4"/>
      </w:pBdr>
      <w:jc w:val="center"/>
    </w:pPr>
    <w:r>
      <w:rPr>
        <w:rFonts w:ascii="Calibri" w:cs="Calibri" w:eastAsia="Calibri" w:hAnsi="Calibri"/>
        <w:color w:val="999999"/>
        <w:sz w:val="18"/>
        <w:szCs w:val="18"/>
      </w:rPr>
      <w:t xml:space="preserve">AUXX — HERALDO — CST M10 AGENCE   V1.0   Avril 2026   |   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4" w:space="4"/>
      </w:pBdr>
      <w:jc w:val="center"/>
    </w:pPr>
    <w:r>
      <w:rPr>
        <w:rFonts w:ascii="Calibri" w:cs="Calibri" w:eastAsia="Calibri" w:hAnsi="Calibri"/>
        <w:color w:val="999999"/>
        <w:sz w:val="18"/>
        <w:szCs w:val="18"/>
      </w:rPr>
      <w:t xml:space="preserve">HERALDO — Module M10 AGENCE — Spécifications Techniques — HP-CST-M10-2026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962E"/>
      </w:rPr>
    </w:lvl>
    <w:lvl w:ilvl="1" w15:tentative="1">
      <w:start w:val="1"/>
      <w:numFmt w:val="bullet"/>
      <w:lvlText w:val="–"/>
      <w:lvlJc w:val="left"/>
      <w:pPr>
        <w:ind w:left="1080" w:hanging="360"/>
      </w:pPr>
      <w:rPr>
        <w:color w:val="64748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sz w:val="32"/>
      <w:szCs w:val="32"/>
    </w:rPr>
  </w:style>
  <w:style w:type="paragraph" w:styleId="Heading2">
    <w:name w:val="Heading 2"/>
    <w:basedOn w:val="Normal"/>
    <w:next w:val="Normal"/>
    <w:qFormat/>
    <w:pPr>
      <w:spacing w:after="140" w:before="320"/>
      <w:outlineLvl w:val="1"/>
    </w:pPr>
    <w:rPr>
      <w:rFonts w:ascii="Georgia" w:cs="Georgia" w:eastAsia="Georgia" w:hAnsi="Georgia"/>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2026-04-18T01:59:07.406Z</dcterms:created>
  <dcterms:modified xsi:type="dcterms:W3CDTF">2026-04-18T01:59:07.406Z</dcterms:modified>
</cp:coreProperties>
</file>

<file path=docProps/custom.xml><?xml version="1.0" encoding="utf-8"?>
<Properties xmlns="http://schemas.openxmlformats.org/officeDocument/2006/custom-properties" xmlns:vt="http://schemas.openxmlformats.org/officeDocument/2006/docPropsVTypes"/>
</file>