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0A1628"/>
          <w:sz w:val="56"/>
          <w:szCs w:val="56"/>
        </w:rPr>
        <w:t xml:space="preserve">HERALDO</w:t>
      </w:r>
    </w:p>
    <w:p>
      <w:pPr>
        <w:spacing w:after="80" w:before="0"/>
        <w:jc w:val="center"/>
      </w:pPr>
      <w:r>
        <w:rPr>
          <w:rFonts w:ascii="Georgia" w:cs="Georgia" w:eastAsia="Georgia" w:hAnsi="Georgia"/>
          <w:b/>
          <w:bCs/>
          <w:color w:val="C8962E"/>
          <w:sz w:val="28"/>
          <w:szCs w:val="28"/>
        </w:rPr>
        <w:t xml:space="preserve">Cahier des Spécifications Techniques</w:t>
      </w:r>
    </w:p>
    <w:p>
      <w:pPr>
        <w:spacing w:after="400" w:before="0"/>
        <w:jc w:val="center"/>
      </w:pPr>
      <w:r>
        <w:rPr>
          <w:rFonts w:ascii="Calibri" w:cs="Calibri" w:eastAsia="Calibri" w:hAnsi="Calibri"/>
          <w:color w:val="64748B"/>
          <w:sz w:val="20"/>
          <w:szCs w:val="20"/>
        </w:rPr>
        <w:t xml:space="preserve">Architecture · Stack · APIs · Sécurité · Infrastructure ·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Référence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HP-CST-V1-2026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Document fondateur</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Destinataire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Équipe technique AUXX — Développeurs, DevOps, Architectes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Produit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 9 modules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Avril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Dépendances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HP-CDC-FONC-V2-2026 (CDC Fonctionnel)</w:t>
            </w:r>
          </w:p>
        </w:tc>
      </w:tr>
    </w:tbl>
    <w:p>
      <w:pPr>
        <w:spacing w:after="200" w:before="300"/>
      </w:pPr>
      <w:r>
        <w:t xml:space="preserve"/>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Bdr>
          <w:bottom w:val="single" w:color="C8962E" w:sz="8" w:space="6"/>
        </w:pBdr>
        <w:spacing w:after="200" w:before="480"/>
      </w:pPr>
      <w:r>
        <w:rPr>
          <w:rFonts w:ascii="Georgia" w:cs="Georgia" w:eastAsia="Georgia" w:hAnsi="Georgia"/>
          <w:b/>
          <w:bCs/>
          <w:color w:val="0A1628"/>
          <w:sz w:val="32"/>
          <w:szCs w:val="32"/>
        </w:rPr>
        <w:t xml:space="preserve">1. Architecture générale</w:t>
      </w:r>
    </w:p>
    <w:p>
      <w:pPr>
        <w:spacing w:after="140" w:before="320"/>
      </w:pPr>
      <w:r>
        <w:rPr>
          <w:rFonts w:ascii="Georgia" w:cs="Georgia" w:eastAsia="Georgia" w:hAnsi="Georgia"/>
          <w:b/>
          <w:bCs/>
          <w:color w:val="1A3A5C"/>
          <w:sz w:val="26"/>
          <w:szCs w:val="26"/>
        </w:rPr>
        <w:t xml:space="preserve">1.1 Principe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1628" w:sz="2"/>
              <w:left w:val="single" w:color="0A1628" w:sz="14"/>
              <w:bottom w:val="single" w:color="0A1628"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HERALDO est une application web SaaS multi-tenant isolée. Chaque institution cliente dispose d'une instance logique séparée avec sa propre base de données, son propre espace de stockage et son propre sous-domaine. L'isolation est logique en V1 et physique (on-premise) pour HERALDO SOUVERAIN.</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1.2 Architecture applicative — Vue d'ensemble</w:t>
      </w:r>
    </w:p>
    <w:p>
      <w:pPr>
        <w:spacing w:after="80" w:before="80"/>
        <w:jc w:val="both"/>
      </w:pPr>
      <w:r>
        <w:rPr>
          <w:rFonts w:ascii="Calibri" w:cs="Calibri" w:eastAsia="Calibri" w:hAnsi="Calibri"/>
          <w:sz w:val="22"/>
          <w:szCs w:val="22"/>
        </w:rPr>
        <w:t xml:space="preserve">HERALDO suit une architecture en 3 couches : Frontend (client web), Backend (API REST + services), Infrastructure (base de données, stockage, queues).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Couche</w:t>
            </w:r>
          </w:p>
        </w:tc>
        <w:tc>
          <w:tcPr>
            <w:tcW w:type="dxa" w:w="3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Next.js 14 (React) + TypeScript</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Interface utilisateur — SSR + SPA hybride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 Gateway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Nginx + Node.js (Express)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Routage, rate limiting, auth, logging</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Backend services</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Node.js (NestJS) + TypeScript</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Services métier modulaires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 de données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PostgreSQL 15</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Données relationnelles — une instance par tenant</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Cache</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Redis 7</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Sessions, cache API, queues de traitement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Stockage fichiers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MinIO (S3-compatible)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Pièces jointes, médias, archives</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Queue asynchrone</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Bull (Redis-based)</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Envois différés, traitements lourds,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Temps réel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Socket.io</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Notifications live, tableau de bord temps réel</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Search</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Elasticsearch 8</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Indexation et recherche full-text ARCHIVE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Streaming vidéo</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MediaSoup (WebRTC)</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LIVE — diffusion temps réel</w:t>
            </w:r>
          </w:p>
        </w:tc>
      </w:tr>
    </w:tbl>
    <w:p>
      <w:pPr>
        <w:spacing w:after="80" w:before="120"/>
      </w:pPr>
      <w:r>
        <w:t xml:space="preserve"/>
      </w:r>
    </w:p>
    <w:p>
      <w:r>
        <w:br w:type="page"/>
      </w:r>
    </w:p>
    <w:p>
      <w:pPr>
        <w:spacing w:after="140" w:before="320"/>
      </w:pPr>
      <w:r>
        <w:rPr>
          <w:rFonts w:ascii="Georgia" w:cs="Georgia" w:eastAsia="Georgia" w:hAnsi="Georgia"/>
          <w:b/>
          <w:bCs/>
          <w:color w:val="1A3A5C"/>
          <w:sz w:val="26"/>
          <w:szCs w:val="26"/>
        </w:rPr>
        <w:t xml:space="preserve">1.3 Architecture multi-tenant</w:t>
      </w:r>
    </w:p>
    <w:p>
      <w:pPr>
        <w:spacing w:after="80" w:before="80"/>
        <w:jc w:val="both"/>
      </w:pPr>
      <w:r>
        <w:rPr>
          <w:rFonts w:ascii="Calibri" w:cs="Calibri" w:eastAsia="Calibri" w:hAnsi="Calibri"/>
          <w:sz w:val="22"/>
          <w:szCs w:val="22"/>
        </w:rPr>
        <w:t xml:space="preserve">HERALDO utilise un modèle multi-tenant avec isolation par schéma PostgreSQL (schema-per-tenant). Chaque institution dispose de son propre schéma dans la base de données, avec ses propres tables, index et séquences. L'application routing détermine le tenant via le sous-domaine ou un header HTTP spécifique.</w:t>
      </w:r>
    </w:p>
    <w:p>
      <w:pPr>
        <w:spacing w:after="40" w:before="60"/>
      </w:pPr>
      <w:r>
        <w:t xml:space="preserve"/>
      </w:r>
    </w:p>
    <w:p>
      <w:pPr>
        <w:spacing w:after="100" w:before="200"/>
      </w:pPr>
      <w:r>
        <w:rPr>
          <w:rFonts w:ascii="Calibri" w:cs="Calibri" w:eastAsia="Calibri" w:hAnsi="Calibri"/>
          <w:b/>
          <w:bCs/>
          <w:color w:val="0D5C63"/>
          <w:sz w:val="23"/>
          <w:szCs w:val="23"/>
        </w:rPr>
        <w:t xml:space="preserve">Structure des sous-domaines</w:t>
      </w:r>
    </w:p>
    <w:p>
      <w:pPr>
        <w:pStyle w:val="ListParagraph"/>
        <w:numPr>
          <w:ilvl w:val="0"/>
          <w:numId w:val="2"/>
        </w:numPr>
        <w:spacing w:after="60" w:before="60"/>
      </w:pPr>
      <w:r>
        <w:rPr>
          <w:rFonts w:ascii="Calibri" w:cs="Calibri" w:eastAsia="Calibri" w:hAnsi="Calibri"/>
          <w:sz w:val="22"/>
          <w:szCs w:val="22"/>
        </w:rPr>
        <w:t xml:space="preserve">Format : {institution}.heraldo.ci — ex: primature.heraldo.ci, mint.heraldo.ci</w:t>
      </w:r>
    </w:p>
    <w:p>
      <w:pPr>
        <w:pStyle w:val="ListParagraph"/>
        <w:numPr>
          <w:ilvl w:val="0"/>
          <w:numId w:val="2"/>
        </w:numPr>
        <w:spacing w:after="60" w:before="60"/>
      </w:pPr>
      <w:r>
        <w:rPr>
          <w:rFonts w:ascii="Calibri" w:cs="Calibri" w:eastAsia="Calibri" w:hAnsi="Calibri"/>
          <w:sz w:val="22"/>
          <w:szCs w:val="22"/>
        </w:rPr>
        <w:t xml:space="preserve">Certificat SSL wildcard *.heraldo.ci géré via Let's Encrypt + Certbot.</w:t>
      </w:r>
    </w:p>
    <w:p>
      <w:pPr>
        <w:pStyle w:val="ListParagraph"/>
        <w:numPr>
          <w:ilvl w:val="0"/>
          <w:numId w:val="2"/>
        </w:numPr>
        <w:spacing w:after="60" w:before="60"/>
      </w:pPr>
      <w:r>
        <w:rPr>
          <w:rFonts w:ascii="Calibri" w:cs="Calibri" w:eastAsia="Calibri" w:hAnsi="Calibri"/>
          <w:sz w:val="22"/>
          <w:szCs w:val="22"/>
        </w:rPr>
        <w:t xml:space="preserve">Fallback : heraldo.ci/{institution} pour les accès sans sous-domaine configuré.</w:t>
      </w:r>
    </w:p>
    <w:p>
      <w:pPr>
        <w:spacing w:after="40" w:before="80"/>
      </w:pPr>
      <w:r>
        <w:t xml:space="preserve"/>
      </w:r>
    </w:p>
    <w:p>
      <w:pPr>
        <w:spacing w:after="100" w:before="200"/>
      </w:pPr>
      <w:r>
        <w:rPr>
          <w:rFonts w:ascii="Calibri" w:cs="Calibri" w:eastAsia="Calibri" w:hAnsi="Calibri"/>
          <w:b/>
          <w:bCs/>
          <w:color w:val="0D5C63"/>
          <w:sz w:val="23"/>
          <w:szCs w:val="23"/>
        </w:rPr>
        <w:t xml:space="preserve">Isolation des données</w:t>
      </w:r>
    </w:p>
    <w:p>
      <w:pPr>
        <w:pStyle w:val="ListParagraph"/>
        <w:numPr>
          <w:ilvl w:val="0"/>
          <w:numId w:val="2"/>
        </w:numPr>
        <w:spacing w:after="60" w:before="60"/>
      </w:pPr>
      <w:r>
        <w:rPr>
          <w:rFonts w:ascii="Calibri" w:cs="Calibri" w:eastAsia="Calibri" w:hAnsi="Calibri"/>
          <w:sz w:val="22"/>
          <w:szCs w:val="22"/>
        </w:rPr>
        <w:t xml:space="preserve">Chaque tenant a son propre schéma PostgreSQL — aucune requête ne peut traverser les schémas sans privilège explicite.</w:t>
      </w:r>
    </w:p>
    <w:p>
      <w:pPr>
        <w:pStyle w:val="ListParagraph"/>
        <w:numPr>
          <w:ilvl w:val="0"/>
          <w:numId w:val="2"/>
        </w:numPr>
        <w:spacing w:after="60" w:before="60"/>
      </w:pPr>
      <w:r>
        <w:rPr>
          <w:rFonts w:ascii="Calibri" w:cs="Calibri" w:eastAsia="Calibri" w:hAnsi="Calibri"/>
          <w:sz w:val="22"/>
          <w:szCs w:val="22"/>
        </w:rPr>
        <w:t xml:space="preserve">Les fichiers MinIO sont organisés en buckets séparés par tenant_id avec ACL strictes.</w:t>
      </w:r>
    </w:p>
    <w:p>
      <w:pPr>
        <w:pStyle w:val="ListParagraph"/>
        <w:numPr>
          <w:ilvl w:val="0"/>
          <w:numId w:val="2"/>
        </w:numPr>
        <w:spacing w:after="60" w:before="60"/>
      </w:pPr>
      <w:r>
        <w:rPr>
          <w:rFonts w:ascii="Calibri" w:cs="Calibri" w:eastAsia="Calibri" w:hAnsi="Calibri"/>
          <w:sz w:val="22"/>
          <w:szCs w:val="22"/>
        </w:rPr>
        <w:t xml:space="preserve">Les clés de chiffrement Redis sont préfixées par tenant_id — impossible d'accéder aux données d'un autre tenant.</w:t>
      </w:r>
    </w:p>
    <w:p>
      <w:pPr>
        <w:spacing w:after="80" w:before="120"/>
      </w:pPr>
      <w:r>
        <w:t xml:space="preserve"/>
      </w:r>
    </w:p>
    <w:p>
      <w:pPr>
        <w:pBdr>
          <w:bottom w:val="single" w:color="C8962E" w:sz="8" w:space="6"/>
        </w:pBdr>
        <w:spacing w:after="200" w:before="480"/>
      </w:pPr>
      <w:r>
        <w:rPr>
          <w:rFonts w:ascii="Georgia" w:cs="Georgia" w:eastAsia="Georgia" w:hAnsi="Georgia"/>
          <w:b/>
          <w:bCs/>
          <w:color w:val="0A1628"/>
          <w:sz w:val="32"/>
          <w:szCs w:val="32"/>
        </w:rPr>
        <w:t xml:space="preserve">2. Stack technique détaillé</w:t>
      </w:r>
    </w:p>
    <w:p>
      <w:pPr>
        <w:spacing w:after="140" w:before="320"/>
      </w:pPr>
      <w:r>
        <w:rPr>
          <w:rFonts w:ascii="Georgia" w:cs="Georgia" w:eastAsia="Georgia" w:hAnsi="Georgia"/>
          <w:b/>
          <w:bCs/>
          <w:color w:val="1A3A5C"/>
          <w:sz w:val="26"/>
          <w:szCs w:val="26"/>
        </w:rPr>
        <w:t xml:space="preserve">2.1 Frontend — Next.js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Next.js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14.x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Framework React — SSR + App Router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TypeScript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Typage statique obligatoire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Tailwind CSS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Styling utilitaire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React Query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State management serveur + cache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Zustand</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State management client léger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Recharts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Graphiques Analytics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Socket.io client</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Notifications temps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i18next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23.x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Internationalisation FR/EN</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2.2 Backend — NestJS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NestJS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10.x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Framework Node.js modulaire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TypeORM</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ORM PostgreSQL + migrations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Passport.js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0.7.x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Authentification — JWT + OAuth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Queue de traitement asynchrone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Nodemailer</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Envoi emails transactionnels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WhatsApp Business API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Cloud API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CITIZEN — WhatsApp</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Twilio</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SDK Node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SMS + backup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OpenAI API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GPT-4o</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Transcription + analyse sémantique VEILLE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MediaSoup</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WebRTC serveur — module LIVE</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3. Architecture API REST</w:t>
      </w:r>
    </w:p>
    <w:p>
      <w:pPr>
        <w:spacing w:after="140" w:before="320"/>
      </w:pPr>
      <w:r>
        <w:rPr>
          <w:rFonts w:ascii="Georgia" w:cs="Georgia" w:eastAsia="Georgia" w:hAnsi="Georgia"/>
          <w:b/>
          <w:bCs/>
          <w:color w:val="1A3A5C"/>
          <w:sz w:val="26"/>
          <w:szCs w:val="26"/>
        </w:rPr>
        <w:t xml:space="preserve">3.1 Conventions</w:t>
      </w:r>
    </w:p>
    <w:p>
      <w:pPr>
        <w:spacing w:after="80" w:before="80"/>
        <w:jc w:val="both"/>
      </w:pPr>
      <w:r>
        <w:rPr>
          <w:rFonts w:ascii="Calibri" w:cs="Calibri" w:eastAsia="Calibri" w:hAnsi="Calibri"/>
          <w:sz w:val="22"/>
          <w:szCs w:val="22"/>
        </w:rPr>
        <w:t xml:space="preserve">L'API HERALDO est une REST API versionnée. Toutes les routes sont préfixées par /api/v1/. L'authentification est basée sur JWT avec refresh tokens. Toutes les réponses sont au format JSON avec une structure cohérente.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Méthode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Pattern</w:t>
            </w:r>
          </w:p>
        </w:tc>
        <w:tc>
          <w:tcPr>
            <w:tcW w:type="dxa" w:w="5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/api/v1/{resource}</w:t>
            </w:r>
          </w:p>
        </w:tc>
        <w:tc>
          <w:tcPr>
            <w:tcW w:type="dxa" w:w="5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Liste paginée avec filtres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/api/v1/{resource}/{id}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Ressource unique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/api/v1/{resource}</w:t>
            </w:r>
          </w:p>
        </w:tc>
        <w:tc>
          <w:tcPr>
            <w:tcW w:type="dxa" w:w="5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Création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/api/v1/{resource}/{id}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Mise à jour partielle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DELETE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/api/v1/{resource}/{id}</w:t>
            </w:r>
          </w:p>
        </w:tc>
        <w:tc>
          <w:tcPr>
            <w:tcW w:type="dxa" w:w="5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Suppression logique (soft delete)</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3.2 Principaux endpoints par module</w:t>
      </w:r>
    </w:p>
    <w:p>
      <w:pPr>
        <w:spacing w:after="100" w:before="200"/>
      </w:pPr>
      <w:r>
        <w:rPr>
          <w:rFonts w:ascii="Calibri" w:cs="Calibri" w:eastAsia="Calibri" w:hAnsi="Calibri"/>
          <w:b/>
          <w:bCs/>
          <w:color w:val="0D5C63"/>
          <w:sz w:val="23"/>
          <w:szCs w:val="23"/>
        </w:rPr>
        <w:t xml:space="preserve">Module PRESS — Communiqués</w:t>
      </w:r>
    </w:p>
    <w:p>
      <w:pPr>
        <w:pStyle w:val="ListParagraph"/>
        <w:numPr>
          <w:ilvl w:val="0"/>
          <w:numId w:val="2"/>
        </w:numPr>
        <w:spacing w:after="60" w:before="60"/>
      </w:pPr>
      <w:r>
        <w:rPr>
          <w:rFonts w:ascii="Calibri" w:cs="Calibri" w:eastAsia="Calibri" w:hAnsi="Calibri"/>
          <w:sz w:val="22"/>
          <w:szCs w:val="22"/>
        </w:rPr>
        <w:t xml:space="preserve">POST /api/v1/communiques — Créer et envoyer un communiqué</w:t>
      </w:r>
    </w:p>
    <w:p>
      <w:pPr>
        <w:pStyle w:val="ListParagraph"/>
        <w:numPr>
          <w:ilvl w:val="0"/>
          <w:numId w:val="2"/>
        </w:numPr>
        <w:spacing w:after="60" w:before="60"/>
      </w:pPr>
      <w:r>
        <w:rPr>
          <w:rFonts w:ascii="Calibri" w:cs="Calibri" w:eastAsia="Calibri" w:hAnsi="Calibri"/>
          <w:sz w:val="22"/>
          <w:szCs w:val="22"/>
        </w:rPr>
        <w:t xml:space="preserve">GET /api/v1/communiques — Liste avec filtres (date, statut, auteur)</w:t>
      </w:r>
    </w:p>
    <w:p>
      <w:pPr>
        <w:pStyle w:val="ListParagraph"/>
        <w:numPr>
          <w:ilvl w:val="0"/>
          <w:numId w:val="2"/>
        </w:numPr>
        <w:spacing w:after="60" w:before="60"/>
      </w:pPr>
      <w:r>
        <w:rPr>
          <w:rFonts w:ascii="Calibri" w:cs="Calibri" w:eastAsia="Calibri" w:hAnsi="Calibri"/>
          <w:sz w:val="22"/>
          <w:szCs w:val="22"/>
        </w:rPr>
        <w:t xml:space="preserve">GET /api/v1/communiques/{id}/stats — Statistiques de lecture</w:t>
      </w:r>
    </w:p>
    <w:p>
      <w:pPr>
        <w:pStyle w:val="ListParagraph"/>
        <w:numPr>
          <w:ilvl w:val="0"/>
          <w:numId w:val="2"/>
        </w:numPr>
        <w:spacing w:after="60" w:before="60"/>
      </w:pPr>
      <w:r>
        <w:rPr>
          <w:rFonts w:ascii="Calibri" w:cs="Calibri" w:eastAsia="Calibri" w:hAnsi="Calibri"/>
          <w:sz w:val="22"/>
          <w:szCs w:val="22"/>
        </w:rPr>
        <w:t xml:space="preserve">POST /api/v1/communiques/{id}/relance — Déclencher une relance</w:t>
      </w:r>
    </w:p>
    <w:p>
      <w:pPr>
        <w:pStyle w:val="ListParagraph"/>
        <w:numPr>
          <w:ilvl w:val="0"/>
          <w:numId w:val="2"/>
        </w:numPr>
        <w:spacing w:after="60" w:before="60"/>
      </w:pPr>
      <w:r>
        <w:rPr>
          <w:rFonts w:ascii="Calibri" w:cs="Calibri" w:eastAsia="Calibri" w:hAnsi="Calibri"/>
          <w:sz w:val="22"/>
          <w:szCs w:val="22"/>
        </w:rPr>
        <w:t xml:space="preserve">GET /api/v1/journalistes — Annuaire avec pagination et recherche</w:t>
      </w:r>
    </w:p>
    <w:p>
      <w:pPr>
        <w:pStyle w:val="ListParagraph"/>
        <w:numPr>
          <w:ilvl w:val="0"/>
          <w:numId w:val="2"/>
        </w:numPr>
        <w:spacing w:after="60" w:before="60"/>
      </w:pPr>
      <w:r>
        <w:rPr>
          <w:rFonts w:ascii="Calibri" w:cs="Calibri" w:eastAsia="Calibri" w:hAnsi="Calibri"/>
          <w:sz w:val="22"/>
          <w:szCs w:val="22"/>
        </w:rPr>
        <w:t xml:space="preserve">POST /api/v1/journalistes/import — Import CSV d'un annuaire existant</w:t>
      </w:r>
    </w:p>
    <w:p>
      <w:pPr>
        <w:spacing w:after="40" w:before="60"/>
      </w:pPr>
      <w:r>
        <w:t xml:space="preserve"/>
      </w:r>
    </w:p>
    <w:p>
      <w:pPr>
        <w:spacing w:after="100" w:before="200"/>
      </w:pPr>
      <w:r>
        <w:rPr>
          <w:rFonts w:ascii="Calibri" w:cs="Calibri" w:eastAsia="Calibri" w:hAnsi="Calibri"/>
          <w:b/>
          <w:bCs/>
          <w:color w:val="0D5C63"/>
          <w:sz w:val="23"/>
          <w:szCs w:val="23"/>
        </w:rPr>
        <w:t xml:space="preserve">Module VEILLE — Monitoring</w:t>
      </w:r>
    </w:p>
    <w:p>
      <w:pPr>
        <w:pStyle w:val="ListParagraph"/>
        <w:numPr>
          <w:ilvl w:val="0"/>
          <w:numId w:val="2"/>
        </w:numPr>
        <w:spacing w:after="60" w:before="60"/>
      </w:pPr>
      <w:r>
        <w:rPr>
          <w:rFonts w:ascii="Calibri" w:cs="Calibri" w:eastAsia="Calibri" w:hAnsi="Calibri"/>
          <w:sz w:val="22"/>
          <w:szCs w:val="22"/>
        </w:rPr>
        <w:t xml:space="preserve">GET /api/v1/veille/mentions — Fil des mentions en temps réel</w:t>
      </w:r>
    </w:p>
    <w:p>
      <w:pPr>
        <w:pStyle w:val="ListParagraph"/>
        <w:numPr>
          <w:ilvl w:val="0"/>
          <w:numId w:val="2"/>
        </w:numPr>
        <w:spacing w:after="60" w:before="60"/>
      </w:pPr>
      <w:r>
        <w:rPr>
          <w:rFonts w:ascii="Calibri" w:cs="Calibri" w:eastAsia="Calibri" w:hAnsi="Calibri"/>
          <w:sz w:val="22"/>
          <w:szCs w:val="22"/>
        </w:rPr>
        <w:t xml:space="preserve">GET /api/v1/veille/alertes — Alertes actives avec niveau de criticité</w:t>
      </w:r>
    </w:p>
    <w:p>
      <w:pPr>
        <w:pStyle w:val="ListParagraph"/>
        <w:numPr>
          <w:ilvl w:val="0"/>
          <w:numId w:val="2"/>
        </w:numPr>
        <w:spacing w:after="60" w:before="60"/>
      </w:pPr>
      <w:r>
        <w:rPr>
          <w:rFonts w:ascii="Calibri" w:cs="Calibri" w:eastAsia="Calibri" w:hAnsi="Calibri"/>
          <w:sz w:val="22"/>
          <w:szCs w:val="22"/>
        </w:rPr>
        <w:t xml:space="preserve">POST /api/v1/veille/keywords — Configurer les mots-clés surveillés</w:t>
      </w:r>
    </w:p>
    <w:p>
      <w:pPr>
        <w:pStyle w:val="ListParagraph"/>
        <w:numPr>
          <w:ilvl w:val="0"/>
          <w:numId w:val="2"/>
        </w:numPr>
        <w:spacing w:after="60" w:before="60"/>
      </w:pPr>
      <w:r>
        <w:rPr>
          <w:rFonts w:ascii="Calibri" w:cs="Calibri" w:eastAsia="Calibri" w:hAnsi="Calibri"/>
          <w:sz w:val="22"/>
          <w:szCs w:val="22"/>
        </w:rPr>
        <w:t xml:space="preserve">GET /api/v1/veille/rapport — Rapport quotidien / hebdomadaire</w:t>
      </w:r>
    </w:p>
    <w:p>
      <w:pPr>
        <w:spacing w:after="40" w:before="60"/>
      </w:pPr>
      <w:r>
        <w:t xml:space="preserve"/>
      </w:r>
    </w:p>
    <w:p>
      <w:pPr>
        <w:spacing w:after="100" w:before="200"/>
      </w:pPr>
      <w:r>
        <w:rPr>
          <w:rFonts w:ascii="Calibri" w:cs="Calibri" w:eastAsia="Calibri" w:hAnsi="Calibri"/>
          <w:b/>
          <w:bCs/>
          <w:color w:val="0D5C63"/>
          <w:sz w:val="23"/>
          <w:szCs w:val="23"/>
        </w:rPr>
        <w:t xml:space="preserve">Module LIVE — Diffusion</w:t>
      </w:r>
    </w:p>
    <w:p>
      <w:pPr>
        <w:pStyle w:val="ListParagraph"/>
        <w:numPr>
          <w:ilvl w:val="0"/>
          <w:numId w:val="2"/>
        </w:numPr>
        <w:spacing w:after="60" w:before="60"/>
      </w:pPr>
      <w:r>
        <w:rPr>
          <w:rFonts w:ascii="Calibri" w:cs="Calibri" w:eastAsia="Calibri" w:hAnsi="Calibri"/>
          <w:sz w:val="22"/>
          <w:szCs w:val="22"/>
        </w:rPr>
        <w:t xml:space="preserve">POST /api/v1/lives — Créer une session LIVE avec paramètres</w:t>
      </w:r>
    </w:p>
    <w:p>
      <w:pPr>
        <w:pStyle w:val="ListParagraph"/>
        <w:numPr>
          <w:ilvl w:val="0"/>
          <w:numId w:val="2"/>
        </w:numPr>
        <w:spacing w:after="60" w:before="60"/>
      </w:pPr>
      <w:r>
        <w:rPr>
          <w:rFonts w:ascii="Calibri" w:cs="Calibri" w:eastAsia="Calibri" w:hAnsi="Calibri"/>
          <w:sz w:val="22"/>
          <w:szCs w:val="22"/>
        </w:rPr>
        <w:t xml:space="preserve">GET /api/v1/lives/{id}/token — Obtenir le token d'accès WebRTC</w:t>
      </w:r>
    </w:p>
    <w:p>
      <w:pPr>
        <w:pStyle w:val="ListParagraph"/>
        <w:numPr>
          <w:ilvl w:val="0"/>
          <w:numId w:val="2"/>
        </w:numPr>
        <w:spacing w:after="60" w:before="60"/>
      </w:pPr>
      <w:r>
        <w:rPr>
          <w:rFonts w:ascii="Calibri" w:cs="Calibri" w:eastAsia="Calibri" w:hAnsi="Calibri"/>
          <w:sz w:val="22"/>
          <w:szCs w:val="22"/>
        </w:rPr>
        <w:t xml:space="preserve">GET /api/v1/lives/{id}/participants — Liste des connectés en temps réel</w:t>
      </w:r>
    </w:p>
    <w:p>
      <w:pPr>
        <w:pStyle w:val="ListParagraph"/>
        <w:numPr>
          <w:ilvl w:val="0"/>
          <w:numId w:val="2"/>
        </w:numPr>
        <w:spacing w:after="60" w:before="60"/>
      </w:pPr>
      <w:r>
        <w:rPr>
          <w:rFonts w:ascii="Calibri" w:cs="Calibri" w:eastAsia="Calibri" w:hAnsi="Calibri"/>
          <w:sz w:val="22"/>
          <w:szCs w:val="22"/>
        </w:rPr>
        <w:t xml:space="preserve">POST /api/v1/lives/{id}/questions — Soumettre une question</w:t>
      </w:r>
    </w:p>
    <w:p>
      <w:pPr>
        <w:pStyle w:val="ListParagraph"/>
        <w:numPr>
          <w:ilvl w:val="0"/>
          <w:numId w:val="2"/>
        </w:numPr>
        <w:spacing w:after="60" w:before="60"/>
      </w:pPr>
      <w:r>
        <w:rPr>
          <w:rFonts w:ascii="Calibri" w:cs="Calibri" w:eastAsia="Calibri" w:hAnsi="Calibri"/>
          <w:sz w:val="22"/>
          <w:szCs w:val="22"/>
        </w:rPr>
        <w:t xml:space="preserve">GET /api/v1/lives/{id}/replay — Accéder au replay archivé</w:t>
      </w:r>
    </w:p>
    <w:p>
      <w:pPr>
        <w:spacing w:after="40" w:before="60"/>
      </w:pPr>
      <w:r>
        <w:t xml:space="preserve"/>
      </w:r>
    </w:p>
    <w:p>
      <w:pPr>
        <w:spacing w:after="100" w:before="200"/>
      </w:pPr>
      <w:r>
        <w:rPr>
          <w:rFonts w:ascii="Calibri" w:cs="Calibri" w:eastAsia="Calibri" w:hAnsi="Calibri"/>
          <w:b/>
          <w:bCs/>
          <w:color w:val="0D5C63"/>
          <w:sz w:val="23"/>
          <w:szCs w:val="23"/>
        </w:rPr>
        <w:t xml:space="preserve">Module ANALYTICS — Mesure</w:t>
      </w:r>
    </w:p>
    <w:p>
      <w:pPr>
        <w:pStyle w:val="ListParagraph"/>
        <w:numPr>
          <w:ilvl w:val="0"/>
          <w:numId w:val="2"/>
        </w:numPr>
        <w:spacing w:after="60" w:before="60"/>
      </w:pPr>
      <w:r>
        <w:rPr>
          <w:rFonts w:ascii="Calibri" w:cs="Calibri" w:eastAsia="Calibri" w:hAnsi="Calibri"/>
          <w:sz w:val="22"/>
          <w:szCs w:val="22"/>
        </w:rPr>
        <w:t xml:space="preserve">GET /api/v1/analytics/overview — KPIs principaux période glissante</w:t>
      </w:r>
    </w:p>
    <w:p>
      <w:pPr>
        <w:pStyle w:val="ListParagraph"/>
        <w:numPr>
          <w:ilvl w:val="0"/>
          <w:numId w:val="2"/>
        </w:numPr>
        <w:spacing w:after="60" w:before="60"/>
      </w:pPr>
      <w:r>
        <w:rPr>
          <w:rFonts w:ascii="Calibri" w:cs="Calibri" w:eastAsia="Calibri" w:hAnsi="Calibri"/>
          <w:sz w:val="22"/>
          <w:szCs w:val="22"/>
        </w:rPr>
        <w:t xml:space="preserve">GET /api/v1/analytics/communiques — Performance par communiqué</w:t>
      </w:r>
    </w:p>
    <w:p>
      <w:pPr>
        <w:pStyle w:val="ListParagraph"/>
        <w:numPr>
          <w:ilvl w:val="0"/>
          <w:numId w:val="2"/>
        </w:numPr>
        <w:spacing w:after="60" w:before="60"/>
      </w:pPr>
      <w:r>
        <w:rPr>
          <w:rFonts w:ascii="Calibri" w:cs="Calibri" w:eastAsia="Calibri" w:hAnsi="Calibri"/>
          <w:sz w:val="22"/>
          <w:szCs w:val="22"/>
        </w:rPr>
        <w:t xml:space="preserve">GET /api/v1/analytics/journalistes — Classement par impact</w:t>
      </w:r>
    </w:p>
    <w:p>
      <w:pPr>
        <w:pStyle w:val="ListParagraph"/>
        <w:numPr>
          <w:ilvl w:val="0"/>
          <w:numId w:val="2"/>
        </w:numPr>
        <w:spacing w:after="60" w:before="60"/>
      </w:pPr>
      <w:r>
        <w:rPr>
          <w:rFonts w:ascii="Calibri" w:cs="Calibri" w:eastAsia="Calibri" w:hAnsi="Calibri"/>
          <w:sz w:val="22"/>
          <w:szCs w:val="22"/>
        </w:rPr>
        <w:t xml:space="preserve">GET /api/v1/analytics/rapport/pdf — Génération rapport PDF</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4. Sécurité</w:t>
      </w:r>
    </w:p>
    <w:p>
      <w:pPr>
        <w:spacing w:after="140" w:before="320"/>
      </w:pPr>
      <w:r>
        <w:rPr>
          <w:rFonts w:ascii="Georgia" w:cs="Georgia" w:eastAsia="Georgia" w:hAnsi="Georgia"/>
          <w:b/>
          <w:bCs/>
          <w:color w:val="1A3A5C"/>
          <w:sz w:val="26"/>
          <w:szCs w:val="26"/>
        </w:rPr>
        <w:t xml:space="preserve">4.1 Authentification et autorisation</w:t>
      </w:r>
    </w:p>
    <w:p>
      <w:pPr>
        <w:spacing w:after="100" w:before="200"/>
      </w:pPr>
      <w:r>
        <w:rPr>
          <w:rFonts w:ascii="Calibri" w:cs="Calibri" w:eastAsia="Calibri" w:hAnsi="Calibri"/>
          <w:b/>
          <w:bCs/>
          <w:color w:val="0D5C63"/>
          <w:sz w:val="23"/>
          <w:szCs w:val="23"/>
        </w:rPr>
        <w:t xml:space="preserve">JWT + Refresh Token</w:t>
      </w:r>
    </w:p>
    <w:p>
      <w:pPr>
        <w:pStyle w:val="ListParagraph"/>
        <w:numPr>
          <w:ilvl w:val="0"/>
          <w:numId w:val="2"/>
        </w:numPr>
        <w:spacing w:after="60" w:before="60"/>
      </w:pPr>
      <w:r>
        <w:rPr>
          <w:rFonts w:ascii="Calibri" w:cs="Calibri" w:eastAsia="Calibri" w:hAnsi="Calibri"/>
          <w:sz w:val="22"/>
          <w:szCs w:val="22"/>
        </w:rPr>
        <w:t xml:space="preserve">Access token : durée de vie 15 minutes — JWT signé RS256 avec clé privée par tenant.</w:t>
      </w:r>
    </w:p>
    <w:p>
      <w:pPr>
        <w:pStyle w:val="ListParagraph"/>
        <w:numPr>
          <w:ilvl w:val="0"/>
          <w:numId w:val="2"/>
        </w:numPr>
        <w:spacing w:after="60" w:before="60"/>
      </w:pPr>
      <w:r>
        <w:rPr>
          <w:rFonts w:ascii="Calibri" w:cs="Calibri" w:eastAsia="Calibri" w:hAnsi="Calibri"/>
          <w:sz w:val="22"/>
          <w:szCs w:val="22"/>
        </w:rPr>
        <w:t xml:space="preserve">Refresh token : durée de vie 7 jours — stocké en base, révocable, rotation à chaque usage.</w:t>
      </w:r>
    </w:p>
    <w:p>
      <w:pPr>
        <w:pStyle w:val="ListParagraph"/>
        <w:numPr>
          <w:ilvl w:val="0"/>
          <w:numId w:val="2"/>
        </w:numPr>
        <w:spacing w:after="60" w:before="60"/>
      </w:pPr>
      <w:r>
        <w:rPr>
          <w:rFonts w:ascii="Calibri" w:cs="Calibri" w:eastAsia="Calibri" w:hAnsi="Calibri"/>
          <w:sz w:val="22"/>
          <w:szCs w:val="22"/>
        </w:rPr>
        <w:t xml:space="preserve">Double authentification (2FA) : TOTP via Google Authenticator / Authy — obligatoire pour les rôles Admin et SG.</w:t>
      </w:r>
    </w:p>
    <w:p>
      <w:pPr>
        <w:pStyle w:val="ListParagraph"/>
        <w:numPr>
          <w:ilvl w:val="0"/>
          <w:numId w:val="2"/>
        </w:numPr>
        <w:spacing w:after="60" w:before="60"/>
      </w:pPr>
      <w:r>
        <w:rPr>
          <w:rFonts w:ascii="Calibri" w:cs="Calibri" w:eastAsia="Calibri" w:hAnsi="Calibri"/>
          <w:sz w:val="22"/>
          <w:szCs w:val="22"/>
        </w:rPr>
        <w:t xml:space="preserve">SSO optionnel : intégration SAML 2.0 pour les institutions ayant un Active Directory.</w:t>
      </w:r>
    </w:p>
    <w:p>
      <w:pPr>
        <w:spacing w:after="40" w:before="60"/>
      </w:pPr>
      <w:r>
        <w:t xml:space="preserve"/>
      </w:r>
    </w:p>
    <w:p>
      <w:pPr>
        <w:spacing w:after="100" w:before="200"/>
      </w:pPr>
      <w:r>
        <w:rPr>
          <w:rFonts w:ascii="Calibri" w:cs="Calibri" w:eastAsia="Calibri" w:hAnsi="Calibri"/>
          <w:b/>
          <w:bCs/>
          <w:color w:val="0D5C63"/>
          <w:sz w:val="23"/>
          <w:szCs w:val="23"/>
        </w:rPr>
        <w:t xml:space="preserve">RBAC — Gestion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35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Permissions</w:t>
            </w:r>
          </w:p>
        </w:tc>
        <w:tc>
          <w:tcPr>
            <w:tcW w:type="dxa" w:w="35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Modules accessibles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SUPER_ADMIN</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Gestion globale de l'instance</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ADMIN_INSTITUTION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Gestion de son institution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Tous les modules souscrits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DIRECTEUR_COM</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Envoi, analytics, gestion équipe</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PRESS, RÉSEAU, ANALYTICS, 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CHARGE_COM</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Envoi communiqués, gestion annuaire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 RÉSEAU</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SECRETAIRE_GENERAL</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Lecture analytics, validation</w:t>
            </w:r>
          </w:p>
        </w:tc>
        <w:tc>
          <w:tcPr>
            <w:tcW w:type="dxa" w:w="35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ANALYTICS, INTERNE (lecture)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LECTEUR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Consultation archives uniquement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ARCHIVE</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4.2 Sécurité des données</w:t>
      </w:r>
    </w:p>
    <w:p>
      <w:pPr>
        <w:spacing w:after="100" w:before="200"/>
      </w:pPr>
      <w:r>
        <w:rPr>
          <w:rFonts w:ascii="Calibri" w:cs="Calibri" w:eastAsia="Calibri" w:hAnsi="Calibri"/>
          <w:b/>
          <w:bCs/>
          <w:color w:val="0D5C63"/>
          <w:sz w:val="23"/>
          <w:szCs w:val="23"/>
        </w:rPr>
        <w:t xml:space="preserve">Chiffrement</w:t>
      </w:r>
    </w:p>
    <w:p>
      <w:pPr>
        <w:pStyle w:val="ListParagraph"/>
        <w:numPr>
          <w:ilvl w:val="0"/>
          <w:numId w:val="2"/>
        </w:numPr>
        <w:spacing w:after="60" w:before="60"/>
      </w:pPr>
      <w:r>
        <w:rPr>
          <w:rFonts w:ascii="Calibri" w:cs="Calibri" w:eastAsia="Calibri" w:hAnsi="Calibri"/>
          <w:sz w:val="22"/>
          <w:szCs w:val="22"/>
        </w:rPr>
        <w:t xml:space="preserve">Données en transit : TLS 1.3 obligatoire — TLS 1.2 accepté pour compatibilité, TLS 1.0/1.1 bloqués.</w:t>
      </w:r>
    </w:p>
    <w:p>
      <w:pPr>
        <w:pStyle w:val="ListParagraph"/>
        <w:numPr>
          <w:ilvl w:val="0"/>
          <w:numId w:val="2"/>
        </w:numPr>
        <w:spacing w:after="60" w:before="60"/>
      </w:pPr>
      <w:r>
        <w:rPr>
          <w:rFonts w:ascii="Calibri" w:cs="Calibri" w:eastAsia="Calibri" w:hAnsi="Calibri"/>
          <w:sz w:val="22"/>
          <w:szCs w:val="22"/>
        </w:rPr>
        <w:t xml:space="preserve">Données au repos : chiffrement AES-256-GCM sur les fichiers sensibles (documents confidentiels, pièces jointes NV2/NV3).</w:t>
      </w:r>
    </w:p>
    <w:p>
      <w:pPr>
        <w:pStyle w:val="ListParagraph"/>
        <w:numPr>
          <w:ilvl w:val="0"/>
          <w:numId w:val="2"/>
        </w:numPr>
        <w:spacing w:after="60" w:before="60"/>
      </w:pPr>
      <w:r>
        <w:rPr>
          <w:rFonts w:ascii="Calibri" w:cs="Calibri" w:eastAsia="Calibri" w:hAnsi="Calibri"/>
          <w:sz w:val="22"/>
          <w:szCs w:val="22"/>
        </w:rPr>
        <w:t xml:space="preserve">Mots de passe : bcrypt avec salt factor 12 — jamais stockés en clair.</w:t>
      </w:r>
    </w:p>
    <w:p>
      <w:pPr>
        <w:pStyle w:val="ListParagraph"/>
        <w:numPr>
          <w:ilvl w:val="0"/>
          <w:numId w:val="2"/>
        </w:numPr>
        <w:spacing w:after="60" w:before="60"/>
      </w:pPr>
      <w:r>
        <w:rPr>
          <w:rFonts w:ascii="Calibri" w:cs="Calibri" w:eastAsia="Calibri" w:hAnsi="Calibri"/>
          <w:sz w:val="22"/>
          <w:szCs w:val="22"/>
        </w:rPr>
        <w:t xml:space="preserve">Secrets applicatifs : stockés dans des variables d'environnement via HashiCorp Vault ou équivalent.</w:t>
      </w:r>
    </w:p>
    <w:p>
      <w:pPr>
        <w:spacing w:after="40" w:before="60"/>
      </w:pPr>
      <w:r>
        <w:t xml:space="preserve"/>
      </w:r>
    </w:p>
    <w:p>
      <w:pPr>
        <w:spacing w:after="100" w:before="200"/>
      </w:pPr>
      <w:r>
        <w:rPr>
          <w:rFonts w:ascii="Calibri" w:cs="Calibri" w:eastAsia="Calibri" w:hAnsi="Calibri"/>
          <w:b/>
          <w:bCs/>
          <w:color w:val="0D5C63"/>
          <w:sz w:val="23"/>
          <w:szCs w:val="23"/>
        </w:rPr>
        <w:t xml:space="preserve">Protection des APIs</w:t>
      </w:r>
    </w:p>
    <w:p>
      <w:pPr>
        <w:pStyle w:val="ListParagraph"/>
        <w:numPr>
          <w:ilvl w:val="0"/>
          <w:numId w:val="2"/>
        </w:numPr>
        <w:spacing w:after="60" w:before="60"/>
      </w:pPr>
      <w:r>
        <w:rPr>
          <w:rFonts w:ascii="Calibri" w:cs="Calibri" w:eastAsia="Calibri" w:hAnsi="Calibri"/>
          <w:sz w:val="22"/>
          <w:szCs w:val="22"/>
        </w:rPr>
        <w:t xml:space="preserve">Rate limiting : 100 requêtes/minute par IP, 1000/minute par token authentifié.</w:t>
      </w:r>
    </w:p>
    <w:p>
      <w:pPr>
        <w:pStyle w:val="ListParagraph"/>
        <w:numPr>
          <w:ilvl w:val="0"/>
          <w:numId w:val="2"/>
        </w:numPr>
        <w:spacing w:after="60" w:before="60"/>
      </w:pPr>
      <w:r>
        <w:rPr>
          <w:rFonts w:ascii="Calibri" w:cs="Calibri" w:eastAsia="Calibri" w:hAnsi="Calibri"/>
          <w:sz w:val="22"/>
          <w:szCs w:val="22"/>
        </w:rPr>
        <w:t xml:space="preserve">CORS : whitelist stricte des origines autorisées par tenant.</w:t>
      </w:r>
    </w:p>
    <w:p>
      <w:pPr>
        <w:pStyle w:val="ListParagraph"/>
        <w:numPr>
          <w:ilvl w:val="0"/>
          <w:numId w:val="2"/>
        </w:numPr>
        <w:spacing w:after="60" w:before="60"/>
      </w:pPr>
      <w:r>
        <w:rPr>
          <w:rFonts w:ascii="Calibri" w:cs="Calibri" w:eastAsia="Calibri" w:hAnsi="Calibri"/>
          <w:sz w:val="22"/>
          <w:szCs w:val="22"/>
        </w:rPr>
        <w:t xml:space="preserve">CSRF protection : tokens CSRF pour toutes les mutations d'état.</w:t>
      </w:r>
    </w:p>
    <w:p>
      <w:pPr>
        <w:pStyle w:val="ListParagraph"/>
        <w:numPr>
          <w:ilvl w:val="0"/>
          <w:numId w:val="2"/>
        </w:numPr>
        <w:spacing w:after="60" w:before="60"/>
      </w:pPr>
      <w:r>
        <w:rPr>
          <w:rFonts w:ascii="Calibri" w:cs="Calibri" w:eastAsia="Calibri" w:hAnsi="Calibri"/>
          <w:sz w:val="22"/>
          <w:szCs w:val="22"/>
        </w:rPr>
        <w:t xml:space="preserve">Input validation : validation stricte de tous les inputs via class-validator (NestJS).</w:t>
      </w:r>
    </w:p>
    <w:p>
      <w:pPr>
        <w:pStyle w:val="ListParagraph"/>
        <w:numPr>
          <w:ilvl w:val="0"/>
          <w:numId w:val="2"/>
        </w:numPr>
        <w:spacing w:after="60" w:before="60"/>
      </w:pPr>
      <w:r>
        <w:rPr>
          <w:rFonts w:ascii="Calibri" w:cs="Calibri" w:eastAsia="Calibri" w:hAnsi="Calibri"/>
          <w:sz w:val="22"/>
          <w:szCs w:val="22"/>
        </w:rPr>
        <w:t xml:space="preserve">SQL injection : prévention via ORM + requêtes paramétrées exclusivement.</w:t>
      </w:r>
    </w:p>
    <w:p>
      <w:pPr>
        <w:pStyle w:val="ListParagraph"/>
        <w:numPr>
          <w:ilvl w:val="0"/>
          <w:numId w:val="2"/>
        </w:numPr>
        <w:spacing w:after="60" w:before="60"/>
      </w:pPr>
      <w:r>
        <w:rPr>
          <w:rFonts w:ascii="Calibri" w:cs="Calibri" w:eastAsia="Calibri" w:hAnsi="Calibri"/>
          <w:sz w:val="22"/>
          <w:szCs w:val="22"/>
        </w:rPr>
        <w:t xml:space="preserve">XSS : sanitization DOMPurify côté client + Content Security Policy headers.</w:t>
      </w:r>
    </w:p>
    <w:p>
      <w:pPr>
        <w:spacing w:after="40" w:before="80"/>
      </w:pPr>
      <w:r>
        <w:t xml:space="preserve"/>
      </w:r>
    </w:p>
    <w:p>
      <w:pPr>
        <w:spacing w:after="100" w:before="200"/>
      </w:pPr>
      <w:r>
        <w:rPr>
          <w:rFonts w:ascii="Calibri" w:cs="Calibri" w:eastAsia="Calibri" w:hAnsi="Calibri"/>
          <w:b/>
          <w:bCs/>
          <w:color w:val="0D5C63"/>
          <w:sz w:val="23"/>
          <w:szCs w:val="23"/>
        </w:rPr>
        <w:t xml:space="preserve">Audit et logging</w:t>
      </w:r>
    </w:p>
    <w:p>
      <w:pPr>
        <w:pStyle w:val="ListParagraph"/>
        <w:numPr>
          <w:ilvl w:val="0"/>
          <w:numId w:val="2"/>
        </w:numPr>
        <w:spacing w:after="60" w:before="60"/>
      </w:pPr>
      <w:r>
        <w:rPr>
          <w:rFonts w:ascii="Calibri" w:cs="Calibri" w:eastAsia="Calibri" w:hAnsi="Calibri"/>
          <w:sz w:val="22"/>
          <w:szCs w:val="22"/>
        </w:rPr>
        <w:t xml:space="preserve">Chaque action utilisateur (connexion, envoi, modification, export) est loggée dans un journal d'audit immuable.</w:t>
      </w:r>
    </w:p>
    <w:p>
      <w:pPr>
        <w:pStyle w:val="ListParagraph"/>
        <w:numPr>
          <w:ilvl w:val="0"/>
          <w:numId w:val="2"/>
        </w:numPr>
        <w:spacing w:after="60" w:before="60"/>
      </w:pPr>
      <w:r>
        <w:rPr>
          <w:rFonts w:ascii="Calibri" w:cs="Calibri" w:eastAsia="Calibri" w:hAnsi="Calibri"/>
          <w:sz w:val="22"/>
          <w:szCs w:val="22"/>
        </w:rPr>
        <w:t xml:space="preserve">Format de log structuré JSON : timestamp, user_id, tenant_id, action, ip, user_agent, payload_hash.</w:t>
      </w:r>
    </w:p>
    <w:p>
      <w:pPr>
        <w:pStyle w:val="ListParagraph"/>
        <w:numPr>
          <w:ilvl w:val="0"/>
          <w:numId w:val="2"/>
        </w:numPr>
        <w:spacing w:after="60" w:before="60"/>
      </w:pPr>
      <w:r>
        <w:rPr>
          <w:rFonts w:ascii="Calibri" w:cs="Calibri" w:eastAsia="Calibri" w:hAnsi="Calibri"/>
          <w:sz w:val="22"/>
          <w:szCs w:val="22"/>
        </w:rPr>
        <w:t xml:space="preserve">Rétention des logs : 12 mois minimum, archivage froid après 3 mois.</w:t>
      </w:r>
    </w:p>
    <w:p>
      <w:pPr>
        <w:pStyle w:val="ListParagraph"/>
        <w:numPr>
          <w:ilvl w:val="0"/>
          <w:numId w:val="2"/>
        </w:numPr>
        <w:spacing w:after="60" w:before="60"/>
      </w:pPr>
      <w:r>
        <w:rPr>
          <w:rFonts w:ascii="Calibri" w:cs="Calibri" w:eastAsia="Calibri" w:hAnsi="Calibri"/>
          <w:sz w:val="22"/>
          <w:szCs w:val="22"/>
        </w:rPr>
        <w:t xml:space="preserve">Alertes de sécurité automatiques : tentatives de connexion multiples, accès hors plage horaire, exports massifs.</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5. Infrastructure et déploiement</w:t>
      </w:r>
    </w:p>
    <w:p>
      <w:pPr>
        <w:spacing w:after="140" w:before="320"/>
      </w:pPr>
      <w:r>
        <w:rPr>
          <w:rFonts w:ascii="Georgia" w:cs="Georgia" w:eastAsia="Georgia" w:hAnsi="Georgia"/>
          <w:b/>
          <w:bCs/>
          <w:color w:val="1A3A5C"/>
          <w:sz w:val="26"/>
          <w:szCs w:val="26"/>
        </w:rPr>
        <w:t xml:space="preserve">5.1 Architecture de déploiement V1 — Cloud souverain</w:t>
      </w:r>
    </w:p>
    <w:p>
      <w:pPr>
        <w:spacing w:after="80" w:before="80"/>
        <w:jc w:val="both"/>
      </w:pPr>
      <w:r>
        <w:rPr>
          <w:rFonts w:ascii="Calibri" w:cs="Calibri" w:eastAsia="Calibri" w:hAnsi="Calibri"/>
          <w:sz w:val="22"/>
          <w:szCs w:val="22"/>
        </w:rPr>
        <w:t xml:space="preserve">En V1, HERALDO est déployé sur un serveur dédié ou cloud localisé en Côte d'Ivoire. La stack de déploiement est conteneurisée via Docker et orchestrée via Docker Compose pour les déploiements simples ou Kubernetes pour les déploiements à grande échelle.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3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Dimensionnement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Serveur applicatif</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Docker + Nginx</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 vCPU, 4 GB RAM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 de données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PostgreSQL 15</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vCPU, 8 GB RAM, SSD 100 GB</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Cache</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Redis 7</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 vCPU, 2 GB 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Stockage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MinIO</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500 GB SSD — extensible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Search</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Elasticsearch 8</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 vCPU, 4 GB 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Streaming LIVE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MediaSoup</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vCPU dédiés — GPU optionnel</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Monitoring</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Prometheus + Grafana</w:t>
            </w:r>
          </w:p>
        </w:tc>
        <w:tc>
          <w:tcPr>
            <w:tcW w:type="dxa" w:w="3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0.5 vCPU, 1 GB 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Backup</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BorgBackup + S3</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Backup quotidien chiffré</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5.2 CI/CD — Pipeline de déploiement</w:t>
      </w:r>
    </w:p>
    <w:p>
      <w:pPr>
        <w:pStyle w:val="ListParagraph"/>
        <w:numPr>
          <w:ilvl w:val="0"/>
          <w:numId w:val="3"/>
        </w:numPr>
        <w:spacing w:after="60" w:before="60"/>
      </w:pPr>
      <w:r>
        <w:rPr>
          <w:rFonts w:ascii="Calibri" w:cs="Calibri" w:eastAsia="Calibri" w:hAnsi="Calibri"/>
          <w:sz w:val="22"/>
          <w:szCs w:val="22"/>
        </w:rPr>
        <w:t xml:space="preserve">Développeur push sur branche feature → Tests automatiques (Jest + Cypress).</w:t>
      </w:r>
    </w:p>
    <w:p>
      <w:pPr>
        <w:pStyle w:val="ListParagraph"/>
        <w:numPr>
          <w:ilvl w:val="0"/>
          <w:numId w:val="3"/>
        </w:numPr>
        <w:spacing w:after="60" w:before="60"/>
      </w:pPr>
      <w:r>
        <w:rPr>
          <w:rFonts w:ascii="Calibri" w:cs="Calibri" w:eastAsia="Calibri" w:hAnsi="Calibri"/>
          <w:sz w:val="22"/>
          <w:szCs w:val="22"/>
        </w:rPr>
        <w:t xml:space="preserve">PR validée par 2 reviewers → Merge sur develop → Déploiement auto sur staging.</w:t>
      </w:r>
    </w:p>
    <w:p>
      <w:pPr>
        <w:pStyle w:val="ListParagraph"/>
        <w:numPr>
          <w:ilvl w:val="0"/>
          <w:numId w:val="3"/>
        </w:numPr>
        <w:spacing w:after="60" w:before="60"/>
      </w:pPr>
      <w:r>
        <w:rPr>
          <w:rFonts w:ascii="Calibri" w:cs="Calibri" w:eastAsia="Calibri" w:hAnsi="Calibri"/>
          <w:sz w:val="22"/>
          <w:szCs w:val="22"/>
        </w:rPr>
        <w:t xml:space="preserve">QA validée sur staging → Merge sur main → Déploiement prod avec zero-downtime (blue-green).</w:t>
      </w:r>
    </w:p>
    <w:p>
      <w:pPr>
        <w:pStyle w:val="ListParagraph"/>
        <w:numPr>
          <w:ilvl w:val="0"/>
          <w:numId w:val="3"/>
        </w:numPr>
        <w:spacing w:after="60" w:before="60"/>
      </w:pPr>
      <w:r>
        <w:rPr>
          <w:rFonts w:ascii="Calibri" w:cs="Calibri" w:eastAsia="Calibri" w:hAnsi="Calibri"/>
          <w:sz w:val="22"/>
          <w:szCs w:val="22"/>
        </w:rPr>
        <w:t xml:space="preserve">Rollback automatique si les health checks échouent dans les 5 minutes post-déploiement.</w:t>
      </w:r>
    </w:p>
    <w:p>
      <w:pPr>
        <w:spacing w:after="40" w:before="80"/>
      </w:pPr>
      <w:r>
        <w:t xml:space="preserve"/>
      </w:r>
    </w:p>
    <w:p>
      <w:pPr>
        <w:spacing w:after="100" w:before="200"/>
      </w:pPr>
      <w:r>
        <w:rPr>
          <w:rFonts w:ascii="Calibri" w:cs="Calibri" w:eastAsia="Calibri" w:hAnsi="Calibri"/>
          <w:b/>
          <w:bCs/>
          <w:color w:val="0D5C63"/>
          <w:sz w:val="23"/>
          <w:szCs w:val="23"/>
        </w:rPr>
        <w:t xml:space="preserve">Tests obligatoires</w:t>
      </w:r>
    </w:p>
    <w:p>
      <w:pPr>
        <w:pStyle w:val="ListParagraph"/>
        <w:numPr>
          <w:ilvl w:val="0"/>
          <w:numId w:val="2"/>
        </w:numPr>
        <w:spacing w:after="60" w:before="60"/>
      </w:pPr>
      <w:r>
        <w:rPr>
          <w:rFonts w:ascii="Calibri" w:cs="Calibri" w:eastAsia="Calibri" w:hAnsi="Calibri"/>
          <w:sz w:val="22"/>
          <w:szCs w:val="22"/>
        </w:rPr>
        <w:t xml:space="preserve">Tests unitaires : couverture minimum 80% sur les services métier critiques.</w:t>
      </w:r>
    </w:p>
    <w:p>
      <w:pPr>
        <w:pStyle w:val="ListParagraph"/>
        <w:numPr>
          <w:ilvl w:val="0"/>
          <w:numId w:val="2"/>
        </w:numPr>
        <w:spacing w:after="60" w:before="60"/>
      </w:pPr>
      <w:r>
        <w:rPr>
          <w:rFonts w:ascii="Calibri" w:cs="Calibri" w:eastAsia="Calibri" w:hAnsi="Calibri"/>
          <w:sz w:val="22"/>
          <w:szCs w:val="22"/>
        </w:rPr>
        <w:t xml:space="preserve">Tests d'intégration : tous les endpoints API testés avec données réelles.</w:t>
      </w:r>
    </w:p>
    <w:p>
      <w:pPr>
        <w:pStyle w:val="ListParagraph"/>
        <w:numPr>
          <w:ilvl w:val="0"/>
          <w:numId w:val="2"/>
        </w:numPr>
        <w:spacing w:after="60" w:before="60"/>
      </w:pPr>
      <w:r>
        <w:rPr>
          <w:rFonts w:ascii="Calibri" w:cs="Calibri" w:eastAsia="Calibri" w:hAnsi="Calibri"/>
          <w:sz w:val="22"/>
          <w:szCs w:val="22"/>
        </w:rPr>
        <w:t xml:space="preserve">Tests E2E : parcours utilisateur critiques (envoi communiqué, login, analytics).</w:t>
      </w:r>
    </w:p>
    <w:p>
      <w:pPr>
        <w:pStyle w:val="ListParagraph"/>
        <w:numPr>
          <w:ilvl w:val="0"/>
          <w:numId w:val="2"/>
        </w:numPr>
        <w:spacing w:after="60" w:before="60"/>
      </w:pPr>
      <w:r>
        <w:rPr>
          <w:rFonts w:ascii="Calibri" w:cs="Calibri" w:eastAsia="Calibri" w:hAnsi="Calibri"/>
          <w:sz w:val="22"/>
          <w:szCs w:val="22"/>
        </w:rPr>
        <w:t xml:space="preserve">Tests de charge : simulation de 1000 utilisateurs simultanés avant chaque release majeure.</w:t>
      </w:r>
    </w:p>
    <w:p>
      <w:pPr>
        <w:spacing w:after="80" w:before="120"/>
      </w:pPr>
      <w:r>
        <w:t xml:space="preserve"/>
      </w:r>
    </w:p>
    <w:p>
      <w:pPr>
        <w:spacing w:after="140" w:before="320"/>
      </w:pPr>
      <w:r>
        <w:rPr>
          <w:rFonts w:ascii="Georgia" w:cs="Georgia" w:eastAsia="Georgia" w:hAnsi="Georgia"/>
          <w:b/>
          <w:bCs/>
          <w:color w:val="1A3A5C"/>
          <w:sz w:val="26"/>
          <w:szCs w:val="26"/>
        </w:rPr>
        <w:t xml:space="preserve">5.3 SLA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Indicateur</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Cible</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Mesure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Disponibilité</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99,5% / mois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Monitoring Uptime Robot continu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Temps de réponse API (P95)</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&lt; 300 ms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Prometheus + Grafana</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Temps de chargement page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&lt; 2 secondes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Lighthouse score &gt;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Délai envoi communiqué</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&lt; 30 secondes pour 1000 destinataires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Bull queue monitoring</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Délai alerte VEILLE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&lt; 5 minutes après publication</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Test automatisé quotidien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RTO (Recovery Time Objective)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&lt; 4 heures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Tests de restauration mensuels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RPO (Recovery Point Objective)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&lt; 1 heure (backup toutes les heures)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Vérification automatique backups</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6. Spécifications techniques modules spéciaux</w:t>
      </w:r>
    </w:p>
    <w:p>
      <w:pPr>
        <w:spacing w:after="140" w:before="320"/>
      </w:pPr>
      <w:r>
        <w:rPr>
          <w:rFonts w:ascii="Georgia" w:cs="Georgia" w:eastAsia="Georgia" w:hAnsi="Georgia"/>
          <w:b/>
          <w:bCs/>
          <w:color w:val="1A3A5C"/>
          <w:sz w:val="26"/>
          <w:szCs w:val="26"/>
        </w:rPr>
        <w:t xml:space="preserve">6.1 Module LIVE — Architecture WebRTC</w:t>
      </w:r>
    </w:p>
    <w:p>
      <w:pPr>
        <w:spacing w:after="80" w:before="80"/>
        <w:jc w:val="both"/>
      </w:pPr>
      <w:r>
        <w:rPr>
          <w:rFonts w:ascii="Calibri" w:cs="Calibri" w:eastAsia="Calibri" w:hAnsi="Calibri"/>
          <w:sz w:val="22"/>
          <w:szCs w:val="22"/>
        </w:rPr>
        <w:t xml:space="preserve">HERALDO LIVE utilise MediaSoup comme Selective Forwarding Unit (SFU) pour la diffusion vidéo. Ce choix permet de gérer jusqu'à 500 spectateurs simultanés sans dégradation de qualité, tout en conservant la latence ultra-faible du WebRTC (&lt; 500ms).</w:t>
      </w:r>
    </w:p>
    <w:p>
      <w:pPr>
        <w:spacing w:after="40" w:before="60"/>
      </w:pPr>
      <w:r>
        <w:t xml:space="preserve"/>
      </w:r>
    </w:p>
    <w:p>
      <w:pPr>
        <w:spacing w:after="100" w:before="200"/>
      </w:pPr>
      <w:r>
        <w:rPr>
          <w:rFonts w:ascii="Calibri" w:cs="Calibri" w:eastAsia="Calibri" w:hAnsi="Calibri"/>
          <w:b/>
          <w:bCs/>
          <w:color w:val="0D5C63"/>
          <w:sz w:val="23"/>
          <w:szCs w:val="23"/>
        </w:rPr>
        <w:t xml:space="preserve">Flux de connexion</w:t>
      </w:r>
    </w:p>
    <w:p>
      <w:pPr>
        <w:pStyle w:val="ListParagraph"/>
        <w:numPr>
          <w:ilvl w:val="0"/>
          <w:numId w:val="3"/>
        </w:numPr>
        <w:spacing w:after="60" w:before="60"/>
      </w:pPr>
      <w:r>
        <w:rPr>
          <w:rFonts w:ascii="Calibri" w:cs="Calibri" w:eastAsia="Calibri" w:hAnsi="Calibri"/>
          <w:sz w:val="22"/>
          <w:szCs w:val="22"/>
        </w:rPr>
        <w:t xml:space="preserve">L'animateur démarre la session LIVE via le dashboard HERALDO — MediaSoup crée une room sécurisée.</w:t>
      </w:r>
    </w:p>
    <w:p>
      <w:pPr>
        <w:pStyle w:val="ListParagraph"/>
        <w:numPr>
          <w:ilvl w:val="0"/>
          <w:numId w:val="3"/>
        </w:numPr>
        <w:spacing w:after="60" w:before="60"/>
      </w:pPr>
      <w:r>
        <w:rPr>
          <w:rFonts w:ascii="Calibri" w:cs="Calibri" w:eastAsia="Calibri" w:hAnsi="Calibri"/>
          <w:sz w:val="22"/>
          <w:szCs w:val="22"/>
        </w:rPr>
        <w:t xml:space="preserve">HERALDO génère un token JWT unique pour chaque journaliste accrédité et l'envoie par notification.</w:t>
      </w:r>
    </w:p>
    <w:p>
      <w:pPr>
        <w:pStyle w:val="ListParagraph"/>
        <w:numPr>
          <w:ilvl w:val="0"/>
          <w:numId w:val="3"/>
        </w:numPr>
        <w:spacing w:after="60" w:before="60"/>
      </w:pPr>
      <w:r>
        <w:rPr>
          <w:rFonts w:ascii="Calibri" w:cs="Calibri" w:eastAsia="Calibri" w:hAnsi="Calibri"/>
          <w:sz w:val="22"/>
          <w:szCs w:val="22"/>
        </w:rPr>
        <w:t xml:space="preserve">Le journaliste ouvre son navigateur, HERALDO charge le client WebRTC et négocie la connexion avec MediaSoup.</w:t>
      </w:r>
    </w:p>
    <w:p>
      <w:pPr>
        <w:pStyle w:val="ListParagraph"/>
        <w:numPr>
          <w:ilvl w:val="0"/>
          <w:numId w:val="3"/>
        </w:numPr>
        <w:spacing w:after="60" w:before="60"/>
      </w:pPr>
      <w:r>
        <w:rPr>
          <w:rFonts w:ascii="Calibri" w:cs="Calibri" w:eastAsia="Calibri" w:hAnsi="Calibri"/>
          <w:sz w:val="22"/>
          <w:szCs w:val="22"/>
        </w:rPr>
        <w:t xml:space="preserve">MediaSoup reçoit le flux de l'animateur et le redistribue en mode SFU vers tous les spectateurs connectés.</w:t>
      </w:r>
    </w:p>
    <w:p>
      <w:pPr>
        <w:pStyle w:val="ListParagraph"/>
        <w:numPr>
          <w:ilvl w:val="0"/>
          <w:numId w:val="3"/>
        </w:numPr>
        <w:spacing w:after="60" w:before="60"/>
      </w:pPr>
      <w:r>
        <w:rPr>
          <w:rFonts w:ascii="Calibri" w:cs="Calibri" w:eastAsia="Calibri" w:hAnsi="Calibri"/>
          <w:sz w:val="22"/>
          <w:szCs w:val="22"/>
        </w:rPr>
        <w:t xml:space="preserve">Socket.io gère le canal de données parallèle (questions, chat, présence).</w:t>
      </w:r>
    </w:p>
    <w:p>
      <w:pPr>
        <w:spacing w:after="40" w:before="80"/>
      </w:pPr>
      <w:r>
        <w:t xml:space="preserve"/>
      </w:r>
    </w:p>
    <w:p>
      <w:pPr>
        <w:spacing w:after="100" w:before="200"/>
      </w:pPr>
      <w:r>
        <w:rPr>
          <w:rFonts w:ascii="Calibri" w:cs="Calibri" w:eastAsia="Calibri" w:hAnsi="Calibri"/>
          <w:b/>
          <w:bCs/>
          <w:color w:val="0D5C63"/>
          <w:sz w:val="23"/>
          <w:szCs w:val="23"/>
        </w:rPr>
        <w:t xml:space="preserve">Qualité et adaptive bitrate</w:t>
      </w:r>
    </w:p>
    <w:p>
      <w:pPr>
        <w:pStyle w:val="ListParagraph"/>
        <w:numPr>
          <w:ilvl w:val="0"/>
          <w:numId w:val="2"/>
        </w:numPr>
        <w:spacing w:after="60" w:before="60"/>
      </w:pPr>
      <w:r>
        <w:rPr>
          <w:rFonts w:ascii="Calibri" w:cs="Calibri" w:eastAsia="Calibri" w:hAnsi="Calibri"/>
          <w:sz w:val="22"/>
          <w:szCs w:val="22"/>
        </w:rPr>
        <w:t xml:space="preserve">Résolution de diffusion : 1080p par défaut, adaptation automatique selon la bande passante (720p, 480p, 360p).</w:t>
      </w:r>
    </w:p>
    <w:p>
      <w:pPr>
        <w:pStyle w:val="ListParagraph"/>
        <w:numPr>
          <w:ilvl w:val="0"/>
          <w:numId w:val="2"/>
        </w:numPr>
        <w:spacing w:after="60" w:before="60"/>
      </w:pPr>
      <w:r>
        <w:rPr>
          <w:rFonts w:ascii="Calibri" w:cs="Calibri" w:eastAsia="Calibri" w:hAnsi="Calibri"/>
          <w:sz w:val="22"/>
          <w:szCs w:val="22"/>
        </w:rPr>
        <w:t xml:space="preserve">Codec vidéo : VP8 (compatible tous navigateurs) avec fallback H.264.</w:t>
      </w:r>
    </w:p>
    <w:p>
      <w:pPr>
        <w:pStyle w:val="ListParagraph"/>
        <w:numPr>
          <w:ilvl w:val="0"/>
          <w:numId w:val="2"/>
        </w:numPr>
        <w:spacing w:after="60" w:before="60"/>
      </w:pPr>
      <w:r>
        <w:rPr>
          <w:rFonts w:ascii="Calibri" w:cs="Calibri" w:eastAsia="Calibri" w:hAnsi="Calibri"/>
          <w:sz w:val="22"/>
          <w:szCs w:val="22"/>
        </w:rPr>
        <w:t xml:space="preserve">Codec audio : Opus 48kHz — qualité broadcast.</w:t>
      </w:r>
    </w:p>
    <w:p>
      <w:pPr>
        <w:pStyle w:val="ListParagraph"/>
        <w:numPr>
          <w:ilvl w:val="0"/>
          <w:numId w:val="2"/>
        </w:numPr>
        <w:spacing w:after="60" w:before="60"/>
      </w:pPr>
      <w:r>
        <w:rPr>
          <w:rFonts w:ascii="Calibri" w:cs="Calibri" w:eastAsia="Calibri" w:hAnsi="Calibri"/>
          <w:sz w:val="22"/>
          <w:szCs w:val="22"/>
        </w:rPr>
        <w:t xml:space="preserve">Délai de latence cible : &lt; 500ms pour le direct, 2-5 secondes pour le HLS fallback sur connexions lentes.</w:t>
      </w:r>
    </w:p>
    <w:p>
      <w:pPr>
        <w:spacing w:after="80" w:before="120"/>
      </w:pPr>
      <w:r>
        <w:t xml:space="preserve"/>
      </w:r>
    </w:p>
    <w:p>
      <w:pPr>
        <w:spacing w:after="140" w:before="320"/>
      </w:pPr>
      <w:r>
        <w:rPr>
          <w:rFonts w:ascii="Georgia" w:cs="Georgia" w:eastAsia="Georgia" w:hAnsi="Georgia"/>
          <w:b/>
          <w:bCs/>
          <w:color w:val="1A3A5C"/>
          <w:sz w:val="26"/>
          <w:szCs w:val="26"/>
        </w:rPr>
        <w:t xml:space="preserve">6.2 Module VEILLE — Architecture de scraping</w:t>
      </w:r>
    </w:p>
    <w:p>
      <w:pPr>
        <w:spacing w:after="80" w:before="80"/>
        <w:jc w:val="both"/>
      </w:pPr>
      <w:r>
        <w:rPr>
          <w:rFonts w:ascii="Calibri" w:cs="Calibri" w:eastAsia="Calibri" w:hAnsi="Calibri"/>
          <w:sz w:val="22"/>
          <w:szCs w:val="22"/>
        </w:rPr>
        <w:t xml:space="preserve">HERALDO VEILLE utilise une architecture de micro-services pour surveiller les sources médiatiques en temps réel. Chaque source a son propre collector indépendant, permettant d'ajouter ou modifier des sources sans redéploiement global.</w:t>
      </w:r>
    </w:p>
    <w:p>
      <w:pPr>
        <w:spacing w:after="40" w:before="60"/>
      </w:pPr>
      <w:r>
        <w:t xml:space="preserve"/>
      </w:r>
    </w:p>
    <w:p>
      <w:pPr>
        <w:spacing w:after="100" w:before="200"/>
      </w:pPr>
      <w:r>
        <w:rPr>
          <w:rFonts w:ascii="Calibri" w:cs="Calibri" w:eastAsia="Calibri" w:hAnsi="Calibri"/>
          <w:b/>
          <w:bCs/>
          <w:color w:val="0D5C63"/>
          <w:sz w:val="23"/>
          <w:szCs w:val="23"/>
        </w:rPr>
        <w:t xml:space="preserve">Architecture des collectors</w:t>
      </w:r>
    </w:p>
    <w:p>
      <w:pPr>
        <w:pStyle w:val="ListParagraph"/>
        <w:numPr>
          <w:ilvl w:val="0"/>
          <w:numId w:val="2"/>
        </w:numPr>
        <w:spacing w:after="60" w:before="60"/>
      </w:pPr>
      <w:r>
        <w:rPr>
          <w:rFonts w:ascii="Calibri" w:cs="Calibri" w:eastAsia="Calibri" w:hAnsi="Calibri"/>
          <w:sz w:val="22"/>
          <w:szCs w:val="22"/>
        </w:rPr>
        <w:t xml:space="preserve">Collector RSS/Atom : scraping des flux RSS de 50+ médias ivoiriens toutes les 5 minutes.</w:t>
      </w:r>
    </w:p>
    <w:p>
      <w:pPr>
        <w:pStyle w:val="ListParagraph"/>
        <w:numPr>
          <w:ilvl w:val="0"/>
          <w:numId w:val="2"/>
        </w:numPr>
        <w:spacing w:after="60" w:before="60"/>
      </w:pPr>
      <w:r>
        <w:rPr>
          <w:rFonts w:ascii="Calibri" w:cs="Calibri" w:eastAsia="Calibri" w:hAnsi="Calibri"/>
          <w:sz w:val="22"/>
          <w:szCs w:val="22"/>
        </w:rPr>
        <w:t xml:space="preserve">Collector Social Media : API Twitter v2 + Facebook Graph API — polling toutes les 2 minutes.</w:t>
      </w:r>
    </w:p>
    <w:p>
      <w:pPr>
        <w:pStyle w:val="ListParagraph"/>
        <w:numPr>
          <w:ilvl w:val="0"/>
          <w:numId w:val="2"/>
        </w:numPr>
        <w:spacing w:after="60" w:before="60"/>
      </w:pPr>
      <w:r>
        <w:rPr>
          <w:rFonts w:ascii="Calibri" w:cs="Calibri" w:eastAsia="Calibri" w:hAnsi="Calibri"/>
          <w:sz w:val="22"/>
          <w:szCs w:val="22"/>
        </w:rPr>
        <w:t xml:space="preserve">Collector Web Scraper : Playwright headless pour les sites sans API ni RSS — toutes les 15 minutes.</w:t>
      </w:r>
    </w:p>
    <w:p>
      <w:pPr>
        <w:pStyle w:val="ListParagraph"/>
        <w:numPr>
          <w:ilvl w:val="0"/>
          <w:numId w:val="2"/>
        </w:numPr>
        <w:spacing w:after="60" w:before="60"/>
      </w:pPr>
      <w:r>
        <w:rPr>
          <w:rFonts w:ascii="Calibri" w:cs="Calibri" w:eastAsia="Calibri" w:hAnsi="Calibri"/>
          <w:sz w:val="22"/>
          <w:szCs w:val="22"/>
        </w:rPr>
        <w:t xml:space="preserve">Collector WhatsApp : intégration WhatsApp Business API pour les canaux publics officiels.</w:t>
      </w:r>
    </w:p>
    <w:p>
      <w:pPr>
        <w:spacing w:after="40" w:before="60"/>
      </w:pPr>
      <w:r>
        <w:t xml:space="preserve"/>
      </w:r>
    </w:p>
    <w:p>
      <w:pPr>
        <w:spacing w:after="100" w:before="200"/>
      </w:pPr>
      <w:r>
        <w:rPr>
          <w:rFonts w:ascii="Calibri" w:cs="Calibri" w:eastAsia="Calibri" w:hAnsi="Calibri"/>
          <w:b/>
          <w:bCs/>
          <w:color w:val="0D5C63"/>
          <w:sz w:val="23"/>
          <w:szCs w:val="23"/>
        </w:rPr>
        <w:t xml:space="preserve">Pipeline de traitement</w:t>
      </w:r>
    </w:p>
    <w:p>
      <w:pPr>
        <w:pStyle w:val="ListParagraph"/>
        <w:numPr>
          <w:ilvl w:val="0"/>
          <w:numId w:val="3"/>
        </w:numPr>
        <w:spacing w:after="60" w:before="60"/>
      </w:pPr>
      <w:r>
        <w:rPr>
          <w:rFonts w:ascii="Calibri" w:cs="Calibri" w:eastAsia="Calibri" w:hAnsi="Calibri"/>
          <w:sz w:val="22"/>
          <w:szCs w:val="22"/>
        </w:rPr>
        <w:t xml:space="preserve">Réception de la mention brute dans la queue Bull.</w:t>
      </w:r>
    </w:p>
    <w:p>
      <w:pPr>
        <w:pStyle w:val="ListParagraph"/>
        <w:numPr>
          <w:ilvl w:val="0"/>
          <w:numId w:val="3"/>
        </w:numPr>
        <w:spacing w:after="60" w:before="60"/>
      </w:pPr>
      <w:r>
        <w:rPr>
          <w:rFonts w:ascii="Calibri" w:cs="Calibri" w:eastAsia="Calibri" w:hAnsi="Calibri"/>
          <w:sz w:val="22"/>
          <w:szCs w:val="22"/>
        </w:rPr>
        <w:t xml:space="preserve">Déduplication : hash du contenu pour éviter les doublons cross-sources.</w:t>
      </w:r>
    </w:p>
    <w:p>
      <w:pPr>
        <w:pStyle w:val="ListParagraph"/>
        <w:numPr>
          <w:ilvl w:val="0"/>
          <w:numId w:val="3"/>
        </w:numPr>
        <w:spacing w:after="60" w:before="60"/>
      </w:pPr>
      <w:r>
        <w:rPr>
          <w:rFonts w:ascii="Calibri" w:cs="Calibri" w:eastAsia="Calibri" w:hAnsi="Calibri"/>
          <w:sz w:val="22"/>
          <w:szCs w:val="22"/>
        </w:rPr>
        <w:t xml:space="preserve">Analyse sémantique via API OpenAI (GPT-4o-mini) : détection des entités surveillées, tonalité, urgence.</w:t>
      </w:r>
    </w:p>
    <w:p>
      <w:pPr>
        <w:pStyle w:val="ListParagraph"/>
        <w:numPr>
          <w:ilvl w:val="0"/>
          <w:numId w:val="3"/>
        </w:numPr>
        <w:spacing w:after="60" w:before="60"/>
      </w:pPr>
      <w:r>
        <w:rPr>
          <w:rFonts w:ascii="Calibri" w:cs="Calibri" w:eastAsia="Calibri" w:hAnsi="Calibri"/>
          <w:sz w:val="22"/>
          <w:szCs w:val="22"/>
        </w:rPr>
        <w:t xml:space="preserve">Score de pertinence calculé (0-100) selon les mots-clés configurés par le tenant.</w:t>
      </w:r>
    </w:p>
    <w:p>
      <w:pPr>
        <w:pStyle w:val="ListParagraph"/>
        <w:numPr>
          <w:ilvl w:val="0"/>
          <w:numId w:val="3"/>
        </w:numPr>
        <w:spacing w:after="60" w:before="60"/>
      </w:pPr>
      <w:r>
        <w:rPr>
          <w:rFonts w:ascii="Calibri" w:cs="Calibri" w:eastAsia="Calibri" w:hAnsi="Calibri"/>
          <w:sz w:val="22"/>
          <w:szCs w:val="22"/>
        </w:rPr>
        <w:t xml:space="preserve">Si score &gt; seuil → notification push temps réel via Socket.io + email si activé.</w:t>
      </w:r>
    </w:p>
    <w:p>
      <w:pPr>
        <w:pStyle w:val="ListParagraph"/>
        <w:numPr>
          <w:ilvl w:val="0"/>
          <w:numId w:val="3"/>
        </w:numPr>
        <w:spacing w:after="60" w:before="60"/>
      </w:pPr>
      <w:r>
        <w:rPr>
          <w:rFonts w:ascii="Calibri" w:cs="Calibri" w:eastAsia="Calibri" w:hAnsi="Calibri"/>
          <w:sz w:val="22"/>
          <w:szCs w:val="22"/>
        </w:rPr>
        <w:t xml:space="preserve">Stockage dans PostgreSQL + indexation Elasticsearch pour la recherche.</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7. Intégrations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Authentification</w:t>
            </w:r>
          </w:p>
        </w:tc>
        <w:tc>
          <w:tcPr>
            <w:tcW w:type="dxa" w:w="24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Fallback</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WhatsApp Business API</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Module CITIZEN — messages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Bearer token Meta</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SMS via Twilio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Twilio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SMS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 Key + Secret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Email fallback</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OpenAI API</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Transcription + analyse VEILLE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API Key</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Whisper local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SendGrid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Emails transactionnels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 Key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SMTP direct</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Cloudflare</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CDN + protection DDoS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Zone API Token</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Nginx 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Monitoring erreurs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DSN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Logs locaux</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Stripe / CinetPay</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Paiements abonnements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Secret Key</w:t>
            </w:r>
          </w:p>
        </w:tc>
        <w:tc>
          <w:tcPr>
            <w:tcW w:type="dxa" w:w="24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Virement manuel</w:t>
            </w:r>
          </w:p>
        </w:tc>
      </w:tr>
    </w:tbl>
    <w:p>
      <w:pPr>
        <w:spacing w:after="80" w:before="120"/>
      </w:pPr>
      <w:r>
        <w:t xml:space="preserve"/>
      </w:r>
    </w:p>
    <w:p>
      <w:pPr>
        <w:pBdr>
          <w:bottom w:val="single" w:color="C8962E" w:sz="8" w:space="6"/>
        </w:pBdr>
        <w:spacing w:after="200" w:before="480"/>
      </w:pPr>
      <w:r>
        <w:rPr>
          <w:rFonts w:ascii="Georgia" w:cs="Georgia" w:eastAsia="Georgia" w:hAnsi="Georgia"/>
          <w:b/>
          <w:bCs/>
          <w:color w:val="0A1628"/>
          <w:sz w:val="32"/>
          <w:szCs w:val="32"/>
        </w:rPr>
        <w:t xml:space="preserve">8. Modèle de données — Entités principales</w:t>
      </w:r>
    </w:p>
    <w:p>
      <w:pPr>
        <w:spacing w:after="100" w:before="200"/>
      </w:pPr>
      <w:r>
        <w:rPr>
          <w:rFonts w:ascii="Calibri" w:cs="Calibri" w:eastAsia="Calibri" w:hAnsi="Calibri"/>
          <w:b/>
          <w:bCs/>
          <w:color w:val="0D5C63"/>
          <w:sz w:val="23"/>
          <w:szCs w:val="23"/>
        </w:rPr>
        <w:t xml:space="preserve">Entités core</w:t>
      </w:r>
    </w:p>
    <w:p>
      <w:pPr>
        <w:pStyle w:val="ListParagraph"/>
        <w:numPr>
          <w:ilvl w:val="0"/>
          <w:numId w:val="2"/>
        </w:numPr>
        <w:spacing w:after="60" w:before="60"/>
      </w:pPr>
      <w:r>
        <w:rPr>
          <w:rFonts w:ascii="Calibri" w:cs="Calibri" w:eastAsia="Calibri" w:hAnsi="Calibri"/>
          <w:sz w:val="22"/>
          <w:szCs w:val="22"/>
        </w:rPr>
        <w:t xml:space="preserve">Institution : id, name, slug, plan, settings, created_at</w:t>
      </w:r>
    </w:p>
    <w:p>
      <w:pPr>
        <w:pStyle w:val="ListParagraph"/>
        <w:numPr>
          <w:ilvl w:val="0"/>
          <w:numId w:val="2"/>
        </w:numPr>
        <w:spacing w:after="60" w:before="60"/>
      </w:pPr>
      <w:r>
        <w:rPr>
          <w:rFonts w:ascii="Calibri" w:cs="Calibri" w:eastAsia="Calibri" w:hAnsi="Calibri"/>
          <w:sz w:val="22"/>
          <w:szCs w:val="22"/>
        </w:rPr>
        <w:t xml:space="preserve">User : id, institution_id, email, role, 2fa_enabled, last_login</w:t>
      </w:r>
    </w:p>
    <w:p>
      <w:pPr>
        <w:pStyle w:val="ListParagraph"/>
        <w:numPr>
          <w:ilvl w:val="0"/>
          <w:numId w:val="2"/>
        </w:numPr>
        <w:spacing w:after="60" w:before="60"/>
      </w:pPr>
      <w:r>
        <w:rPr>
          <w:rFonts w:ascii="Calibri" w:cs="Calibri" w:eastAsia="Calibri" w:hAnsi="Calibri"/>
          <w:sz w:val="22"/>
          <w:szCs w:val="22"/>
        </w:rPr>
        <w:t xml:space="preserve">Journalist : id, institution_id, full_name, email, phone, media_id, specialties[], status</w:t>
      </w:r>
    </w:p>
    <w:p>
      <w:pPr>
        <w:pStyle w:val="ListParagraph"/>
        <w:numPr>
          <w:ilvl w:val="0"/>
          <w:numId w:val="2"/>
        </w:numPr>
        <w:spacing w:after="60" w:before="60"/>
      </w:pPr>
      <w:r>
        <w:rPr>
          <w:rFonts w:ascii="Calibri" w:cs="Calibri" w:eastAsia="Calibri" w:hAnsi="Calibri"/>
          <w:sz w:val="22"/>
          <w:szCs w:val="22"/>
        </w:rPr>
        <w:t xml:space="preserve">Media : id, name, type (presse/radio/tv/online), audience_size, region</w:t>
      </w:r>
    </w:p>
    <w:p>
      <w:pPr>
        <w:pStyle w:val="ListParagraph"/>
        <w:numPr>
          <w:ilvl w:val="0"/>
          <w:numId w:val="2"/>
        </w:numPr>
        <w:spacing w:after="60" w:before="60"/>
      </w:pPr>
      <w:r>
        <w:rPr>
          <w:rFonts w:ascii="Calibri" w:cs="Calibri" w:eastAsia="Calibri" w:hAnsi="Calibri"/>
          <w:sz w:val="22"/>
          <w:szCs w:val="22"/>
        </w:rPr>
        <w:t xml:space="preserve">Communique : id, institution_id, title, content, status, scheduled_at, sent_at, author_id</w:t>
      </w:r>
    </w:p>
    <w:p>
      <w:pPr>
        <w:pStyle w:val="ListParagraph"/>
        <w:numPr>
          <w:ilvl w:val="0"/>
          <w:numId w:val="2"/>
        </w:numPr>
        <w:spacing w:after="60" w:before="60"/>
      </w:pPr>
      <w:r>
        <w:rPr>
          <w:rFonts w:ascii="Calibri" w:cs="Calibri" w:eastAsia="Calibri" w:hAnsi="Calibri"/>
          <w:sz w:val="22"/>
          <w:szCs w:val="22"/>
        </w:rPr>
        <w:t xml:space="preserve">Send : id, communique_id, journalist_id, sent_at, opened_at, read_duration</w:t>
      </w:r>
    </w:p>
    <w:p>
      <w:pPr>
        <w:spacing w:after="40" w:before="60"/>
      </w:pPr>
      <w:r>
        <w:t xml:space="preserve"/>
      </w:r>
    </w:p>
    <w:p>
      <w:pPr>
        <w:spacing w:after="100" w:before="200"/>
      </w:pPr>
      <w:r>
        <w:rPr>
          <w:rFonts w:ascii="Calibri" w:cs="Calibri" w:eastAsia="Calibri" w:hAnsi="Calibri"/>
          <w:b/>
          <w:bCs/>
          <w:color w:val="0D5C63"/>
          <w:sz w:val="23"/>
          <w:szCs w:val="23"/>
        </w:rPr>
        <w:t xml:space="preserve">Entités modules étendus</w:t>
      </w:r>
    </w:p>
    <w:p>
      <w:pPr>
        <w:pStyle w:val="ListParagraph"/>
        <w:numPr>
          <w:ilvl w:val="0"/>
          <w:numId w:val="2"/>
        </w:numPr>
        <w:spacing w:after="60" w:before="60"/>
      </w:pPr>
      <w:r>
        <w:rPr>
          <w:rFonts w:ascii="Calibri" w:cs="Calibri" w:eastAsia="Calibri" w:hAnsi="Calibri"/>
          <w:sz w:val="22"/>
          <w:szCs w:val="22"/>
        </w:rPr>
        <w:t xml:space="preserve">LiveSession : id, institution_id, title, status, started_at, ended_at, recording_url, transcript</w:t>
      </w:r>
    </w:p>
    <w:p>
      <w:pPr>
        <w:pStyle w:val="ListParagraph"/>
        <w:numPr>
          <w:ilvl w:val="0"/>
          <w:numId w:val="2"/>
        </w:numPr>
        <w:spacing w:after="60" w:before="60"/>
      </w:pPr>
      <w:r>
        <w:rPr>
          <w:rFonts w:ascii="Calibri" w:cs="Calibri" w:eastAsia="Calibri" w:hAnsi="Calibri"/>
          <w:sz w:val="22"/>
          <w:szCs w:val="22"/>
        </w:rPr>
        <w:t xml:space="preserve">VeilleKeyword : id, institution_id, keyword, weight, alert_threshold</w:t>
      </w:r>
    </w:p>
    <w:p>
      <w:pPr>
        <w:pStyle w:val="ListParagraph"/>
        <w:numPr>
          <w:ilvl w:val="0"/>
          <w:numId w:val="2"/>
        </w:numPr>
        <w:spacing w:after="60" w:before="60"/>
      </w:pPr>
      <w:r>
        <w:rPr>
          <w:rFonts w:ascii="Calibri" w:cs="Calibri" w:eastAsia="Calibri" w:hAnsi="Calibri"/>
          <w:sz w:val="22"/>
          <w:szCs w:val="22"/>
        </w:rPr>
        <w:t xml:space="preserve">Mention : id, institution_id, source, url, content, sentiment, score, detected_at</w:t>
      </w:r>
    </w:p>
    <w:p>
      <w:pPr>
        <w:pStyle w:val="ListParagraph"/>
        <w:numPr>
          <w:ilvl w:val="0"/>
          <w:numId w:val="2"/>
        </w:numPr>
        <w:spacing w:after="60" w:before="60"/>
      </w:pPr>
      <w:r>
        <w:rPr>
          <w:rFonts w:ascii="Calibri" w:cs="Calibri" w:eastAsia="Calibri" w:hAnsi="Calibri"/>
          <w:sz w:val="22"/>
          <w:szCs w:val="22"/>
        </w:rPr>
        <w:t xml:space="preserve">CitizenSubscriber : id, institution_id, phone, location, consent_date, active</w:t>
      </w:r>
    </w:p>
    <w:p>
      <w:pPr>
        <w:pStyle w:val="ListParagraph"/>
        <w:numPr>
          <w:ilvl w:val="0"/>
          <w:numId w:val="2"/>
        </w:numPr>
        <w:spacing w:after="60" w:before="60"/>
      </w:pPr>
      <w:r>
        <w:rPr>
          <w:rFonts w:ascii="Calibri" w:cs="Calibri" w:eastAsia="Calibri" w:hAnsi="Calibri"/>
          <w:sz w:val="22"/>
          <w:szCs w:val="22"/>
        </w:rPr>
        <w:t xml:space="preserve">Archive : id, institution_id, document_id, hash, certified_at, public</w:t>
      </w:r>
    </w:p>
    <w:p>
      <w:pPr>
        <w:pStyle w:val="ListParagraph"/>
        <w:numPr>
          <w:ilvl w:val="0"/>
          <w:numId w:val="2"/>
        </w:numPr>
        <w:spacing w:after="60" w:before="60"/>
      </w:pPr>
      <w:r>
        <w:rPr>
          <w:rFonts w:ascii="Calibri" w:cs="Calibri" w:eastAsia="Calibri" w:hAnsi="Calibri"/>
          <w:sz w:val="22"/>
          <w:szCs w:val="22"/>
        </w:rPr>
        <w:t xml:space="preserve">Accreditation : id, journalist_id, institution_id, type, valid_from, valid_until, qr_code</w:t>
      </w:r>
    </w:p>
    <w:p>
      <w:pPr>
        <w:spacing w:after="8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1628" w:sz="2"/>
              <w:left w:val="single" w:color="0A1628" w:sz="14"/>
              <w:bottom w:val="single" w:color="0A1628" w:sz="2"/>
              <w:right w:val="none" w:color="FFFFFF" w:sz="0"/>
            </w:tcBorders>
            <w:shd w:fill="EEF4FA" w:val="clear"/>
            <w:tcMar>
              <w:top w:type="dxa" w:w="160"/>
              <w:left w:type="dxa" w:w="240"/>
              <w:bottom w:type="dxa" w:w="160"/>
              <w:right w:type="dxa" w:w="240"/>
            </w:tcMar>
          </w:tcPr>
          <w:p>
            <w:pPr>
              <w:jc w:val="both"/>
            </w:pPr>
            <w:r>
              <w:rPr>
                <w:rFonts w:ascii="Calibri" w:cs="Calibri" w:eastAsia="Calibri" w:hAnsi="Calibri"/>
                <w:i/>
                <w:iCs/>
                <w:sz w:val="22"/>
                <w:szCs w:val="22"/>
              </w:rPr>
              <w:t xml:space="preserve">Ce document est la référence technique de HERALDO V1 et V2. Toute décision d'architecture dérogeant à ces spécifications doit être documentée et validée par le CTO d'AUXX SAS avant implémentation.</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jc w:val="center"/>
    </w:pPr>
    <w:r>
      <w:rPr>
        <w:rFonts w:ascii="Calibri" w:cs="Calibri" w:eastAsia="Calibri" w:hAnsi="Calibri"/>
        <w:color w:val="999999"/>
        <w:sz w:val="18"/>
        <w:szCs w:val="18"/>
      </w:rPr>
      <w:t xml:space="preserve">AUXX — HERALDO — CST V1.0   Avril 2026   |   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jc w:val="center"/>
    </w:pPr>
    <w:r>
      <w:rPr>
        <w:rFonts w:ascii="Calibri" w:cs="Calibri" w:eastAsia="Calibri" w:hAnsi="Calibri"/>
        <w:color w:val="999999"/>
        <w:sz w:val="18"/>
        <w:szCs w:val="18"/>
      </w:rPr>
      <w:t xml:space="preserve">HERALDO — Cahier des Spécifications Techniques — HP-CST-V1-2026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62E"/>
      </w:rPr>
    </w:lvl>
    <w:lvl w:ilvl="1" w15:tentative="1">
      <w:start w:val="1"/>
      <w:numFmt w:val="bullet"/>
      <w:lvlText w:val="–"/>
      <w:lvlJc w:val="left"/>
      <w:pPr>
        <w:ind w:left="1080" w:hanging="360"/>
      </w:pPr>
      <w:rPr>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2"/>
      <w:szCs w:val="32"/>
    </w:rPr>
  </w:style>
  <w:style w:type="paragraph" w:styleId="Heading2">
    <w:name w:val="Heading 2"/>
    <w:basedOn w:val="Normal"/>
    <w:next w:val="Normal"/>
    <w:qFormat/>
    <w:pPr>
      <w:spacing w:after="140" w:before="32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2026-04-17T00:47:30.919Z</dcterms:created>
  <dcterms:modified xsi:type="dcterms:W3CDTF">2026-04-17T00:47:30.919Z</dcterms:modified>
</cp:coreProperties>
</file>

<file path=docProps/custom.xml><?xml version="1.0" encoding="utf-8"?>
<Properties xmlns="http://schemas.openxmlformats.org/officeDocument/2006/custom-properties" xmlns:vt="http://schemas.openxmlformats.org/officeDocument/2006/docPropsVTypes"/>
</file>