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CONVENTION JURIDIQUE TYPE</w:t>
      </w:r>
    </w:p>
    <w:p>
      <w:pPr>
        <w:spacing w:after="240"/>
        <w:jc w:val="center"/>
      </w:pPr>
      <w:r>
        <w:rPr>
          <w:rFonts w:ascii="Georgia" w:hAnsi="Georgia"/>
          <w:b/>
          <w:color w:val="0A2540"/>
          <w:sz w:val="56"/>
        </w:rPr>
        <w:t>Convention de</w:t>
        <w:br/>
        <w:t>partenariat stratégique</w:t>
      </w:r>
    </w:p>
    <w:p>
      <w:pPr>
        <w:spacing w:after="720"/>
        <w:jc w:val="center"/>
      </w:pPr>
      <w:r>
        <w:rPr>
          <w:i/>
          <w:color w:val="5A6470"/>
          <w:sz w:val="26"/>
        </w:rPr>
        <w:t>HERALDO PRESS</w:t>
        <w:br/>
        <w:t>&amp;</w:t>
        <w:br/>
        <w:t>Association des Directeurs de Publications</w:t>
        <w:br/>
        <w:t>des Journaux de Côte d'Ivoire</w:t>
      </w:r>
    </w:p>
    <w:p>
      <w:pPr>
        <w:jc w:val="center"/>
      </w:pPr>
      <w:r>
        <w:rPr>
          <w:color w:val="B8862E"/>
          <w:sz w:val="28"/>
        </w:rPr>
        <w:t>— • —</w:t>
      </w:r>
    </w:p>
    <w:p/>
    <w:p/>
    <w:p/>
    <w:p/>
    <w:p/>
    <w:p/>
    <w:p/>
    <w:p/>
    <w:p>
      <w:pPr>
        <w:jc w:val="center"/>
      </w:pPr>
      <w:r>
        <w:rPr>
          <w:color w:val="5A6470"/>
          <w:sz w:val="18"/>
        </w:rPr>
        <w:t>Réf : HP-CONV-ADPJ-2026-018</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CONVENTION DE PARTENARIAT STRATÉGIQUE</w:t>
      </w:r>
    </w:p>
    <w:p>
      <w:pPr>
        <w:spacing w:after="120"/>
      </w:pPr>
    </w:p>
    <w:p>
      <w:pPr>
        <w:spacing w:after="120" w:line="300" w:lineRule="auto"/>
        <w:jc w:val="left"/>
      </w:pPr>
      <w:r>
        <w:rPr>
          <w:b/>
          <w:i w:val="0"/>
          <w:sz w:val="22"/>
        </w:rPr>
        <w:t>ENTRE LES SOUSSIGNÉS :</w:t>
      </w:r>
    </w:p>
    <w:p>
      <w:pPr>
        <w:spacing w:after="120" w:line="300" w:lineRule="auto"/>
        <w:jc w:val="left"/>
      </w:pPr>
      <w:r>
        <w:rPr>
          <w:b w:val="0"/>
          <w:i w:val="0"/>
          <w:sz w:val="22"/>
        </w:rPr>
      </w:r>
    </w:p>
    <w:p>
      <w:pPr>
        <w:spacing w:after="120" w:line="300" w:lineRule="auto"/>
        <w:jc w:val="both"/>
      </w:pPr>
      <w:r>
        <w:rPr>
          <w:b w:val="0"/>
          <w:i w:val="0"/>
          <w:sz w:val="22"/>
        </w:rPr>
        <w:t>**La société HERALDO PRESS SAS**, société par actions simplifiée de droit ivoirien, au capital social de [montant] FCFA, dont le siège social est sis à [adresse complète], immatriculée au Registre du Commerce et du Crédit Mobilier d'Abidjan sous le numéro [numéro RCCM], représentée par Monsieur/Madame [Prénom NOM], agissant en qualité de Directeur Général, dûment habilité aux fins des présentes,</w:t>
      </w:r>
    </w:p>
    <w:p>
      <w:pPr>
        <w:spacing w:after="120" w:line="300" w:lineRule="auto"/>
        <w:jc w:val="left"/>
      </w:pPr>
      <w:r>
        <w:rPr>
          <w:b w:val="0"/>
          <w:i/>
          <w:sz w:val="22"/>
        </w:rPr>
        <w:t>Ci-après désignée « HERALDO PRESS » ou « la Plateforme »,</w:t>
      </w:r>
    </w:p>
    <w:p>
      <w:pPr>
        <w:spacing w:after="120" w:line="300" w:lineRule="auto"/>
        <w:jc w:val="left"/>
      </w:pPr>
      <w:r>
        <w:rPr>
          <w:b w:val="0"/>
          <w:i w:val="0"/>
          <w:sz w:val="22"/>
        </w:rPr>
      </w:r>
    </w:p>
    <w:p>
      <w:pPr>
        <w:spacing w:after="120" w:line="300" w:lineRule="auto"/>
        <w:jc w:val="left"/>
      </w:pPr>
      <w:r>
        <w:rPr>
          <w:b w:val="0"/>
          <w:i w:val="0"/>
          <w:sz w:val="22"/>
        </w:rPr>
        <w:t>D'UNE PART,</w:t>
      </w:r>
    </w:p>
    <w:p>
      <w:pPr>
        <w:spacing w:after="120" w:line="300" w:lineRule="auto"/>
        <w:jc w:val="left"/>
      </w:pPr>
      <w:r>
        <w:rPr>
          <w:b w:val="0"/>
          <w:i w:val="0"/>
          <w:sz w:val="22"/>
        </w:rPr>
      </w:r>
    </w:p>
    <w:p>
      <w:pPr>
        <w:spacing w:after="120" w:line="300" w:lineRule="auto"/>
        <w:jc w:val="left"/>
      </w:pPr>
      <w:r>
        <w:rPr>
          <w:b/>
          <w:i w:val="0"/>
          <w:sz w:val="22"/>
        </w:rPr>
        <w:t>ET</w:t>
      </w:r>
    </w:p>
    <w:p>
      <w:pPr>
        <w:spacing w:after="120" w:line="300" w:lineRule="auto"/>
        <w:jc w:val="left"/>
      </w:pPr>
      <w:r>
        <w:rPr>
          <w:b w:val="0"/>
          <w:i w:val="0"/>
          <w:sz w:val="22"/>
        </w:rPr>
      </w:r>
    </w:p>
    <w:p>
      <w:pPr>
        <w:spacing w:after="120" w:line="300" w:lineRule="auto"/>
        <w:jc w:val="both"/>
      </w:pPr>
      <w:r>
        <w:rPr>
          <w:b w:val="0"/>
          <w:i w:val="0"/>
          <w:sz w:val="22"/>
        </w:rPr>
        <w:t>**L'Association des Directeurs de Publications des Journaux de Côte d'Ivoire**, association professionnelle régie par la loi ivoirienne N°60-315 du 21 septembre 1960 relative aux associations, dont le siège est sis à [adresse complète], représentée par Monsieur/Madame [Prénom NOM], Président(e), dûment habilité(e) par les statuts de l'association et la délibération de son conseil d'administration en date du [date],</w:t>
      </w:r>
    </w:p>
    <w:p>
      <w:pPr>
        <w:spacing w:after="120" w:line="300" w:lineRule="auto"/>
        <w:jc w:val="left"/>
      </w:pPr>
      <w:r>
        <w:rPr>
          <w:b w:val="0"/>
          <w:i/>
          <w:sz w:val="22"/>
        </w:rPr>
        <w:t>Ci-après désignée « l'Association » ou « l'ADPJ »,</w:t>
      </w:r>
    </w:p>
    <w:p>
      <w:pPr>
        <w:spacing w:after="120" w:line="300" w:lineRule="auto"/>
        <w:jc w:val="left"/>
      </w:pPr>
      <w:r>
        <w:rPr>
          <w:b w:val="0"/>
          <w:i w:val="0"/>
          <w:sz w:val="22"/>
        </w:rPr>
      </w:r>
    </w:p>
    <w:p>
      <w:pPr>
        <w:spacing w:after="120" w:line="300" w:lineRule="auto"/>
        <w:jc w:val="left"/>
      </w:pPr>
      <w:r>
        <w:rPr>
          <w:b w:val="0"/>
          <w:i w:val="0"/>
          <w:sz w:val="22"/>
        </w:rPr>
        <w:t>D'AUTRE PART,</w:t>
      </w:r>
    </w:p>
    <w:p>
      <w:pPr>
        <w:spacing w:after="120" w:line="300" w:lineRule="auto"/>
        <w:jc w:val="left"/>
      </w:pPr>
      <w:r>
        <w:rPr>
          <w:b w:val="0"/>
          <w:i w:val="0"/>
          <w:sz w:val="22"/>
        </w:rPr>
      </w:r>
    </w:p>
    <w:p>
      <w:pPr>
        <w:spacing w:after="120" w:line="300" w:lineRule="auto"/>
        <w:jc w:val="left"/>
      </w:pPr>
      <w:r>
        <w:rPr>
          <w:b w:val="0"/>
          <w:i/>
          <w:color w:val="5A6470"/>
          <w:sz w:val="22"/>
        </w:rPr>
        <w:t>Ci-après désignées individuellement « la Partie » et conjointement « les Parties ».</w:t>
      </w:r>
    </w:p>
    <w:p>
      <w:r>
        <w:br w:type="page"/>
      </w:r>
    </w:p>
    <w:p>
      <w:pPr>
        <w:spacing w:before="360" w:after="40"/>
        <w:pBdr>
          <w:bottom w:val="single" w:sz="12" w:color="B8862E"/>
        </w:pBdr>
      </w:pPr>
      <w:r>
        <w:rPr>
          <w:rFonts w:ascii="Georgia" w:hAnsi="Georgia"/>
          <w:b/>
          <w:color w:val="0A2540"/>
          <w:sz w:val="36"/>
        </w:rPr>
        <w:t>EXPOSÉ PRÉLIMINAIRE</w:t>
      </w:r>
    </w:p>
    <w:p>
      <w:pPr>
        <w:spacing w:after="120"/>
      </w:pPr>
    </w:p>
    <w:p>
      <w:pPr>
        <w:spacing w:before="280" w:after="80"/>
      </w:pPr>
      <w:r>
        <w:rPr>
          <w:rFonts w:ascii="Calibri" w:hAnsi="Calibri"/>
          <w:b/>
          <w:color w:val="0A2540"/>
          <w:sz w:val="26"/>
        </w:rPr>
        <w:t>Article liminaire — Contexte et motivations des Parties</w:t>
      </w:r>
    </w:p>
    <w:p>
      <w:pPr>
        <w:spacing w:after="120" w:line="300" w:lineRule="auto"/>
        <w:jc w:val="both"/>
      </w:pPr>
      <w:r>
        <w:rPr>
          <w:b w:val="0"/>
          <w:i w:val="0"/>
          <w:sz w:val="22"/>
        </w:rPr>
        <w:t>HERALDO PRESS est une plateforme numérique SaaS B2B qui structure la communication médiatique institutionnelle en Côte d'Ivoire et à terme dans les pays de l'Union Économique et Monétaire Ouest-Africaine (UEMOA). Elle propose aux institutions publiques et privées (mairies, ministères, conseils régionaux, agences de relations publiques) des outils intégrés de diffusion de communiqués, de salles de presse virtuelles, de paiement à la preuve des couvertures médiatiques via son dispositif de Fonds de Couverture Média (FCM), d'amplification multicanal et de mesure d'impact.</w:t>
      </w:r>
    </w:p>
    <w:p>
      <w:pPr>
        <w:spacing w:after="120" w:line="300" w:lineRule="auto"/>
        <w:jc w:val="both"/>
      </w:pPr>
      <w:r>
        <w:rPr>
          <w:b w:val="0"/>
          <w:i w:val="0"/>
          <w:sz w:val="22"/>
        </w:rPr>
        <w:t>L'Association des Directeurs de Publications des Journaux de Côte d'Ivoire représente la communauté professionnelle des éditeurs et responsables éditoriaux des médias ivoiriens. Elle œuvre au développement d'un journalisme éthique, professionnel et économiquement viable, à la défense des intérêts de ses membres et à la promotion de la liberté de la presse en Côte d'Ivoire.</w:t>
      </w:r>
    </w:p>
    <w:p>
      <w:pPr>
        <w:spacing w:after="120" w:line="300" w:lineRule="auto"/>
        <w:jc w:val="both"/>
      </w:pPr>
      <w:r>
        <w:rPr>
          <w:b w:val="0"/>
          <w:i w:val="0"/>
          <w:sz w:val="22"/>
        </w:rPr>
        <w:t>Les Parties ont identifié une convergence d'intérêts majeurs : HERALDO PRESS a besoin, pour opérer, de la participation engagée des médias et des journalistes accrédités ; l'Association cherche à créer pour ses membres des opportunités économiques supplémentaires, à renforcer la traçabilité et la déontologie des couvertures événementielles, et à faire reconnaître institutionnellement le secteur médiatique ivoirien comme partenaire structurant.</w:t>
      </w:r>
    </w:p>
    <w:p>
      <w:pPr>
        <w:spacing w:after="120" w:line="300" w:lineRule="auto"/>
        <w:jc w:val="both"/>
      </w:pPr>
      <w:r>
        <w:rPr>
          <w:b w:val="0"/>
          <w:i w:val="0"/>
          <w:sz w:val="22"/>
        </w:rPr>
        <w:t>Les Parties ont donc décidé, après concertations successives, de conclure la présente convention de partenariat stratégique qui définit les modalités de leur coopération durable, leurs engagements réciproques, ainsi que les conditions financières et opérationnelles de cette collaboration.</w:t>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CECI EXPOSÉ, IL A ÉTÉ CONVENU ET ARRÊTÉ CE QUI SUIT :</w:t>
            </w:r>
          </w:p>
        </w:tc>
      </w:tr>
    </w:tbl>
    <w:p>
      <w:pPr>
        <w:spacing w:after="40"/>
      </w:pPr>
    </w:p>
    <w:p>
      <w:r>
        <w:br w:type="page"/>
      </w:r>
    </w:p>
    <w:p>
      <w:pPr>
        <w:spacing w:before="360" w:after="40"/>
        <w:pBdr>
          <w:bottom w:val="single" w:sz="12" w:color="B8862E"/>
        </w:pBdr>
      </w:pPr>
      <w:r>
        <w:rPr>
          <w:rFonts w:ascii="Georgia" w:hAnsi="Georgia"/>
          <w:b/>
          <w:color w:val="0A2540"/>
          <w:sz w:val="36"/>
        </w:rPr>
        <w:t>ARTICLE 1 — OBJET DE LA CONVENTION</w:t>
      </w:r>
    </w:p>
    <w:p>
      <w:pPr>
        <w:spacing w:after="120"/>
      </w:pPr>
    </w:p>
    <w:p>
      <w:pPr>
        <w:spacing w:after="120" w:line="300" w:lineRule="auto"/>
        <w:jc w:val="both"/>
      </w:pPr>
      <w:r>
        <w:rPr>
          <w:b w:val="0"/>
          <w:i w:val="0"/>
          <w:sz w:val="22"/>
        </w:rPr>
        <w:t>La présente convention a pour objet de définir les modalités d'un partenariat stratégique et exclusif entre HERALDO PRESS et l'Association des Directeurs de Publications, aux fins de :</w:t>
      </w:r>
    </w:p>
    <w:p>
      <w:pPr>
        <w:pStyle w:val="ListBullet"/>
        <w:spacing w:after="60"/>
        <w:ind w:left="340"/>
      </w:pPr>
      <w:r/>
      <w:r>
        <w:rPr>
          <w:sz w:val="22"/>
        </w:rPr>
        <w:t>1.1 Constituer un réseau structuré de journalistes accrédités HERALDO PRESS, issus des médias membres de l'Association, pour participer aux activités de la plateforme.</w:t>
      </w:r>
    </w:p>
    <w:p>
      <w:pPr>
        <w:pStyle w:val="ListBullet"/>
        <w:spacing w:after="60"/>
        <w:ind w:left="340"/>
      </w:pPr>
      <w:r/>
      <w:r>
        <w:rPr>
          <w:sz w:val="22"/>
        </w:rPr>
        <w:t>1.2 Déployer sur le territoire ivoirien, puis à terme dans les autres pays de l'UEMOA, une infrastructure de communication médiatique institutionnelle de référence.</w:t>
      </w:r>
    </w:p>
    <w:p>
      <w:pPr>
        <w:pStyle w:val="ListBullet"/>
        <w:spacing w:after="60"/>
        <w:ind w:left="340"/>
      </w:pPr>
      <w:r/>
      <w:r>
        <w:rPr>
          <w:sz w:val="22"/>
        </w:rPr>
        <w:t>1.3 Promouvoir une pratique professionnelle, éthique et transparente du journalisme institutionnel, notamment à travers le mécanisme de paiement à la preuve (Fonds de Couverture Média — FCM).</w:t>
      </w:r>
    </w:p>
    <w:p>
      <w:pPr>
        <w:pStyle w:val="ListBullet"/>
        <w:spacing w:after="60"/>
        <w:ind w:left="340"/>
      </w:pPr>
      <w:r/>
      <w:r>
        <w:rPr>
          <w:sz w:val="22"/>
        </w:rPr>
        <w:t>1.4 Créer des ressources économiques additionnelles pour les médias membres de l'Association et leurs journalistes.</w:t>
      </w:r>
    </w:p>
    <w:p>
      <w:pPr>
        <w:pStyle w:val="ListBullet"/>
        <w:spacing w:after="60"/>
        <w:ind w:left="340"/>
      </w:pPr>
      <w:r/>
      <w:r>
        <w:rPr>
          <w:sz w:val="22"/>
        </w:rPr>
        <w:t>1.5 Valoriser institutionnellement l'Association et le secteur médiatique ivoirien auprès des commanditaires publics et privés.</w:t>
      </w:r>
    </w:p>
    <w:p>
      <w:pPr>
        <w:spacing w:before="360" w:after="40"/>
        <w:pBdr>
          <w:bottom w:val="single" w:sz="12" w:color="B8862E"/>
        </w:pBdr>
      </w:pPr>
      <w:r>
        <w:rPr>
          <w:rFonts w:ascii="Georgia" w:hAnsi="Georgia"/>
          <w:b/>
          <w:color w:val="0A2540"/>
          <w:sz w:val="36"/>
        </w:rPr>
        <w:t>ARTICLE 2 — ENGAGEMENTS DE HERALDO PRESS</w:t>
      </w:r>
    </w:p>
    <w:p>
      <w:pPr>
        <w:spacing w:after="120"/>
      </w:pPr>
    </w:p>
    <w:p>
      <w:pPr>
        <w:spacing w:after="120" w:line="300" w:lineRule="auto"/>
        <w:jc w:val="left"/>
      </w:pPr>
      <w:r>
        <w:rPr>
          <w:b w:val="0"/>
          <w:i/>
          <w:sz w:val="22"/>
        </w:rPr>
        <w:t>HERALDO PRESS s'engage à :</w:t>
      </w:r>
    </w:p>
    <w:p>
      <w:pPr>
        <w:spacing w:before="280" w:after="80"/>
      </w:pPr>
      <w:r>
        <w:rPr>
          <w:rFonts w:ascii="Calibri" w:hAnsi="Calibri"/>
          <w:b/>
          <w:color w:val="0A2540"/>
          <w:sz w:val="26"/>
        </w:rPr>
        <w:t>2.1 Engagements techniques et opérationnels</w:t>
      </w:r>
    </w:p>
    <w:p>
      <w:pPr>
        <w:pStyle w:val="ListBullet"/>
        <w:spacing w:after="60"/>
        <w:ind w:left="340"/>
      </w:pPr>
      <w:r/>
      <w:r>
        <w:rPr>
          <w:sz w:val="22"/>
        </w:rPr>
        <w:t>Mettre à disposition de l'Association et de ses membres la plateforme HERALDO PRESS dans son intégralité, avec l'ensemble de ses fonctionnalités, dans les conditions définies à la présente convention.</w:t>
      </w:r>
    </w:p>
    <w:p>
      <w:pPr>
        <w:pStyle w:val="ListBullet"/>
        <w:spacing w:after="60"/>
        <w:ind w:left="340"/>
      </w:pPr>
      <w:r/>
      <w:r>
        <w:rPr>
          <w:sz w:val="22"/>
        </w:rPr>
        <w:t>Assurer la disponibilité de la plateforme à hauteur minimale de 99% en moyenne annuelle (hors maintenance programmée).</w:t>
      </w:r>
    </w:p>
    <w:p>
      <w:pPr>
        <w:pStyle w:val="ListBullet"/>
        <w:spacing w:after="60"/>
        <w:ind w:left="340"/>
      </w:pPr>
      <w:r/>
      <w:r>
        <w:rPr>
          <w:sz w:val="22"/>
        </w:rPr>
        <w:t>Fournir une formation initiale gratuite à tout nouveau journaliste accrédité issu d'un média membre, d'une durée minimale d'une heure, en présentiel ou en distanciel.</w:t>
      </w:r>
    </w:p>
    <w:p>
      <w:pPr>
        <w:pStyle w:val="ListBullet"/>
        <w:spacing w:after="60"/>
        <w:ind w:left="340"/>
      </w:pPr>
      <w:r/>
      <w:r>
        <w:rPr>
          <w:sz w:val="22"/>
        </w:rPr>
        <w:t>Fournir une assistance technique aux membres via un canal dédié (email prioritaire, chat in-app).</w:t>
      </w:r>
    </w:p>
    <w:p>
      <w:pPr>
        <w:spacing w:before="280" w:after="80"/>
      </w:pPr>
      <w:r>
        <w:rPr>
          <w:rFonts w:ascii="Calibri" w:hAnsi="Calibri"/>
          <w:b/>
          <w:color w:val="0A2540"/>
          <w:sz w:val="26"/>
        </w:rPr>
        <w:t>2.2 Engagements financiers</w:t>
      </w:r>
    </w:p>
    <w:p>
      <w:pPr>
        <w:pStyle w:val="ListBullet"/>
        <w:spacing w:after="60"/>
        <w:ind w:left="340"/>
      </w:pPr>
      <w:r/>
      <w:r>
        <w:rPr>
          <w:sz w:val="22"/>
        </w:rPr>
        <w:t>Verser trimestriellement à l'Association une contribution financière équivalente à 10% des commissions perçues par HERALDO sur les transactions FCM impliquant les journalistes accrédités issus des médias membres. Cette contribution est destinée au fonctionnement de l'Association et au financement de ses missions de service public.</w:t>
      </w:r>
    </w:p>
    <w:p>
      <w:pPr>
        <w:pStyle w:val="ListBullet"/>
        <w:spacing w:after="60"/>
        <w:ind w:left="340"/>
      </w:pPr>
      <w:r/>
      <w:r>
        <w:rPr>
          <w:sz w:val="22"/>
        </w:rPr>
        <w:t>Offrir à chaque journaliste accrédité, issu d'un média membre, son premier point de presse virtuel sans frais de salle AGORA la première année.</w:t>
      </w:r>
    </w:p>
    <w:p>
      <w:pPr>
        <w:pStyle w:val="ListBullet"/>
        <w:spacing w:after="60"/>
        <w:ind w:left="340"/>
      </w:pPr>
      <w:r/>
      <w:r>
        <w:rPr>
          <w:sz w:val="22"/>
        </w:rPr>
        <w:t>Offrir à l'Association et à son bureau exécutif un accès premium gratuit à la plateforme HERALDO PRESS pour ses propres activités institutionnelles (communication de l'Association, événements internes).</w:t>
      </w:r>
    </w:p>
    <w:p>
      <w:pPr>
        <w:spacing w:before="280" w:after="80"/>
      </w:pPr>
      <w:r>
        <w:rPr>
          <w:rFonts w:ascii="Calibri" w:hAnsi="Calibri"/>
          <w:b/>
          <w:color w:val="0A2540"/>
          <w:sz w:val="26"/>
        </w:rPr>
        <w:t>2.3 Engagements déontologiques et éthiques</w:t>
      </w:r>
    </w:p>
    <w:p>
      <w:pPr>
        <w:pStyle w:val="ListBullet"/>
        <w:spacing w:after="60"/>
        <w:ind w:left="340"/>
      </w:pPr>
      <w:r/>
      <w:r>
        <w:rPr>
          <w:sz w:val="22"/>
        </w:rPr>
        <w:t>Respecter la Charte éditoriale HERALDO PRESS annexée à la présente convention et soumettre toute modification ultérieure de ladite charte à l'avis préalable du Comité éditorial paritaire (voir Article 5).</w:t>
      </w:r>
    </w:p>
    <w:p>
      <w:pPr>
        <w:pStyle w:val="ListBullet"/>
        <w:spacing w:after="60"/>
        <w:ind w:left="340"/>
      </w:pPr>
      <w:r/>
      <w:r>
        <w:rPr>
          <w:sz w:val="22"/>
        </w:rPr>
        <w:t>Garantir que les transactions FCM sont effectuées exclusivement contre preuve de publication effective, conformément aux conditions FCM publiées et opposables.</w:t>
      </w:r>
    </w:p>
    <w:p>
      <w:pPr>
        <w:pStyle w:val="ListBullet"/>
        <w:spacing w:after="60"/>
        <w:ind w:left="340"/>
      </w:pPr>
      <w:r/>
      <w:r>
        <w:rPr>
          <w:sz w:val="22"/>
        </w:rPr>
        <w:t>Ne pas solliciter les journalistes accrédités pour la production de contenus publicitaires déguisés, de publireportages non explicitement signalés comme tels, ou de toute autre pratique contraire à la déontologie journalistique.</w:t>
      </w:r>
    </w:p>
    <w:p>
      <w:pPr>
        <w:pStyle w:val="ListBullet"/>
        <w:spacing w:after="60"/>
        <w:ind w:left="340"/>
      </w:pPr>
      <w:r/>
      <w:r>
        <w:rPr>
          <w:sz w:val="22"/>
        </w:rPr>
        <w:t>Communiquer à l'Association tout manquement grave d'un journaliste accrédité aux règles déontologiques qui serait constaté dans le cadre de l'usage de la plateforme.</w:t>
      </w:r>
    </w:p>
    <w:p>
      <w:pPr>
        <w:spacing w:before="280" w:after="80"/>
      </w:pPr>
      <w:r>
        <w:rPr>
          <w:rFonts w:ascii="Calibri" w:hAnsi="Calibri"/>
          <w:b/>
          <w:color w:val="0A2540"/>
          <w:sz w:val="26"/>
        </w:rPr>
        <w:t>2.4 Engagements de reconnaissance et valorisation</w:t>
      </w:r>
    </w:p>
    <w:p>
      <w:pPr>
        <w:pStyle w:val="ListBullet"/>
        <w:spacing w:after="60"/>
        <w:ind w:left="340"/>
      </w:pPr>
      <w:r/>
      <w:r>
        <w:rPr>
          <w:sz w:val="22"/>
        </w:rPr>
        <w:t>Mentionner l'Association comme « Partenaire fondateur » de HERALDO PRESS dans toutes les communications publiques, institutionnelles, commerciales et promotionnelles de la plateforme.</w:t>
      </w:r>
    </w:p>
    <w:p>
      <w:pPr>
        <w:pStyle w:val="ListBullet"/>
        <w:spacing w:after="60"/>
        <w:ind w:left="340"/>
      </w:pPr>
      <w:r/>
      <w:r>
        <w:rPr>
          <w:sz w:val="22"/>
        </w:rPr>
        <w:t>Apposer sur l'interface de la plateforme HERALDO PRESS et sur le site web www.heraldo-press.ci un bandeau, un badge ou un logo signalant de manière visible le partenariat avec l'Association.</w:t>
      </w:r>
    </w:p>
    <w:p>
      <w:pPr>
        <w:pStyle w:val="ListBullet"/>
        <w:spacing w:after="60"/>
        <w:ind w:left="340"/>
      </w:pPr>
      <w:r/>
      <w:r>
        <w:rPr>
          <w:sz w:val="22"/>
        </w:rPr>
        <w:t>Associer l'Association aux événements majeurs organisés par HERALDO PRESS (lancements, conférences, remises de prix).</w:t>
      </w:r>
    </w:p>
    <w:p>
      <w:r>
        <w:br w:type="page"/>
      </w:r>
    </w:p>
    <w:p>
      <w:pPr>
        <w:spacing w:before="360" w:after="40"/>
        <w:pBdr>
          <w:bottom w:val="single" w:sz="12" w:color="B8862E"/>
        </w:pBdr>
      </w:pPr>
      <w:r>
        <w:rPr>
          <w:rFonts w:ascii="Georgia" w:hAnsi="Georgia"/>
          <w:b/>
          <w:color w:val="0A2540"/>
          <w:sz w:val="36"/>
        </w:rPr>
        <w:t>ARTICLE 3 — ENGAGEMENTS DE L'ASSOCIATION</w:t>
      </w:r>
    </w:p>
    <w:p>
      <w:pPr>
        <w:spacing w:after="120"/>
      </w:pPr>
    </w:p>
    <w:p>
      <w:pPr>
        <w:spacing w:after="120" w:line="300" w:lineRule="auto"/>
        <w:jc w:val="left"/>
      </w:pPr>
      <w:r>
        <w:rPr>
          <w:b w:val="0"/>
          <w:i/>
          <w:sz w:val="22"/>
        </w:rPr>
        <w:t>L'Association des Directeurs de Publications s'engage à :</w:t>
      </w:r>
    </w:p>
    <w:p>
      <w:pPr>
        <w:spacing w:before="280" w:after="80"/>
      </w:pPr>
      <w:r>
        <w:rPr>
          <w:rFonts w:ascii="Calibri" w:hAnsi="Calibri"/>
          <w:b/>
          <w:color w:val="0A2540"/>
          <w:sz w:val="26"/>
        </w:rPr>
        <w:t>3.1 Engagements opérationnels</w:t>
      </w:r>
    </w:p>
    <w:p>
      <w:pPr>
        <w:pStyle w:val="ListBullet"/>
        <w:spacing w:after="60"/>
        <w:ind w:left="340"/>
      </w:pPr>
      <w:r/>
      <w:r>
        <w:rPr>
          <w:sz w:val="22"/>
        </w:rPr>
        <w:t>Promouvoir activement HERALDO PRESS auprès de ses médias membres et encourager les directeurs de publication à faciliter l'accréditation de leurs journalistes sur la plateforme.</w:t>
      </w:r>
    </w:p>
    <w:p>
      <w:pPr>
        <w:pStyle w:val="ListBullet"/>
        <w:spacing w:after="60"/>
        <w:ind w:left="340"/>
      </w:pPr>
      <w:r/>
      <w:r>
        <w:rPr>
          <w:sz w:val="22"/>
        </w:rPr>
        <w:t>Communiquer à HERALDO PRESS, avec le consentement préalable des intéressés et dans le respect de la loi ivoirienne N°2013-450 relative à la protection des données à caractère personnel, la liste des journalistes des médias membres susceptibles d'être pré-accrédités sur la plateforme.</w:t>
      </w:r>
    </w:p>
    <w:p>
      <w:pPr>
        <w:pStyle w:val="ListBullet"/>
        <w:spacing w:after="60"/>
        <w:ind w:left="340"/>
      </w:pPr>
      <w:r/>
      <w:r>
        <w:rPr>
          <w:sz w:val="22"/>
        </w:rPr>
        <w:t>Autoriser la création automatique, par HERALDO PRESS, de comptes de pré-accréditation pour les journalistes dont les directeurs de publication auront donné leur accord formel.</w:t>
      </w:r>
    </w:p>
    <w:p>
      <w:pPr>
        <w:pStyle w:val="ListBullet"/>
        <w:spacing w:after="60"/>
        <w:ind w:left="340"/>
      </w:pPr>
      <w:r/>
      <w:r>
        <w:rPr>
          <w:sz w:val="22"/>
        </w:rPr>
        <w:t>Relayer les communications de HERALDO PRESS auprès de ses membres (lancements, formations, événements, évolutions majeures).</w:t>
      </w:r>
    </w:p>
    <w:p>
      <w:pPr>
        <w:pStyle w:val="ListBullet"/>
        <w:spacing w:after="60"/>
        <w:ind w:left="340"/>
      </w:pPr>
      <w:r/>
      <w:r>
        <w:rPr>
          <w:sz w:val="22"/>
        </w:rPr>
        <w:t>Participer au Comité éditorial paritaire défini à l'Article 5 en y désignant trois représentants.</w:t>
      </w:r>
    </w:p>
    <w:p>
      <w:pPr>
        <w:spacing w:before="280" w:after="80"/>
      </w:pPr>
      <w:r>
        <w:rPr>
          <w:rFonts w:ascii="Calibri" w:hAnsi="Calibri"/>
          <w:b/>
          <w:color w:val="0A2540"/>
          <w:sz w:val="26"/>
        </w:rPr>
        <w:t>3.2 Engagements de promotion</w:t>
      </w:r>
    </w:p>
    <w:p>
      <w:pPr>
        <w:pStyle w:val="ListBullet"/>
        <w:spacing w:after="60"/>
        <w:ind w:left="340"/>
      </w:pPr>
      <w:r/>
      <w:r>
        <w:rPr>
          <w:sz w:val="22"/>
        </w:rPr>
        <w:t>Mentionner HERALDO PRESS comme « Partenaire technologique stratégique » dans les communications de l'Association à destination de ses membres et du public.</w:t>
      </w:r>
    </w:p>
    <w:p>
      <w:pPr>
        <w:pStyle w:val="ListBullet"/>
        <w:spacing w:after="60"/>
        <w:ind w:left="340"/>
      </w:pPr>
      <w:r/>
      <w:r>
        <w:rPr>
          <w:sz w:val="22"/>
        </w:rPr>
        <w:t>Citer HERALDO PRESS comme exemple de bonne pratique de digitalisation du secteur lors des événements auxquels l'Association participe (conférences, tables rondes, interventions médias).</w:t>
      </w:r>
    </w:p>
    <w:p>
      <w:pPr>
        <w:pStyle w:val="ListBullet"/>
        <w:spacing w:after="60"/>
        <w:ind w:left="340"/>
      </w:pPr>
      <w:r/>
      <w:r>
        <w:rPr>
          <w:sz w:val="22"/>
        </w:rPr>
        <w:t>Inviter HERALDO PRESS à participer aux événements significatifs organisés par l'Association (assemblée générale, formations, congrès).</w:t>
      </w:r>
    </w:p>
    <w:p>
      <w:pPr>
        <w:spacing w:before="280" w:after="80"/>
      </w:pPr>
      <w:r>
        <w:rPr>
          <w:rFonts w:ascii="Calibri" w:hAnsi="Calibri"/>
          <w:b/>
          <w:color w:val="0A2540"/>
          <w:sz w:val="26"/>
        </w:rPr>
        <w:t>3.3 Engagements déontologiques</w:t>
      </w:r>
    </w:p>
    <w:p>
      <w:pPr>
        <w:pStyle w:val="ListBullet"/>
        <w:spacing w:after="60"/>
        <w:ind w:left="340"/>
      </w:pPr>
      <w:r/>
      <w:r>
        <w:rPr>
          <w:sz w:val="22"/>
        </w:rPr>
        <w:t>Soutenir la démarche éthique de HERALDO PRESS et notamment le principe du paiement à la preuve des couvertures médiatiques comme alternative saine et transparente aux pratiques de per diems non tracés.</w:t>
      </w:r>
    </w:p>
    <w:p>
      <w:pPr>
        <w:pStyle w:val="ListBullet"/>
        <w:spacing w:after="60"/>
        <w:ind w:left="340"/>
      </w:pPr>
      <w:r/>
      <w:r>
        <w:rPr>
          <w:sz w:val="22"/>
        </w:rPr>
        <w:t>Informer HERALDO PRESS des éventuels manquements graves de journalistes accrédités qui seraient portés à la connaissance de l'Association par des canaux externes (plaintes de tiers, investigations éditoriales).</w:t>
      </w:r>
    </w:p>
    <w:p>
      <w:pPr>
        <w:pStyle w:val="ListBullet"/>
        <w:spacing w:after="60"/>
        <w:ind w:left="340"/>
      </w:pPr>
      <w:r/>
      <w:r>
        <w:rPr>
          <w:sz w:val="22"/>
        </w:rPr>
        <w:t>Défendre le principe d'indépendance éditoriale dans les relations entre les journalistes accrédités et les institutions clientes.</w:t>
      </w:r>
    </w:p>
    <w:p>
      <w:pPr>
        <w:spacing w:before="360" w:after="40"/>
        <w:pBdr>
          <w:bottom w:val="single" w:sz="12" w:color="B8862E"/>
        </w:pBdr>
      </w:pPr>
      <w:r>
        <w:rPr>
          <w:rFonts w:ascii="Georgia" w:hAnsi="Georgia"/>
          <w:b/>
          <w:color w:val="0A2540"/>
          <w:sz w:val="36"/>
        </w:rPr>
        <w:t>ARTICLE 4 — EXCLUSIVITÉ</w:t>
      </w:r>
    </w:p>
    <w:p>
      <w:pPr>
        <w:spacing w:after="120"/>
      </w:pPr>
    </w:p>
    <w:p>
      <w:pPr>
        <w:spacing w:before="280" w:after="80"/>
      </w:pPr>
      <w:r>
        <w:rPr>
          <w:rFonts w:ascii="Calibri" w:hAnsi="Calibri"/>
          <w:b/>
          <w:color w:val="0A2540"/>
          <w:sz w:val="26"/>
        </w:rPr>
        <w:t>4.1 Portée de l'exclusivité</w:t>
      </w:r>
    </w:p>
    <w:p>
      <w:pPr>
        <w:spacing w:after="120" w:line="300" w:lineRule="auto"/>
        <w:jc w:val="both"/>
      </w:pPr>
      <w:r>
        <w:rPr>
          <w:b w:val="0"/>
          <w:i w:val="0"/>
          <w:sz w:val="22"/>
        </w:rPr>
        <w:t>Pendant toute la durée de la présente convention, l'Association s'engage à ne conclure aucun partenariat similaire ou concurrent avec tout autre acteur proposant, en Côte d'Ivoire ou dans l'UEMOA, des services substantiellement comparables à ceux offerts par HERALDO PRESS, à savoir :</w:t>
      </w:r>
    </w:p>
    <w:p>
      <w:pPr>
        <w:pStyle w:val="ListBullet"/>
        <w:spacing w:after="60"/>
        <w:ind w:left="340"/>
      </w:pPr>
      <w:r/>
      <w:r>
        <w:rPr>
          <w:sz w:val="22"/>
        </w:rPr>
        <w:t>Plateformes de diffusion de communiqués de presse pour institutions avec accréditation de journalistes.</w:t>
      </w:r>
    </w:p>
    <w:p>
      <w:pPr>
        <w:pStyle w:val="ListBullet"/>
        <w:spacing w:after="60"/>
        <w:ind w:left="340"/>
      </w:pPr>
      <w:r/>
      <w:r>
        <w:rPr>
          <w:sz w:val="22"/>
        </w:rPr>
        <w:t>Plateformes proposant un mécanisme de paiement à la preuve (ou équivalent) pour les couvertures médiatiques.</w:t>
      </w:r>
    </w:p>
    <w:p>
      <w:pPr>
        <w:pStyle w:val="ListBullet"/>
        <w:spacing w:after="60"/>
        <w:ind w:left="340"/>
      </w:pPr>
      <w:r/>
      <w:r>
        <w:rPr>
          <w:sz w:val="22"/>
        </w:rPr>
        <w:t>Plateformes proposant des salles de presse virtuelles brandées pour institutions.</w:t>
      </w:r>
    </w:p>
    <w:p>
      <w:pPr>
        <w:spacing w:before="280" w:after="80"/>
      </w:pPr>
      <w:r>
        <w:rPr>
          <w:rFonts w:ascii="Calibri" w:hAnsi="Calibri"/>
          <w:b/>
          <w:color w:val="0A2540"/>
          <w:sz w:val="26"/>
        </w:rPr>
        <w:t>4.2 Limites de l'exclusivité</w:t>
      </w:r>
    </w:p>
    <w:p>
      <w:pPr>
        <w:spacing w:after="120" w:line="300" w:lineRule="auto"/>
        <w:jc w:val="left"/>
      </w:pPr>
      <w:r>
        <w:rPr>
          <w:b w:val="0"/>
          <w:i w:val="0"/>
          <w:sz w:val="22"/>
        </w:rPr>
        <w:t>Cette exclusivité ne s'étend pas à :</w:t>
      </w:r>
    </w:p>
    <w:p>
      <w:pPr>
        <w:pStyle w:val="ListBullet"/>
        <w:spacing w:after="60"/>
        <w:ind w:left="340"/>
      </w:pPr>
      <w:r/>
      <w:r>
        <w:rPr>
          <w:sz w:val="22"/>
        </w:rPr>
        <w:t>Les partenariats avec les médias, entreprises ou institutions utilisant HERALDO PRESS comme plateforme.</w:t>
      </w:r>
    </w:p>
    <w:p>
      <w:pPr>
        <w:pStyle w:val="ListBullet"/>
        <w:spacing w:after="60"/>
        <w:ind w:left="340"/>
      </w:pPr>
      <w:r/>
      <w:r>
        <w:rPr>
          <w:sz w:val="22"/>
        </w:rPr>
        <w:t>Les partenariats internationaux sans concurrence directe avec HERALDO PRESS sur le territoire UEMOA.</w:t>
      </w:r>
    </w:p>
    <w:p>
      <w:pPr>
        <w:pStyle w:val="ListBullet"/>
        <w:spacing w:after="60"/>
        <w:ind w:left="340"/>
      </w:pPr>
      <w:r/>
      <w:r>
        <w:rPr>
          <w:sz w:val="22"/>
        </w:rPr>
        <w:t>Les partenariats à visée purement éditoriale, formative ou déontologique (écoles de journalisme, instituts de formation, organisations internationales de défense de la liberté de la presse).</w:t>
      </w:r>
    </w:p>
    <w:p>
      <w:pPr>
        <w:pStyle w:val="ListBullet"/>
        <w:spacing w:after="60"/>
        <w:ind w:left="340"/>
      </w:pPr>
      <w:r/>
      <w:r>
        <w:rPr>
          <w:sz w:val="22"/>
        </w:rPr>
        <w:t>Les outils techniques annexes (outils de mise en page, logiciels comptables, solutions bureautiques) n'entrant pas en concurrence directe avec HERALDO PRESS.</w:t>
      </w:r>
    </w:p>
    <w:p>
      <w:pPr>
        <w:spacing w:before="280" w:after="80"/>
      </w:pPr>
      <w:r>
        <w:rPr>
          <w:rFonts w:ascii="Calibri" w:hAnsi="Calibri"/>
          <w:b/>
          <w:color w:val="0A2540"/>
          <w:sz w:val="26"/>
        </w:rPr>
        <w:t>4.3 Durée de l'exclusivité</w:t>
      </w:r>
    </w:p>
    <w:p>
      <w:pPr>
        <w:spacing w:after="120" w:line="300" w:lineRule="auto"/>
        <w:jc w:val="both"/>
      </w:pPr>
      <w:r>
        <w:rPr>
          <w:b w:val="0"/>
          <w:i w:val="0"/>
          <w:sz w:val="22"/>
        </w:rPr>
        <w:t>L'exclusivité prévue au présent article est accordée pour une durée ferme de douze (12) mois à compter de la signature de la présente convention, avec tacite reconduction par périodes de douze mois, sauf préavis de dénonciation de l'exclusivité notifié par lettre recommandée avec accusé de réception, avec un délai de préavis de trois (3) mois avant l'échéance annuelle.</w:t>
      </w:r>
    </w:p>
    <w:p>
      <w:r>
        <w:br w:type="page"/>
      </w:r>
    </w:p>
    <w:p>
      <w:pPr>
        <w:spacing w:before="360" w:after="40"/>
        <w:pBdr>
          <w:bottom w:val="single" w:sz="12" w:color="B8862E"/>
        </w:pBdr>
      </w:pPr>
      <w:r>
        <w:rPr>
          <w:rFonts w:ascii="Georgia" w:hAnsi="Georgia"/>
          <w:b/>
          <w:color w:val="0A2540"/>
          <w:sz w:val="36"/>
        </w:rPr>
        <w:t>ARTICLE 5 — COMITÉ ÉDITORIAL PARITAIRE</w:t>
      </w:r>
    </w:p>
    <w:p>
      <w:pPr>
        <w:spacing w:after="120"/>
      </w:pPr>
    </w:p>
    <w:p>
      <w:pPr>
        <w:spacing w:before="280" w:after="80"/>
      </w:pPr>
      <w:r>
        <w:rPr>
          <w:rFonts w:ascii="Calibri" w:hAnsi="Calibri"/>
          <w:b/>
          <w:color w:val="0A2540"/>
          <w:sz w:val="26"/>
        </w:rPr>
        <w:t>5.1 Création et composition</w:t>
      </w:r>
    </w:p>
    <w:p>
      <w:pPr>
        <w:spacing w:after="120" w:line="300" w:lineRule="auto"/>
        <w:jc w:val="both"/>
      </w:pPr>
      <w:r>
        <w:rPr>
          <w:b w:val="0"/>
          <w:i w:val="0"/>
          <w:sz w:val="22"/>
        </w:rPr>
        <w:t>Il est institué entre les Parties un Comité éditorial paritaire chargé de superviser les questions déontologiques, éditoriales et de qualité relatives à l'activité de la plateforme HERALDO PRESS impliquant les journalistes accrédités.</w:t>
      </w:r>
    </w:p>
    <w:p>
      <w:pPr>
        <w:spacing w:after="120" w:line="300" w:lineRule="auto"/>
        <w:jc w:val="left"/>
      </w:pPr>
      <w:r>
        <w:rPr>
          <w:b w:val="0"/>
          <w:i w:val="0"/>
          <w:sz w:val="22"/>
        </w:rPr>
        <w:t>Le Comité est composé de :</w:t>
      </w:r>
    </w:p>
    <w:p>
      <w:pPr>
        <w:pStyle w:val="ListBullet"/>
        <w:spacing w:after="60"/>
        <w:ind w:left="340"/>
      </w:pPr>
      <w:r/>
      <w:r>
        <w:rPr>
          <w:sz w:val="22"/>
        </w:rPr>
        <w:t>Trois (3) représentants désignés par l'Association parmi ses membres actifs, dont au moins un Directeur de Publication en exercice.</w:t>
      </w:r>
    </w:p>
    <w:p>
      <w:pPr>
        <w:pStyle w:val="ListBullet"/>
        <w:spacing w:after="60"/>
        <w:ind w:left="340"/>
      </w:pPr>
      <w:r/>
      <w:r>
        <w:rPr>
          <w:sz w:val="22"/>
        </w:rPr>
        <w:t>Trois (3) représentants désignés par HERALDO PRESS, dont le Directeur Général ou son représentant.</w:t>
      </w:r>
    </w:p>
    <w:p>
      <w:pPr>
        <w:pStyle w:val="ListBullet"/>
        <w:spacing w:after="60"/>
        <w:ind w:left="340"/>
      </w:pPr>
      <w:r/>
      <w:r>
        <w:rPr>
          <w:sz w:val="22"/>
        </w:rPr>
        <w:t>Un (1) observateur permanent désigné d'un commun accord, choisi pour son expertise reconnue du secteur médiatique ivoirien (éventuellement un représentant du CNPCI, un universitaire, ou un journaliste senior à la retraite).</w:t>
      </w:r>
    </w:p>
    <w:p>
      <w:pPr>
        <w:spacing w:before="280" w:after="80"/>
      </w:pPr>
      <w:r>
        <w:rPr>
          <w:rFonts w:ascii="Calibri" w:hAnsi="Calibri"/>
          <w:b/>
          <w:color w:val="0A2540"/>
          <w:sz w:val="26"/>
        </w:rPr>
        <w:t>5.2 Missions du Comité</w:t>
      </w:r>
    </w:p>
    <w:p>
      <w:pPr>
        <w:pStyle w:val="ListBullet"/>
        <w:spacing w:after="60"/>
        <w:ind w:left="340"/>
      </w:pPr>
      <w:r/>
      <w:r>
        <w:rPr>
          <w:sz w:val="22"/>
        </w:rPr>
        <w:t>Valider et faire évoluer la Charte éditoriale HERALDO PRESS (annexe 1 de la présente convention).</w:t>
      </w:r>
    </w:p>
    <w:p>
      <w:pPr>
        <w:pStyle w:val="ListBullet"/>
        <w:spacing w:after="60"/>
        <w:ind w:left="340"/>
      </w:pPr>
      <w:r/>
      <w:r>
        <w:rPr>
          <w:sz w:val="22"/>
        </w:rPr>
        <w:t>Arbitrer les cas de contestations graves opposant un journaliste accrédité à une institution cliente, lorsque les mécanismes de résolution standard ont échoué.</w:t>
      </w:r>
    </w:p>
    <w:p>
      <w:pPr>
        <w:pStyle w:val="ListBullet"/>
        <w:spacing w:after="60"/>
        <w:ind w:left="340"/>
      </w:pPr>
      <w:r/>
      <w:r>
        <w:rPr>
          <w:sz w:val="22"/>
        </w:rPr>
        <w:t>Examiner les cas de manquements graves aux règles déontologiques par un journaliste accrédité et recommander les sanctions appropriées (suspension, révocation d'accréditation).</w:t>
      </w:r>
    </w:p>
    <w:p>
      <w:pPr>
        <w:pStyle w:val="ListBullet"/>
        <w:spacing w:after="60"/>
        <w:ind w:left="340"/>
      </w:pPr>
      <w:r/>
      <w:r>
        <w:rPr>
          <w:sz w:val="22"/>
        </w:rPr>
        <w:t>Examiner les cas de manquements par HERALDO PRESS à ses engagements déontologiques et formuler des recommandations.</w:t>
      </w:r>
    </w:p>
    <w:p>
      <w:pPr>
        <w:pStyle w:val="ListBullet"/>
        <w:spacing w:after="60"/>
        <w:ind w:left="340"/>
      </w:pPr>
      <w:r/>
      <w:r>
        <w:rPr>
          <w:sz w:val="22"/>
        </w:rPr>
        <w:t>Conseiller les Parties sur les évolutions de la plateforme ayant une dimension éditoriale.</w:t>
      </w:r>
    </w:p>
    <w:p>
      <w:pPr>
        <w:spacing w:before="280" w:after="80"/>
      </w:pPr>
      <w:r>
        <w:rPr>
          <w:rFonts w:ascii="Calibri" w:hAnsi="Calibri"/>
          <w:b/>
          <w:color w:val="0A2540"/>
          <w:sz w:val="26"/>
        </w:rPr>
        <w:t>5.3 Fonctionnement</w:t>
      </w:r>
    </w:p>
    <w:p>
      <w:pPr>
        <w:pStyle w:val="ListBullet"/>
        <w:spacing w:after="60"/>
        <w:ind w:left="340"/>
      </w:pPr>
      <w:r/>
      <w:r>
        <w:rPr>
          <w:sz w:val="22"/>
        </w:rPr>
        <w:t>Le Comité se réunit trimestriellement en session ordinaire.</w:t>
      </w:r>
    </w:p>
    <w:p>
      <w:pPr>
        <w:pStyle w:val="ListBullet"/>
        <w:spacing w:after="60"/>
        <w:ind w:left="340"/>
      </w:pPr>
      <w:r/>
      <w:r>
        <w:rPr>
          <w:sz w:val="22"/>
        </w:rPr>
        <w:t>Des sessions extraordinaires peuvent être convoquées à la demande de l'une des Parties ou en cas de crise déontologique urgente.</w:t>
      </w:r>
    </w:p>
    <w:p>
      <w:pPr>
        <w:pStyle w:val="ListBullet"/>
        <w:spacing w:after="60"/>
        <w:ind w:left="340"/>
      </w:pPr>
      <w:r/>
      <w:r>
        <w:rPr>
          <w:sz w:val="22"/>
        </w:rPr>
        <w:t>Les décisions du Comité sont prises à la majorité simple des membres présents. En cas de partage égal des voix, celle du Président en exercice (alternance annuelle entre les Parties) est prépondérante.</w:t>
      </w:r>
    </w:p>
    <w:p>
      <w:pPr>
        <w:pStyle w:val="ListBullet"/>
        <w:spacing w:after="60"/>
        <w:ind w:left="340"/>
      </w:pPr>
      <w:r/>
      <w:r>
        <w:rPr>
          <w:sz w:val="22"/>
        </w:rPr>
        <w:t>Les procès-verbaux sont rédigés et signés dans les sept (7) jours suivant chaque réunion.</w:t>
      </w:r>
    </w:p>
    <w:p>
      <w:pPr>
        <w:pStyle w:val="ListBullet"/>
        <w:spacing w:after="60"/>
        <w:ind w:left="340"/>
      </w:pPr>
      <w:r/>
      <w:r>
        <w:rPr>
          <w:sz w:val="22"/>
        </w:rPr>
        <w:t>Les membres du Comité sont tenus à une obligation stricte de confidentialité sur les informations échangées.</w:t>
      </w:r>
    </w:p>
    <w:p>
      <w:r>
        <w:br w:type="page"/>
      </w:r>
    </w:p>
    <w:p>
      <w:pPr>
        <w:spacing w:before="360" w:after="40"/>
        <w:pBdr>
          <w:bottom w:val="single" w:sz="12" w:color="B8862E"/>
        </w:pBdr>
      </w:pPr>
      <w:r>
        <w:rPr>
          <w:rFonts w:ascii="Georgia" w:hAnsi="Georgia"/>
          <w:b/>
          <w:color w:val="0A2540"/>
          <w:sz w:val="36"/>
        </w:rPr>
        <w:t>ARTICLE 6 — CONDITIONS FINANCIÈRES</w:t>
      </w:r>
    </w:p>
    <w:p>
      <w:pPr>
        <w:spacing w:after="120"/>
      </w:pPr>
    </w:p>
    <w:p>
      <w:pPr>
        <w:spacing w:before="280" w:after="80"/>
      </w:pPr>
      <w:r>
        <w:rPr>
          <w:rFonts w:ascii="Calibri" w:hAnsi="Calibri"/>
          <w:b/>
          <w:color w:val="0A2540"/>
          <w:sz w:val="26"/>
        </w:rPr>
        <w:t>6.1 Commission reversée à l'Association</w:t>
      </w:r>
    </w:p>
    <w:p>
      <w:pPr>
        <w:spacing w:after="120" w:line="300" w:lineRule="auto"/>
        <w:jc w:val="both"/>
      </w:pPr>
      <w:r>
        <w:rPr>
          <w:b w:val="0"/>
          <w:i w:val="0"/>
          <w:sz w:val="22"/>
        </w:rPr>
        <w:t>HERALDO PRESS s'engage à reverser trimestriellement à l'Association une commission égale à dix pour cent (10%) des commissions brutes perçues par HERALDO PRESS sur les transactions du Fonds de Couverture Média (FCM) impliquant les journalistes accrédités issus des médias membres de l'Association.</w:t>
      </w:r>
    </w:p>
    <w:p>
      <w:pPr>
        <w:spacing w:before="160" w:after="40"/>
      </w:pPr>
      <w:r>
        <w:rPr>
          <w:b/>
          <w:color w:val="B8862E"/>
          <w:sz w:val="22"/>
        </w:rPr>
        <w:t>Mode de calcul</w:t>
      </w:r>
    </w:p>
    <w:p>
      <w:pPr>
        <w:spacing w:after="120" w:line="300" w:lineRule="auto"/>
        <w:jc w:val="left"/>
      </w:pPr>
      <w:r>
        <w:rPr>
          <w:b w:val="0"/>
          <w:i w:val="0"/>
          <w:sz w:val="22"/>
        </w:rPr>
        <w:t>La commission à reverser est calculée selon la formule suivante :</w:t>
      </w:r>
    </w:p>
    <w:p>
      <w:pPr>
        <w:spacing w:after="120" w:line="300" w:lineRule="auto"/>
        <w:jc w:val="left"/>
      </w:pPr>
      <w:r>
        <w:rPr>
          <w:b w:val="0"/>
          <w:i w:val="0"/>
          <w:sz w:val="22"/>
        </w:rPr>
      </w:r>
    </w:p>
    <w:p>
      <w:pPr>
        <w:spacing w:after="120" w:line="300" w:lineRule="auto"/>
        <w:jc w:val="left"/>
      </w:pPr>
      <w:r>
        <w:rPr>
          <w:b w:val="0"/>
          <w:i w:val="0"/>
          <w:color w:val="0A2540"/>
          <w:sz w:val="22"/>
        </w:rPr>
        <w:t>Commission Association = 10% × (Total commissions HERALDO sur FCM payés aux journalistes membres ADPJ au cours du trimestre)</w:t>
      </w:r>
    </w:p>
    <w:p>
      <w:pPr>
        <w:spacing w:after="120" w:line="300" w:lineRule="auto"/>
        <w:jc w:val="left"/>
      </w:pPr>
      <w:r>
        <w:rPr>
          <w:b w:val="0"/>
          <w:i w:val="0"/>
          <w:sz w:val="22"/>
        </w:rPr>
      </w:r>
    </w:p>
    <w:p>
      <w:pPr>
        <w:spacing w:before="160" w:after="40"/>
      </w:pPr>
      <w:r>
        <w:rPr>
          <w:b/>
          <w:color w:val="B8862E"/>
          <w:sz w:val="22"/>
        </w:rPr>
        <w:t>Modalités de paiement</w:t>
      </w:r>
    </w:p>
    <w:p>
      <w:pPr>
        <w:pStyle w:val="ListBullet"/>
        <w:spacing w:after="60"/>
        <w:ind w:left="340"/>
      </w:pPr>
      <w:r/>
      <w:r>
        <w:rPr>
          <w:sz w:val="22"/>
        </w:rPr>
        <w:t>Paiement trimestriel, au plus tard le 15 du mois suivant la clôture du trimestre civil (15 avril, 15 juillet, 15 octobre, 15 janvier).</w:t>
      </w:r>
    </w:p>
    <w:p>
      <w:pPr>
        <w:pStyle w:val="ListBullet"/>
        <w:spacing w:after="60"/>
        <w:ind w:left="340"/>
      </w:pPr>
      <w:r/>
      <w:r>
        <w:rPr>
          <w:sz w:val="22"/>
        </w:rPr>
        <w:t>Virement bancaire sur le compte de l'Association dont les coordonnées sont communiquées par écrit.</w:t>
      </w:r>
    </w:p>
    <w:p>
      <w:pPr>
        <w:pStyle w:val="ListBullet"/>
        <w:spacing w:after="60"/>
        <w:ind w:left="340"/>
      </w:pPr>
      <w:r/>
      <w:r>
        <w:rPr>
          <w:sz w:val="22"/>
        </w:rPr>
        <w:t>Accompagné d'un rapport détaillé des transactions FCM concernées (journalistes, dates, montants) dans le respect de la confidentialité et de la loi 2013-450.</w:t>
      </w:r>
    </w:p>
    <w:p>
      <w:pPr>
        <w:spacing w:before="280" w:after="80"/>
      </w:pPr>
      <w:r>
        <w:rPr>
          <w:rFonts w:ascii="Calibri" w:hAnsi="Calibri"/>
          <w:b/>
          <w:color w:val="0A2540"/>
          <w:sz w:val="26"/>
        </w:rPr>
        <w:t>6.2 Facturation et comptabilité</w:t>
      </w:r>
    </w:p>
    <w:p>
      <w:pPr>
        <w:spacing w:after="120" w:line="300" w:lineRule="auto"/>
        <w:jc w:val="both"/>
      </w:pPr>
      <w:r>
        <w:rPr>
          <w:b w:val="0"/>
          <w:i w:val="0"/>
          <w:sz w:val="22"/>
        </w:rPr>
        <w:t>L'Association émettra chaque trimestre une facture correspondant au montant calculé par HERALDO PRESS, sur la base du rapport transmis. Le paiement interviendra dans les quinze (15) jours suivant la réception de la facture.</w:t>
      </w:r>
    </w:p>
    <w:p>
      <w:pPr>
        <w:spacing w:before="280" w:after="80"/>
      </w:pPr>
      <w:r>
        <w:rPr>
          <w:rFonts w:ascii="Calibri" w:hAnsi="Calibri"/>
          <w:b/>
          <w:color w:val="0A2540"/>
          <w:sz w:val="26"/>
        </w:rPr>
        <w:t>6.3 Avantages en nature</w:t>
      </w:r>
    </w:p>
    <w:p>
      <w:pPr>
        <w:spacing w:after="120" w:line="300" w:lineRule="auto"/>
        <w:jc w:val="left"/>
      </w:pPr>
      <w:r>
        <w:rPr>
          <w:b w:val="0"/>
          <w:i w:val="0"/>
          <w:sz w:val="22"/>
        </w:rPr>
        <w:t>En complément de la commission financière, HERALDO PRESS accorde à l'Association les avantages suivants :</w:t>
      </w:r>
    </w:p>
    <w:p>
      <w:pPr>
        <w:pStyle w:val="ListBullet"/>
        <w:spacing w:after="60"/>
        <w:ind w:left="340"/>
      </w:pPr>
      <w:r/>
      <w:r>
        <w:rPr>
          <w:sz w:val="22"/>
        </w:rPr>
        <w:t>Un abonnement gratuit à vie à la formule HERALDO INSTITUTION pour la communication institutionnelle de l'Association elle-même (valeur commerciale : 900 000 FCFA HT par an).</w:t>
      </w:r>
    </w:p>
    <w:p>
      <w:pPr>
        <w:pStyle w:val="ListBullet"/>
        <w:spacing w:after="60"/>
        <w:ind w:left="340"/>
      </w:pPr>
      <w:r/>
      <w:r>
        <w:rPr>
          <w:sz w:val="22"/>
        </w:rPr>
        <w:t>Deux (2) salles AGORA Premium gratuites par an pour des événements organisés par l'Association (valeur : 300 000 FCFA par an).</w:t>
      </w:r>
    </w:p>
    <w:p>
      <w:pPr>
        <w:pStyle w:val="ListBullet"/>
        <w:spacing w:after="60"/>
        <w:ind w:left="340"/>
      </w:pPr>
      <w:r/>
      <w:r>
        <w:rPr>
          <w:sz w:val="22"/>
        </w:rPr>
        <w:t>Formation gratuite et illimitée des journalistes des médias membres sur la plateforme.</w:t>
      </w:r>
    </w:p>
    <w:p>
      <w:pPr>
        <w:pStyle w:val="ListBullet"/>
        <w:spacing w:after="60"/>
        <w:ind w:left="340"/>
      </w:pPr>
      <w:r/>
      <w:r>
        <w:rPr>
          <w:sz w:val="22"/>
        </w:rPr>
        <w:t>Accompagnement de l'Association dans la digitalisation de ses propres processus internes.</w:t>
      </w:r>
    </w:p>
    <w:p>
      <w:r>
        <w:br w:type="page"/>
      </w:r>
    </w:p>
    <w:p>
      <w:pPr>
        <w:spacing w:before="360" w:after="40"/>
        <w:pBdr>
          <w:bottom w:val="single" w:sz="12" w:color="B8862E"/>
        </w:pBdr>
      </w:pPr>
      <w:r>
        <w:rPr>
          <w:rFonts w:ascii="Georgia" w:hAnsi="Georgia"/>
          <w:b/>
          <w:color w:val="0A2540"/>
          <w:sz w:val="36"/>
        </w:rPr>
        <w:t>ARTICLE 7 — PROTECTION DES DONNÉES PERSONNELLES</w:t>
      </w:r>
    </w:p>
    <w:p>
      <w:pPr>
        <w:spacing w:after="120"/>
      </w:pPr>
    </w:p>
    <w:p>
      <w:pPr>
        <w:spacing w:before="280" w:after="80"/>
      </w:pPr>
      <w:r>
        <w:rPr>
          <w:rFonts w:ascii="Calibri" w:hAnsi="Calibri"/>
          <w:b/>
          <w:color w:val="0A2540"/>
          <w:sz w:val="26"/>
        </w:rPr>
        <w:t>7.1 Cadre légal</w:t>
      </w:r>
    </w:p>
    <w:p>
      <w:pPr>
        <w:spacing w:after="120" w:line="300" w:lineRule="auto"/>
        <w:jc w:val="both"/>
      </w:pPr>
      <w:r>
        <w:rPr>
          <w:b w:val="0"/>
          <w:i w:val="0"/>
          <w:sz w:val="22"/>
        </w:rPr>
        <w:t>Les Parties s'engagent à respecter strictement la loi ivoirienne N°2013-450 du 19 juin 2013 relative à la protection des données à caractère personnel ainsi que toutes les réglementations applicables en la matière.</w:t>
      </w:r>
    </w:p>
    <w:p>
      <w:pPr>
        <w:spacing w:before="280" w:after="80"/>
      </w:pPr>
      <w:r>
        <w:rPr>
          <w:rFonts w:ascii="Calibri" w:hAnsi="Calibri"/>
          <w:b/>
          <w:color w:val="0A2540"/>
          <w:sz w:val="26"/>
        </w:rPr>
        <w:t>7.2 Consentement des journalistes</w:t>
      </w:r>
    </w:p>
    <w:p>
      <w:pPr>
        <w:spacing w:after="120" w:line="300" w:lineRule="auto"/>
        <w:jc w:val="both"/>
      </w:pPr>
      <w:r>
        <w:rPr>
          <w:b w:val="0"/>
          <w:i w:val="0"/>
          <w:sz w:val="22"/>
        </w:rPr>
        <w:t>Aucune donnée personnelle relative à un journaliste (nom, email, téléphone, coordonnées Mobile Money) ne sera transmise par l'Association à HERALDO PRESS sans le consentement écrit et préalable du journaliste concerné.</w:t>
      </w:r>
    </w:p>
    <w:p>
      <w:pPr>
        <w:spacing w:before="280" w:after="80"/>
      </w:pPr>
      <w:r>
        <w:rPr>
          <w:rFonts w:ascii="Calibri" w:hAnsi="Calibri"/>
          <w:b/>
          <w:color w:val="0A2540"/>
          <w:sz w:val="26"/>
        </w:rPr>
        <w:t>7.3 Responsabilité des traitements</w:t>
      </w:r>
    </w:p>
    <w:p>
      <w:pPr>
        <w:pStyle w:val="ListBullet"/>
        <w:spacing w:after="60"/>
        <w:ind w:left="340"/>
      </w:pPr>
      <w:r/>
      <w:r>
        <w:rPr>
          <w:sz w:val="22"/>
        </w:rPr>
        <w:t>HERALDO PRESS est responsable du traitement des données personnelles collectées directement par sa plateforme dans le cadre de l'accréditation et de l'usage.</w:t>
      </w:r>
    </w:p>
    <w:p>
      <w:pPr>
        <w:pStyle w:val="ListBullet"/>
        <w:spacing w:after="60"/>
        <w:ind w:left="340"/>
      </w:pPr>
      <w:r/>
      <w:r>
        <w:rPr>
          <w:sz w:val="22"/>
        </w:rPr>
        <w:t>L'Association agit comme facilitateur de la relation sans être responsable du traitement sur la plateforme HERALDO PRESS.</w:t>
      </w:r>
    </w:p>
    <w:p>
      <w:pPr>
        <w:pStyle w:val="ListBullet"/>
        <w:spacing w:after="60"/>
        <w:ind w:left="340"/>
      </w:pPr>
      <w:r/>
      <w:r>
        <w:rPr>
          <w:sz w:val="22"/>
        </w:rPr>
        <w:t>Chaque Partie procède à ses propres déclarations auprès de l'Autorité de Régulation des Télécommunications de Côte d'Ivoire (ARTCI) conformément à la loi.</w:t>
      </w:r>
    </w:p>
    <w:p>
      <w:pPr>
        <w:spacing w:before="280" w:after="80"/>
      </w:pPr>
      <w:r>
        <w:rPr>
          <w:rFonts w:ascii="Calibri" w:hAnsi="Calibri"/>
          <w:b/>
          <w:color w:val="0A2540"/>
          <w:sz w:val="26"/>
        </w:rPr>
        <w:t>7.4 Droits des personnes concernées</w:t>
      </w:r>
    </w:p>
    <w:p>
      <w:pPr>
        <w:spacing w:after="120" w:line="300" w:lineRule="auto"/>
        <w:jc w:val="left"/>
      </w:pPr>
      <w:r>
        <w:rPr>
          <w:b w:val="0"/>
          <w:i w:val="0"/>
          <w:sz w:val="22"/>
        </w:rPr>
        <w:t>Chaque journaliste accrédité conserve :</w:t>
      </w:r>
    </w:p>
    <w:p>
      <w:pPr>
        <w:pStyle w:val="ListBullet"/>
        <w:spacing w:after="60"/>
        <w:ind w:left="340"/>
      </w:pPr>
      <w:r/>
      <w:r>
        <w:rPr>
          <w:sz w:val="22"/>
        </w:rPr>
        <w:t>Le droit d'accès à ses données personnelles traitées par HERALDO PRESS.</w:t>
      </w:r>
    </w:p>
    <w:p>
      <w:pPr>
        <w:pStyle w:val="ListBullet"/>
        <w:spacing w:after="60"/>
        <w:ind w:left="340"/>
      </w:pPr>
      <w:r/>
      <w:r>
        <w:rPr>
          <w:sz w:val="22"/>
        </w:rPr>
        <w:t>Le droit de rectification, de modification et de suppression.</w:t>
      </w:r>
    </w:p>
    <w:p>
      <w:pPr>
        <w:pStyle w:val="ListBullet"/>
        <w:spacing w:after="60"/>
        <w:ind w:left="340"/>
      </w:pPr>
      <w:r/>
      <w:r>
        <w:rPr>
          <w:sz w:val="22"/>
        </w:rPr>
        <w:t>Le droit de portabilité et d'export de ses données.</w:t>
      </w:r>
    </w:p>
    <w:p>
      <w:pPr>
        <w:pStyle w:val="ListBullet"/>
        <w:spacing w:after="60"/>
        <w:ind w:left="340"/>
      </w:pPr>
      <w:r/>
      <w:r>
        <w:rPr>
          <w:sz w:val="22"/>
        </w:rPr>
        <w:t>Le droit de retirer à tout moment son consentement et de demander la suppression de son compte.</w:t>
      </w:r>
    </w:p>
    <w:p>
      <w:pPr>
        <w:spacing w:before="360" w:after="40"/>
        <w:pBdr>
          <w:bottom w:val="single" w:sz="12" w:color="B8862E"/>
        </w:pBdr>
      </w:pPr>
      <w:r>
        <w:rPr>
          <w:rFonts w:ascii="Georgia" w:hAnsi="Georgia"/>
          <w:b/>
          <w:color w:val="0A2540"/>
          <w:sz w:val="36"/>
        </w:rPr>
        <w:t>ARTICLE 8 — PROPRIÉTÉ INTELLECTUELLE</w:t>
      </w:r>
    </w:p>
    <w:p>
      <w:pPr>
        <w:spacing w:after="120"/>
      </w:pPr>
    </w:p>
    <w:p>
      <w:pPr>
        <w:spacing w:before="280" w:after="80"/>
      </w:pPr>
      <w:r>
        <w:rPr>
          <w:rFonts w:ascii="Calibri" w:hAnsi="Calibri"/>
          <w:b/>
          <w:color w:val="0A2540"/>
          <w:sz w:val="26"/>
        </w:rPr>
        <w:t>8.1 Marques et signes distinctifs</w:t>
      </w:r>
    </w:p>
    <w:p>
      <w:pPr>
        <w:spacing w:after="120" w:line="300" w:lineRule="auto"/>
        <w:jc w:val="left"/>
      </w:pPr>
      <w:r>
        <w:rPr>
          <w:b w:val="0"/>
          <w:i w:val="0"/>
          <w:sz w:val="22"/>
        </w:rPr>
        <w:t>Chaque Partie conserve la pleine propriété de ses marques, logos, noms commerciaux et signes distinctifs. L'usage de ceux-ci par l'autre Partie ne peut se faire que dans le cadre strict des activités prévues par la présente convention.</w:t>
      </w:r>
    </w:p>
    <w:p>
      <w:pPr>
        <w:spacing w:before="280" w:after="80"/>
      </w:pPr>
      <w:r>
        <w:rPr>
          <w:rFonts w:ascii="Calibri" w:hAnsi="Calibri"/>
          <w:b/>
          <w:color w:val="0A2540"/>
          <w:sz w:val="26"/>
        </w:rPr>
        <w:t>8.2 Contenus produits</w:t>
      </w:r>
    </w:p>
    <w:p>
      <w:pPr>
        <w:pStyle w:val="ListBullet"/>
        <w:spacing w:after="60"/>
        <w:ind w:left="340"/>
      </w:pPr>
      <w:r/>
      <w:r>
        <w:rPr>
          <w:sz w:val="22"/>
        </w:rPr>
        <w:t>Les contenus (articles, reportages, enregistrements) produits par les journalistes accrédités demeurent la propriété exclusive de leurs auteurs et/ou de leurs médias employeurs, conformément à la législation ivoirienne sur les droits d'auteur.</w:t>
      </w:r>
    </w:p>
    <w:p>
      <w:pPr>
        <w:pStyle w:val="ListBullet"/>
        <w:spacing w:after="60"/>
        <w:ind w:left="340"/>
      </w:pPr>
      <w:r/>
      <w:r>
        <w:rPr>
          <w:sz w:val="22"/>
        </w:rPr>
        <w:t>HERALDO PRESS ne revendique aucun droit sur les contenus éditoriaux produits par les journalistes accrédités.</w:t>
      </w:r>
    </w:p>
    <w:p>
      <w:pPr>
        <w:pStyle w:val="ListBullet"/>
        <w:spacing w:after="60"/>
        <w:ind w:left="340"/>
      </w:pPr>
      <w:r/>
      <w:r>
        <w:rPr>
          <w:sz w:val="22"/>
        </w:rPr>
        <w:t>L'Association reconnaît à HERALDO PRESS la pleine propriété de sa plateforme, de ses développements techniques, de ses marques et de ses méthodes.</w:t>
      </w:r>
    </w:p>
    <w:p>
      <w:pPr>
        <w:spacing w:before="280" w:after="80"/>
      </w:pPr>
      <w:r>
        <w:rPr>
          <w:rFonts w:ascii="Calibri" w:hAnsi="Calibri"/>
          <w:b/>
          <w:color w:val="0A2540"/>
          <w:sz w:val="26"/>
        </w:rPr>
        <w:t>8.3 Marque « Partenaire Fondateur »</w:t>
      </w:r>
    </w:p>
    <w:p>
      <w:pPr>
        <w:spacing w:after="120" w:line="300" w:lineRule="auto"/>
        <w:jc w:val="left"/>
      </w:pPr>
      <w:r>
        <w:rPr>
          <w:b w:val="0"/>
          <w:i w:val="0"/>
          <w:sz w:val="22"/>
        </w:rPr>
        <w:t>L'utilisation réciproque des mentions :</w:t>
      </w:r>
    </w:p>
    <w:p>
      <w:pPr>
        <w:pStyle w:val="ListBullet"/>
        <w:spacing w:after="60"/>
        <w:ind w:left="340"/>
      </w:pPr>
      <w:r/>
      <w:r>
        <w:rPr>
          <w:sz w:val="22"/>
        </w:rPr>
        <w:t>« Partenaire Fondateur : Association des Directeurs de Publications » par HERALDO PRESS</w:t>
      </w:r>
    </w:p>
    <w:p>
      <w:pPr>
        <w:pStyle w:val="ListBullet"/>
        <w:spacing w:after="60"/>
        <w:ind w:left="340"/>
      </w:pPr>
      <w:r/>
      <w:r>
        <w:rPr>
          <w:sz w:val="22"/>
        </w:rPr>
        <w:t>« Partenaire Technologique Stratégique : HERALDO PRESS » par l'Association</w:t>
      </w:r>
    </w:p>
    <w:p>
      <w:pPr>
        <w:spacing w:after="120" w:line="300" w:lineRule="auto"/>
        <w:jc w:val="left"/>
      </w:pPr>
      <w:r>
        <w:rPr>
          <w:b w:val="0"/>
          <w:i w:val="0"/>
          <w:sz w:val="22"/>
        </w:rPr>
        <w:t>est autorisée dans le cadre de toutes communications officielles, pendant toute la durée de la convention.</w:t>
      </w:r>
    </w:p>
    <w:p>
      <w:r>
        <w:br w:type="page"/>
      </w:r>
    </w:p>
    <w:p>
      <w:pPr>
        <w:spacing w:before="360" w:after="40"/>
        <w:pBdr>
          <w:bottom w:val="single" w:sz="12" w:color="B8862E"/>
        </w:pBdr>
      </w:pPr>
      <w:r>
        <w:rPr>
          <w:rFonts w:ascii="Georgia" w:hAnsi="Georgia"/>
          <w:b/>
          <w:color w:val="0A2540"/>
          <w:sz w:val="36"/>
        </w:rPr>
        <w:t>ARTICLE 9 — CONFIDENTIALITÉ</w:t>
      </w:r>
    </w:p>
    <w:p>
      <w:pPr>
        <w:spacing w:after="120"/>
      </w:pPr>
    </w:p>
    <w:p>
      <w:pPr>
        <w:spacing w:after="120" w:line="300" w:lineRule="auto"/>
        <w:jc w:val="both"/>
      </w:pPr>
      <w:r>
        <w:rPr>
          <w:b w:val="0"/>
          <w:i w:val="0"/>
          <w:sz w:val="22"/>
        </w:rPr>
        <w:t>Chaque Partie s'engage à préserver la confidentialité des informations et documents de toute nature qui lui seront communiqués par l'autre Partie dans le cadre de l'exécution de la présente convention.</w:t>
      </w:r>
    </w:p>
    <w:p>
      <w:pPr>
        <w:spacing w:after="120" w:line="300" w:lineRule="auto"/>
        <w:jc w:val="left"/>
      </w:pPr>
      <w:r>
        <w:rPr>
          <w:b w:val="0"/>
          <w:i w:val="0"/>
          <w:sz w:val="22"/>
        </w:rPr>
        <w:t>Sont considérées comme confidentielles notamment :</w:t>
      </w:r>
    </w:p>
    <w:p>
      <w:pPr>
        <w:pStyle w:val="ListBullet"/>
        <w:spacing w:after="60"/>
        <w:ind w:left="340"/>
      </w:pPr>
      <w:r/>
      <w:r>
        <w:rPr>
          <w:sz w:val="22"/>
        </w:rPr>
        <w:t>Les données financières et commerciales de HERALDO PRESS.</w:t>
      </w:r>
    </w:p>
    <w:p>
      <w:pPr>
        <w:pStyle w:val="ListBullet"/>
        <w:spacing w:after="60"/>
        <w:ind w:left="340"/>
      </w:pPr>
      <w:r/>
      <w:r>
        <w:rPr>
          <w:sz w:val="22"/>
        </w:rPr>
        <w:t>Les listes de clients et les conditions tarifaires.</w:t>
      </w:r>
    </w:p>
    <w:p>
      <w:pPr>
        <w:pStyle w:val="ListBullet"/>
        <w:spacing w:after="60"/>
        <w:ind w:left="340"/>
      </w:pPr>
      <w:r/>
      <w:r>
        <w:rPr>
          <w:sz w:val="22"/>
        </w:rPr>
        <w:t>Les listes nominatives des journalistes accrédités et leurs coordonnées.</w:t>
      </w:r>
    </w:p>
    <w:p>
      <w:pPr>
        <w:pStyle w:val="ListBullet"/>
        <w:spacing w:after="60"/>
        <w:ind w:left="340"/>
      </w:pPr>
      <w:r/>
      <w:r>
        <w:rPr>
          <w:sz w:val="22"/>
        </w:rPr>
        <w:t>Les informations stratégiques des Parties.</w:t>
      </w:r>
    </w:p>
    <w:p>
      <w:pPr>
        <w:pStyle w:val="ListBullet"/>
        <w:spacing w:after="60"/>
        <w:ind w:left="340"/>
      </w:pPr>
      <w:r/>
      <w:r>
        <w:rPr>
          <w:sz w:val="22"/>
        </w:rPr>
        <w:t>Les délibérations du Comité éditorial paritaire.</w:t>
      </w:r>
    </w:p>
    <w:p>
      <w:pPr>
        <w:spacing w:after="120" w:line="300" w:lineRule="auto"/>
        <w:jc w:val="both"/>
      </w:pPr>
      <w:r>
        <w:rPr>
          <w:b w:val="0"/>
          <w:i w:val="0"/>
          <w:sz w:val="22"/>
        </w:rPr>
        <w:t>L'obligation de confidentialité subsiste pendant toute la durée de la convention et pendant une période de cinq (5) ans après son terme, par quelque cause que ce soit.</w:t>
      </w:r>
    </w:p>
    <w:p>
      <w:pPr>
        <w:spacing w:before="360" w:after="40"/>
        <w:pBdr>
          <w:bottom w:val="single" w:sz="12" w:color="B8862E"/>
        </w:pBdr>
      </w:pPr>
      <w:r>
        <w:rPr>
          <w:rFonts w:ascii="Georgia" w:hAnsi="Georgia"/>
          <w:b/>
          <w:color w:val="0A2540"/>
          <w:sz w:val="36"/>
        </w:rPr>
        <w:t>ARTICLE 10 — DURÉE DE LA CONVENTION</w:t>
      </w:r>
    </w:p>
    <w:p>
      <w:pPr>
        <w:spacing w:after="120"/>
      </w:pPr>
    </w:p>
    <w:p>
      <w:pPr>
        <w:spacing w:before="280" w:after="80"/>
      </w:pPr>
      <w:r>
        <w:rPr>
          <w:rFonts w:ascii="Calibri" w:hAnsi="Calibri"/>
          <w:b/>
          <w:color w:val="0A2540"/>
          <w:sz w:val="26"/>
        </w:rPr>
        <w:t>10.1 Durée initiale</w:t>
      </w:r>
    </w:p>
    <w:p>
      <w:pPr>
        <w:spacing w:after="120" w:line="300" w:lineRule="auto"/>
        <w:jc w:val="both"/>
      </w:pPr>
      <w:r>
        <w:rPr>
          <w:b w:val="0"/>
          <w:i w:val="0"/>
          <w:sz w:val="22"/>
        </w:rPr>
        <w:t>La présente convention est conclue pour une durée initiale de trois (3) années, à compter de sa date de signature, soit du [date de signature] au [date + 3 ans].</w:t>
      </w:r>
    </w:p>
    <w:p>
      <w:pPr>
        <w:spacing w:before="280" w:after="80"/>
      </w:pPr>
      <w:r>
        <w:rPr>
          <w:rFonts w:ascii="Calibri" w:hAnsi="Calibri"/>
          <w:b/>
          <w:color w:val="0A2540"/>
          <w:sz w:val="26"/>
        </w:rPr>
        <w:t>10.2 Reconduction</w:t>
      </w:r>
    </w:p>
    <w:p>
      <w:pPr>
        <w:spacing w:after="120" w:line="300" w:lineRule="auto"/>
        <w:jc w:val="both"/>
      </w:pPr>
      <w:r>
        <w:rPr>
          <w:b w:val="0"/>
          <w:i w:val="0"/>
          <w:sz w:val="22"/>
        </w:rPr>
        <w:t>À l'échéance de la durée initiale, la convention est reconduite tacitement pour des périodes successives d'un (1) an, sauf dénonciation par l'une des Parties, notifiée par lettre recommandée avec accusé de réception, avec un préavis de six (6) mois avant l'échéance.</w:t>
      </w:r>
    </w:p>
    <w:p>
      <w:pPr>
        <w:spacing w:before="280" w:after="80"/>
      </w:pPr>
      <w:r>
        <w:rPr>
          <w:rFonts w:ascii="Calibri" w:hAnsi="Calibri"/>
          <w:b/>
          <w:color w:val="0A2540"/>
          <w:sz w:val="26"/>
        </w:rPr>
        <w:t>10.3 Résiliation anticipée</w:t>
      </w:r>
    </w:p>
    <w:p>
      <w:pPr>
        <w:spacing w:after="120" w:line="300" w:lineRule="auto"/>
        <w:jc w:val="left"/>
      </w:pPr>
      <w:r>
        <w:rPr>
          <w:b w:val="0"/>
          <w:i w:val="0"/>
          <w:sz w:val="22"/>
        </w:rPr>
        <w:t>La présente convention peut être résiliée de manière anticipée dans les cas suivants :</w:t>
      </w:r>
    </w:p>
    <w:p>
      <w:pPr>
        <w:pStyle w:val="ListBullet"/>
        <w:spacing w:after="60"/>
        <w:ind w:left="340"/>
      </w:pPr>
      <w:r/>
      <w:r>
        <w:rPr>
          <w:sz w:val="22"/>
        </w:rPr>
        <w:t>D'un commun accord entre les Parties, formalisé par écrit.</w:t>
      </w:r>
    </w:p>
    <w:p>
      <w:pPr>
        <w:pStyle w:val="ListBullet"/>
        <w:spacing w:after="60"/>
        <w:ind w:left="340"/>
      </w:pPr>
      <w:r/>
      <w:r>
        <w:rPr>
          <w:sz w:val="22"/>
        </w:rPr>
        <w:t>En cas de manquement grave de l'une des Parties à ses obligations, non régularisé dans les trente (30) jours suivant mise en demeure par lettre recommandée avec accusé de réception.</w:t>
      </w:r>
    </w:p>
    <w:p>
      <w:pPr>
        <w:pStyle w:val="ListBullet"/>
        <w:spacing w:after="60"/>
        <w:ind w:left="340"/>
      </w:pPr>
      <w:r/>
      <w:r>
        <w:rPr>
          <w:sz w:val="22"/>
        </w:rPr>
        <w:t>En cas de cessation d'activité, liquidation, redressement judiciaire de l'une des Parties.</w:t>
      </w:r>
    </w:p>
    <w:p>
      <w:pPr>
        <w:pStyle w:val="ListBullet"/>
        <w:spacing w:after="60"/>
        <w:ind w:left="340"/>
      </w:pPr>
      <w:r/>
      <w:r>
        <w:rPr>
          <w:sz w:val="22"/>
        </w:rPr>
        <w:t>En cas de survenance d'un cas de force majeure rendant l'exécution impossible pendant plus de six (6) mois consécutifs.</w:t>
      </w:r>
    </w:p>
    <w:p>
      <w:pPr>
        <w:spacing w:before="280" w:after="80"/>
      </w:pPr>
      <w:r>
        <w:rPr>
          <w:rFonts w:ascii="Calibri" w:hAnsi="Calibri"/>
          <w:b/>
          <w:color w:val="0A2540"/>
          <w:sz w:val="26"/>
        </w:rPr>
        <w:t>10.4 Effets de la résiliation</w:t>
      </w:r>
    </w:p>
    <w:p>
      <w:pPr>
        <w:spacing w:after="120" w:line="300" w:lineRule="auto"/>
        <w:jc w:val="left"/>
      </w:pPr>
      <w:r>
        <w:rPr>
          <w:b w:val="0"/>
          <w:i w:val="0"/>
          <w:sz w:val="22"/>
        </w:rPr>
        <w:t>En cas de résiliation pour quelque cause que ce soit :</w:t>
      </w:r>
    </w:p>
    <w:p>
      <w:pPr>
        <w:pStyle w:val="ListBullet"/>
        <w:spacing w:after="60"/>
        <w:ind w:left="340"/>
      </w:pPr>
      <w:r/>
      <w:r>
        <w:rPr>
          <w:sz w:val="22"/>
        </w:rPr>
        <w:t>Les obligations financières dues au jour de la résiliation demeurent exigibles.</w:t>
      </w:r>
    </w:p>
    <w:p>
      <w:pPr>
        <w:pStyle w:val="ListBullet"/>
        <w:spacing w:after="60"/>
        <w:ind w:left="340"/>
      </w:pPr>
      <w:r/>
      <w:r>
        <w:rPr>
          <w:sz w:val="22"/>
        </w:rPr>
        <w:t>Les journalistes accrédités conservent leur compte HERALDO PRESS à titre individuel, sauf manquement personnel constaté.</w:t>
      </w:r>
    </w:p>
    <w:p>
      <w:pPr>
        <w:pStyle w:val="ListBullet"/>
        <w:spacing w:after="60"/>
        <w:ind w:left="340"/>
      </w:pPr>
      <w:r/>
      <w:r>
        <w:rPr>
          <w:sz w:val="22"/>
        </w:rPr>
        <w:t>Les engagements de confidentialité survivent conformément à l'Article 9.</w:t>
      </w:r>
    </w:p>
    <w:p>
      <w:pPr>
        <w:pStyle w:val="ListBullet"/>
        <w:spacing w:after="60"/>
        <w:ind w:left="340"/>
      </w:pPr>
      <w:r/>
      <w:r>
        <w:rPr>
          <w:sz w:val="22"/>
        </w:rPr>
        <w:t>Les clauses d'exclusivité cessent immédiatement.</w:t>
      </w:r>
    </w:p>
    <w:p>
      <w:pPr>
        <w:spacing w:before="360" w:after="40"/>
        <w:pBdr>
          <w:bottom w:val="single" w:sz="12" w:color="B8862E"/>
        </w:pBdr>
      </w:pPr>
      <w:r>
        <w:rPr>
          <w:rFonts w:ascii="Georgia" w:hAnsi="Georgia"/>
          <w:b/>
          <w:color w:val="0A2540"/>
          <w:sz w:val="36"/>
        </w:rPr>
        <w:t>ARTICLE 11 — RESPONSABILITÉ ET ASSURANCES</w:t>
      </w:r>
    </w:p>
    <w:p>
      <w:pPr>
        <w:spacing w:after="120"/>
      </w:pPr>
    </w:p>
    <w:p>
      <w:pPr>
        <w:spacing w:before="280" w:after="80"/>
      </w:pPr>
      <w:r>
        <w:rPr>
          <w:rFonts w:ascii="Calibri" w:hAnsi="Calibri"/>
          <w:b/>
          <w:color w:val="0A2540"/>
          <w:sz w:val="26"/>
        </w:rPr>
        <w:t>11.1 Responsabilité</w:t>
      </w:r>
    </w:p>
    <w:p>
      <w:pPr>
        <w:spacing w:after="120" w:line="300" w:lineRule="auto"/>
        <w:jc w:val="both"/>
      </w:pPr>
      <w:r>
        <w:rPr>
          <w:b w:val="0"/>
          <w:i w:val="0"/>
          <w:sz w:val="22"/>
        </w:rPr>
        <w:t>Chaque Partie est responsable de ses propres manquements à la présente convention. Aucune des Parties ne pourra être tenue pour responsable des conséquences indirectes ou imprévisibles de ces manquements, notamment le manque à gagner, la perte de notoriété, ou la perte de chance.</w:t>
      </w:r>
    </w:p>
    <w:p>
      <w:pPr>
        <w:spacing w:before="280" w:after="80"/>
      </w:pPr>
      <w:r>
        <w:rPr>
          <w:rFonts w:ascii="Calibri" w:hAnsi="Calibri"/>
          <w:b/>
          <w:color w:val="0A2540"/>
          <w:sz w:val="26"/>
        </w:rPr>
        <w:t>11.2 Limitation de responsabilité</w:t>
      </w:r>
    </w:p>
    <w:p>
      <w:pPr>
        <w:spacing w:after="120" w:line="300" w:lineRule="auto"/>
        <w:jc w:val="both"/>
      </w:pPr>
      <w:r>
        <w:rPr>
          <w:b w:val="0"/>
          <w:i w:val="0"/>
          <w:sz w:val="22"/>
        </w:rPr>
        <w:t>La responsabilité cumulée de chaque Partie au titre de la présente convention est limitée, sauf faute lourde ou dolosive, au montant total des sommes versées par HERALDO PRESS à l'Association au cours des douze (12) derniers mois.</w:t>
      </w:r>
    </w:p>
    <w:p>
      <w:pPr>
        <w:spacing w:before="280" w:after="80"/>
      </w:pPr>
      <w:r>
        <w:rPr>
          <w:rFonts w:ascii="Calibri" w:hAnsi="Calibri"/>
          <w:b/>
          <w:color w:val="0A2540"/>
          <w:sz w:val="26"/>
        </w:rPr>
        <w:t>11.3 Assurance</w:t>
      </w:r>
    </w:p>
    <w:p>
      <w:pPr>
        <w:spacing w:after="120" w:line="300" w:lineRule="auto"/>
        <w:jc w:val="both"/>
      </w:pPr>
      <w:r>
        <w:rPr>
          <w:b w:val="0"/>
          <w:i w:val="0"/>
          <w:sz w:val="22"/>
        </w:rPr>
        <w:t>HERALDO PRESS s'engage à souscrire et maintenir en vigueur une assurance responsabilité civile professionnelle couvrant ses activités, pour un montant de garantie suffisant, et à fournir une attestation d'assurance sur demande.</w:t>
      </w:r>
    </w:p>
    <w:p>
      <w:r>
        <w:br w:type="page"/>
      </w:r>
    </w:p>
    <w:p>
      <w:pPr>
        <w:spacing w:before="360" w:after="40"/>
        <w:pBdr>
          <w:bottom w:val="single" w:sz="12" w:color="B8862E"/>
        </w:pBdr>
      </w:pPr>
      <w:r>
        <w:rPr>
          <w:rFonts w:ascii="Georgia" w:hAnsi="Georgia"/>
          <w:b/>
          <w:color w:val="0A2540"/>
          <w:sz w:val="36"/>
        </w:rPr>
        <w:t>ARTICLE 12 — LOI APPLICABLE ET RÈGLEMENT DES LITIGES</w:t>
      </w:r>
    </w:p>
    <w:p>
      <w:pPr>
        <w:spacing w:after="120"/>
      </w:pPr>
    </w:p>
    <w:p>
      <w:pPr>
        <w:spacing w:before="280" w:after="80"/>
      </w:pPr>
      <w:r>
        <w:rPr>
          <w:rFonts w:ascii="Calibri" w:hAnsi="Calibri"/>
          <w:b/>
          <w:color w:val="0A2540"/>
          <w:sz w:val="26"/>
        </w:rPr>
        <w:t>12.1 Loi applicable</w:t>
      </w:r>
    </w:p>
    <w:p>
      <w:pPr>
        <w:spacing w:after="120" w:line="300" w:lineRule="auto"/>
        <w:jc w:val="left"/>
      </w:pPr>
      <w:r>
        <w:rPr>
          <w:b w:val="0"/>
          <w:i w:val="0"/>
          <w:sz w:val="22"/>
        </w:rPr>
        <w:t>La présente convention est régie par le droit ivoirien. Pour tout ce qui n'est pas expressément prévu par la convention, les Parties se réfèrent aux dispositions du droit commun applicable.</w:t>
      </w:r>
    </w:p>
    <w:p>
      <w:pPr>
        <w:spacing w:before="280" w:after="80"/>
      </w:pPr>
      <w:r>
        <w:rPr>
          <w:rFonts w:ascii="Calibri" w:hAnsi="Calibri"/>
          <w:b/>
          <w:color w:val="0A2540"/>
          <w:sz w:val="26"/>
        </w:rPr>
        <w:t>12.2 Conciliation préalable</w:t>
      </w:r>
    </w:p>
    <w:p>
      <w:pPr>
        <w:spacing w:after="120" w:line="300" w:lineRule="auto"/>
        <w:jc w:val="both"/>
      </w:pPr>
      <w:r>
        <w:rPr>
          <w:b w:val="0"/>
          <w:i w:val="0"/>
          <w:sz w:val="22"/>
        </w:rPr>
        <w:t>En cas de différend relatif à l'interprétation ou à l'exécution de la présente convention, les Parties s'efforceront de trouver une solution amiable dans un délai de trente (30) jours à compter de la notification du différend par lettre recommandée avec accusé de réception.</w:t>
      </w:r>
    </w:p>
    <w:p>
      <w:pPr>
        <w:spacing w:before="280" w:after="80"/>
      </w:pPr>
      <w:r>
        <w:rPr>
          <w:rFonts w:ascii="Calibri" w:hAnsi="Calibri"/>
          <w:b/>
          <w:color w:val="0A2540"/>
          <w:sz w:val="26"/>
        </w:rPr>
        <w:t>12.3 Médiation</w:t>
      </w:r>
    </w:p>
    <w:p>
      <w:pPr>
        <w:spacing w:after="120" w:line="300" w:lineRule="auto"/>
        <w:jc w:val="both"/>
      </w:pPr>
      <w:r>
        <w:rPr>
          <w:b w:val="0"/>
          <w:i w:val="0"/>
          <w:sz w:val="22"/>
        </w:rPr>
        <w:t>À défaut de solution amiable, les Parties conviennent de recourir à la médiation du Centre d'Arbitrage de Côte d'Ivoire (CACI) avant toute action judiciaire.</w:t>
      </w:r>
    </w:p>
    <w:p>
      <w:pPr>
        <w:spacing w:before="280" w:after="80"/>
      </w:pPr>
      <w:r>
        <w:rPr>
          <w:rFonts w:ascii="Calibri" w:hAnsi="Calibri"/>
          <w:b/>
          <w:color w:val="0A2540"/>
          <w:sz w:val="26"/>
        </w:rPr>
        <w:t>12.4 Juridiction compétente</w:t>
      </w:r>
    </w:p>
    <w:p>
      <w:pPr>
        <w:spacing w:after="120" w:line="300" w:lineRule="auto"/>
        <w:jc w:val="both"/>
      </w:pPr>
      <w:r>
        <w:rPr>
          <w:b w:val="0"/>
          <w:i w:val="0"/>
          <w:sz w:val="22"/>
        </w:rPr>
        <w:t>À défaut de résolution par médiation, les litiges sont soumis à la compétence exclusive des tribunaux d'Abidjan.</w:t>
      </w:r>
    </w:p>
    <w:p>
      <w:pPr>
        <w:spacing w:before="360" w:after="40"/>
        <w:pBdr>
          <w:bottom w:val="single" w:sz="12" w:color="B8862E"/>
        </w:pBdr>
      </w:pPr>
      <w:r>
        <w:rPr>
          <w:rFonts w:ascii="Georgia" w:hAnsi="Georgia"/>
          <w:b/>
          <w:color w:val="0A2540"/>
          <w:sz w:val="36"/>
        </w:rPr>
        <w:t>ARTICLE 13 — DISPOSITIONS DIVERSES</w:t>
      </w:r>
    </w:p>
    <w:p>
      <w:pPr>
        <w:spacing w:after="120"/>
      </w:pPr>
    </w:p>
    <w:p>
      <w:pPr>
        <w:spacing w:before="280" w:after="80"/>
      </w:pPr>
      <w:r>
        <w:rPr>
          <w:rFonts w:ascii="Calibri" w:hAnsi="Calibri"/>
          <w:b/>
          <w:color w:val="0A2540"/>
          <w:sz w:val="26"/>
        </w:rPr>
        <w:t>13.1 Notification</w:t>
      </w:r>
    </w:p>
    <w:p>
      <w:pPr>
        <w:spacing w:after="120" w:line="300" w:lineRule="auto"/>
        <w:jc w:val="left"/>
      </w:pPr>
      <w:r>
        <w:rPr>
          <w:b w:val="0"/>
          <w:i w:val="0"/>
          <w:sz w:val="22"/>
        </w:rPr>
        <w:t>Toutes les notifications entre les Parties sont valablement effectuées par :</w:t>
      </w:r>
    </w:p>
    <w:p>
      <w:pPr>
        <w:pStyle w:val="ListBullet"/>
        <w:spacing w:after="60"/>
        <w:ind w:left="340"/>
      </w:pPr>
      <w:r/>
      <w:r>
        <w:rPr>
          <w:sz w:val="22"/>
        </w:rPr>
        <w:t>Lettre recommandée avec accusé de réception aux adresses figurant en tête de la convention.</w:t>
      </w:r>
    </w:p>
    <w:p>
      <w:pPr>
        <w:pStyle w:val="ListBullet"/>
        <w:spacing w:after="60"/>
        <w:ind w:left="340"/>
      </w:pPr>
      <w:r/>
      <w:r>
        <w:rPr>
          <w:sz w:val="22"/>
        </w:rPr>
        <w:t>Email avec accusé de réception aux adresses suivantes : [email HERALDO] et [email Association].</w:t>
      </w:r>
    </w:p>
    <w:p>
      <w:pPr>
        <w:spacing w:before="280" w:after="80"/>
      </w:pPr>
      <w:r>
        <w:rPr>
          <w:rFonts w:ascii="Calibri" w:hAnsi="Calibri"/>
          <w:b/>
          <w:color w:val="0A2540"/>
          <w:sz w:val="26"/>
        </w:rPr>
        <w:t>13.2 Intégralité</w:t>
      </w:r>
    </w:p>
    <w:p>
      <w:pPr>
        <w:spacing w:after="120" w:line="300" w:lineRule="auto"/>
        <w:jc w:val="both"/>
      </w:pPr>
      <w:r>
        <w:rPr>
          <w:b w:val="0"/>
          <w:i w:val="0"/>
          <w:sz w:val="22"/>
        </w:rPr>
        <w:t>La présente convention et ses annexes constituent l'intégralité de l'accord entre les Parties sur l'objet qui y est traité. Elles annulent et remplacent tous les accords et discussions antérieurs.</w:t>
      </w:r>
    </w:p>
    <w:p>
      <w:pPr>
        <w:spacing w:before="280" w:after="80"/>
      </w:pPr>
      <w:r>
        <w:rPr>
          <w:rFonts w:ascii="Calibri" w:hAnsi="Calibri"/>
          <w:b/>
          <w:color w:val="0A2540"/>
          <w:sz w:val="26"/>
        </w:rPr>
        <w:t>13.3 Modification</w:t>
      </w:r>
    </w:p>
    <w:p>
      <w:pPr>
        <w:spacing w:after="120" w:line="300" w:lineRule="auto"/>
        <w:jc w:val="both"/>
      </w:pPr>
      <w:r>
        <w:rPr>
          <w:b w:val="0"/>
          <w:i w:val="0"/>
          <w:sz w:val="22"/>
        </w:rPr>
        <w:t>Toute modification de la présente convention ne peut intervenir que par avenant écrit signé par les représentants dûment habilités des deux Parties.</w:t>
      </w:r>
    </w:p>
    <w:p>
      <w:pPr>
        <w:spacing w:before="280" w:after="80"/>
      </w:pPr>
      <w:r>
        <w:rPr>
          <w:rFonts w:ascii="Calibri" w:hAnsi="Calibri"/>
          <w:b/>
          <w:color w:val="0A2540"/>
          <w:sz w:val="26"/>
        </w:rPr>
        <w:t>13.4 Nullité partielle</w:t>
      </w:r>
    </w:p>
    <w:p>
      <w:pPr>
        <w:spacing w:after="120" w:line="300" w:lineRule="auto"/>
        <w:jc w:val="both"/>
      </w:pPr>
      <w:r>
        <w:rPr>
          <w:b w:val="0"/>
          <w:i w:val="0"/>
          <w:sz w:val="22"/>
        </w:rPr>
        <w:t>Si une clause de la présente convention devait être déclarée nulle ou inapplicable par une juridiction compétente, cette nullité n'affecterait pas la validité des autres clauses, qui continueraient de produire leurs effets.</w:t>
      </w:r>
    </w:p>
    <w:p>
      <w:pPr>
        <w:spacing w:before="280" w:after="80"/>
      </w:pPr>
      <w:r>
        <w:rPr>
          <w:rFonts w:ascii="Calibri" w:hAnsi="Calibri"/>
          <w:b/>
          <w:color w:val="0A2540"/>
          <w:sz w:val="26"/>
        </w:rPr>
        <w:t>13.5 Indépendance des Parties</w:t>
      </w:r>
    </w:p>
    <w:p>
      <w:pPr>
        <w:spacing w:after="120" w:line="300" w:lineRule="auto"/>
        <w:jc w:val="both"/>
      </w:pPr>
      <w:r>
        <w:rPr>
          <w:b w:val="0"/>
          <w:i w:val="0"/>
          <w:sz w:val="22"/>
        </w:rPr>
        <w:t>La présente convention n'établit aucune relation de subordination, de mandat, de société créée de fait ou d'entreprise commune entre les Parties. Chaque Partie demeure une entité juridiquement, financièrement et opérationnellement indépendante.</w:t>
      </w:r>
    </w:p>
    <w:p>
      <w:r>
        <w:br w:type="page"/>
      </w:r>
    </w:p>
    <w:p>
      <w:pPr>
        <w:spacing w:before="360" w:after="40"/>
        <w:pBdr>
          <w:bottom w:val="single" w:sz="12" w:color="B8862E"/>
        </w:pBdr>
      </w:pPr>
      <w:r>
        <w:rPr>
          <w:rFonts w:ascii="Georgia" w:hAnsi="Georgia"/>
          <w:b/>
          <w:color w:val="0A2540"/>
          <w:sz w:val="36"/>
        </w:rPr>
        <w:t>SIGNATURES</w:t>
      </w:r>
    </w:p>
    <w:p>
      <w:pPr>
        <w:spacing w:after="120"/>
      </w:pPr>
    </w:p>
    <w:p>
      <w:pPr>
        <w:spacing w:after="120" w:line="300" w:lineRule="auto"/>
        <w:jc w:val="both"/>
      </w:pPr>
      <w:r>
        <w:rPr>
          <w:b w:val="0"/>
          <w:i w:val="0"/>
          <w:sz w:val="22"/>
        </w:rPr>
        <w:t>Fait à Abidjan, le [date], en deux (2) exemplaires originaux, un pour chacune des Parties.</w:t>
      </w:r>
    </w:p>
    <w:p>
      <w:pPr>
        <w:spacing w:after="120" w:line="300" w:lineRule="auto"/>
        <w:jc w:val="left"/>
      </w:pPr>
      <w:r>
        <w:rPr>
          <w:b w:val="0"/>
          <w:i w:val="0"/>
          <w:sz w:val="22"/>
        </w:rPr>
      </w:r>
    </w:p>
    <w:p>
      <w:pPr>
        <w:spacing w:after="120" w:line="300" w:lineRule="auto"/>
        <w:jc w:val="left"/>
      </w:pPr>
      <w:r>
        <w:rPr>
          <w:b w:val="0"/>
          <w:i w:val="0"/>
          <w:sz w:val="22"/>
        </w:rPr>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Pour HERALDO PRESS SAS</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Pour l'Association</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[Prénom NOM]</w:t>
              <w:br/>
              <w:br/>
              <w:t>Directeur Général</w:t>
              <w:br/>
              <w:br/>
              <w:t>HERALDO PRESS SAS</w:t>
              <w:br/>
              <w:br/>
              <w:br/>
              <w:br/>
              <w:t>Signature précédée de la mention</w:t>
              <w:br/>
              <w:t>« Lu et approuvé »</w:t>
              <w:br/>
              <w:br/>
              <w:br/>
              <w:br/>
              <w:br/>
              <w:t>Cachet de la société :</w:t>
              <w:br/>
              <w:br/>
              <w:br/>
              <w:br/>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[Prénom NOM]</w:t>
              <w:br/>
              <w:br/>
              <w:t>Président(e)</w:t>
              <w:br/>
              <w:br/>
              <w:t>Association des Directeurs de Publications</w:t>
              <w:br/>
              <w:t>des Journaux de Côte d'Ivoire</w:t>
              <w:br/>
              <w:br/>
              <w:t>Signature précédée de la mention</w:t>
              <w:br/>
              <w:t>« Lu et approuvé »</w:t>
              <w:br/>
              <w:br/>
              <w:br/>
              <w:br/>
              <w:br/>
              <w:t>Cachet de l'Association :</w:t>
              <w:br/>
              <w:br/>
              <w:br/>
              <w:br/>
            </w:r>
          </w:p>
        </w:tc>
      </w:tr>
    </w:tbl>
    <w:p>
      <w:pPr>
        <w:spacing w:after="80"/>
      </w:pPr>
    </w:p>
    <w:p>
      <w:r>
        <w:br w:type="page"/>
      </w:r>
    </w:p>
    <w:p>
      <w:pPr>
        <w:spacing w:before="360" w:after="40"/>
        <w:pBdr>
          <w:bottom w:val="single" w:sz="12" w:color="B8862E"/>
        </w:pBdr>
      </w:pPr>
      <w:r>
        <w:rPr>
          <w:rFonts w:ascii="Georgia" w:hAnsi="Georgia"/>
          <w:b/>
          <w:color w:val="0A2540"/>
          <w:sz w:val="36"/>
        </w:rPr>
        <w:t>ANNEXES À LA CONVENTION</w:t>
      </w:r>
    </w:p>
    <w:p>
      <w:pPr>
        <w:spacing w:after="120"/>
      </w:pPr>
    </w:p>
    <w:p>
      <w:pPr>
        <w:spacing w:after="120" w:line="300" w:lineRule="auto"/>
        <w:jc w:val="left"/>
      </w:pPr>
      <w:r>
        <w:rPr>
          <w:b w:val="0"/>
          <w:i/>
          <w:sz w:val="22"/>
        </w:rPr>
        <w:t>Font partie intégrante de la présente convention les annexes suivantes :</w:t>
      </w:r>
    </w:p>
    <w:p>
      <w:pPr>
        <w:pStyle w:val="ListBullet"/>
        <w:spacing w:after="60"/>
        <w:ind w:left="340"/>
      </w:pPr>
      <w:r/>
      <w:r>
        <w:rPr>
          <w:sz w:val="22"/>
        </w:rPr>
        <w:t>**Annexe 1** — Charte éditoriale et déontologique HERALDO PRESS</w:t>
      </w:r>
    </w:p>
    <w:p>
      <w:pPr>
        <w:pStyle w:val="ListBullet"/>
        <w:spacing w:after="60"/>
        <w:ind w:left="340"/>
      </w:pPr>
      <w:r/>
      <w:r>
        <w:rPr>
          <w:sz w:val="22"/>
        </w:rPr>
        <w:t>**Annexe 2** — Liste des médias membres de l'Association à la date de signature</w:t>
      </w:r>
    </w:p>
    <w:p>
      <w:pPr>
        <w:pStyle w:val="ListBullet"/>
        <w:spacing w:after="60"/>
        <w:ind w:left="340"/>
      </w:pPr>
      <w:r/>
      <w:r>
        <w:rPr>
          <w:sz w:val="22"/>
        </w:rPr>
        <w:t>**Annexe 3** — Grille tarifaire HERALDO PRESS en vigueur à la date de signature</w:t>
      </w:r>
    </w:p>
    <w:p>
      <w:pPr>
        <w:pStyle w:val="ListBullet"/>
        <w:spacing w:after="60"/>
        <w:ind w:left="340"/>
      </w:pPr>
      <w:r/>
      <w:r>
        <w:rPr>
          <w:sz w:val="22"/>
        </w:rPr>
        <w:t>**Annexe 4** — Conditions générales FCM (Fonds de Couverture Média)</w:t>
      </w:r>
    </w:p>
    <w:p>
      <w:pPr>
        <w:pStyle w:val="ListBullet"/>
        <w:spacing w:after="60"/>
        <w:ind w:left="340"/>
      </w:pPr>
      <w:r/>
      <w:r>
        <w:rPr>
          <w:sz w:val="22"/>
        </w:rPr>
        <w:t>**Annexe 5** — Modèle de convention de sous-partenariat avec un média membre</w:t>
      </w:r>
    </w:p>
    <w:p>
      <w:pPr>
        <w:pStyle w:val="ListBullet"/>
        <w:spacing w:after="60"/>
        <w:ind w:left="340"/>
      </w:pPr>
      <w:r/>
      <w:r>
        <w:rPr>
          <w:sz w:val="22"/>
        </w:rPr>
        <w:t>**Annexe 6** — Coordonnées bancaires des Parties pour les virements</w:t>
      </w:r>
    </w:p>
    <w:p>
      <w:pPr>
        <w:pStyle w:val="ListBullet"/>
        <w:spacing w:after="60"/>
        <w:ind w:left="340"/>
      </w:pPr>
      <w:r/>
      <w:r>
        <w:rPr>
          <w:sz w:val="22"/>
        </w:rPr>
        <w:t>**Annexe 7** — Protocole de gestion des données personnelles conforme loi 2013-450</w:t>
      </w:r>
    </w:p>
    <w:p>
      <w:pPr>
        <w:spacing w:after="120" w:line="300" w:lineRule="auto"/>
        <w:jc w:val="left"/>
      </w:pPr>
      <w:r>
        <w:rPr>
          <w:b w:val="0"/>
          <w:i w:val="0"/>
          <w:sz w:val="22"/>
        </w:rPr>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En signant la présente convention, les Parties marquent leur engagement commun à construire ensemble une infrastructure médiatique moderne, éthique et économiquement viable, au service du pluralisme et de la qualité du journalisme en Côte d'Ivoire et, à terme, dans toute l'Afrique de l'Ouest.</w:t>
            </w:r>
          </w:p>
        </w:tc>
      </w:tr>
    </w:tbl>
    <w:p>
      <w:pPr>
        <w:spacing w:after="40"/>
      </w:pPr>
    </w:p>
    <w:p>
      <w:pPr>
        <w:spacing w:after="120" w:line="300" w:lineRule="auto"/>
        <w:jc w:val="left"/>
      </w:pPr>
      <w:r>
        <w:rPr>
          <w:b w:val="0"/>
          <w:i w:val="0"/>
          <w:sz w:val="22"/>
        </w:rPr>
      </w:r>
    </w:p>
    <w:p>
      <w:pPr>
        <w:spacing w:after="120" w:line="300" w:lineRule="auto"/>
        <w:jc w:val="center"/>
      </w:pPr>
      <w:r>
        <w:rPr>
          <w:b w:val="0"/>
          <w:i/>
          <w:color w:val="B8862E"/>
          <w:sz w:val="24"/>
        </w:rPr>
        <w:t>«   Votre message, notre mission.   »</w:t>
      </w:r>
    </w:p>
    <w:p>
      <w:pPr>
        <w:spacing w:after="120" w:line="300" w:lineRule="auto"/>
        <w:jc w:val="center"/>
      </w:pPr>
      <w:r>
        <w:rPr>
          <w:b w:val="0"/>
          <w:i w:val="0"/>
          <w:color w:val="5A6470"/>
          <w:sz w:val="18"/>
        </w:rPr>
        <w:t>HERALDO PRESS × ADPJ — Partenariat stratégique — Avril 2026</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Convention de partenariat ADPJ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