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SUPPORT COMMERCIAL — DOCUMENT DE RÉFÉRENCE</w:t>
      </w:r>
    </w:p>
    <w:p>
      <w:pPr>
        <w:spacing w:after="240"/>
        <w:jc w:val="center"/>
      </w:pPr>
      <w:r>
        <w:rPr>
          <w:rFonts w:ascii="Georgia" w:hAnsi="Georgia"/>
          <w:b/>
          <w:color w:val="0A2540"/>
          <w:sz w:val="56"/>
        </w:rPr>
        <w:t>Proposition commerciale</w:t>
        <w:br/>
        <w:t>type</w:t>
      </w:r>
    </w:p>
    <w:p>
      <w:pPr>
        <w:spacing w:after="720"/>
        <w:jc w:val="center"/>
      </w:pPr>
      <w:r>
        <w:rPr>
          <w:i/>
          <w:color w:val="5A6470"/>
          <w:sz w:val="26"/>
        </w:rPr>
        <w:t>Modèle de proposition à adapter par segment</w:t>
        <w:br/>
        <w:t>(MAIRIE · ÉLU · INSTITUTION · AGENCE)</w:t>
      </w:r>
    </w:p>
    <w:p>
      <w:pPr>
        <w:jc w:val="center"/>
      </w:pPr>
      <w:r>
        <w:rPr>
          <w:color w:val="B8862E"/>
          <w:sz w:val="28"/>
        </w:rPr>
        <w:t>— • —</w:t>
      </w:r>
    </w:p>
    <w:p/>
    <w:p/>
    <w:p/>
    <w:p/>
    <w:p/>
    <w:p/>
    <w:p/>
    <w:p/>
    <w:p>
      <w:pPr>
        <w:jc w:val="center"/>
      </w:pPr>
      <w:r>
        <w:rPr>
          <w:color w:val="5A6470"/>
          <w:sz w:val="18"/>
        </w:rPr>
        <w:t>Réf : HP-COM-2026-006</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NOTE D'USAGE INTERNE</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Ce document est un modèle de référence à personnaliser pour chaque prospect. Les champs entre crochets [CHAMP] sont à remplacer par les informations du client. Les sections optionnelles à activer/désactiver selon le segment sont signalées par (★ Selon segment). Cycle d'envoi recommandé : J+3 maximum après la démonstration.</w:t>
            </w:r>
          </w:p>
        </w:tc>
      </w:tr>
    </w:tbl>
    <w:p>
      <w:pPr>
        <w:spacing w:after="40"/>
      </w:pPr>
    </w:p>
    <w:p>
      <w:pPr>
        <w:spacing w:after="120" w:line="300" w:lineRule="auto"/>
        <w:jc w:val="left"/>
      </w:pPr>
      <w:r>
        <w:rPr>
          <w:b/>
          <w:i w:val="0"/>
          <w:sz w:val="22"/>
        </w:rPr>
        <w:t>Convention de structure de chaque proposition envoyée :</w:t>
      </w:r>
    </w:p>
    <w:p>
      <w:pPr>
        <w:pStyle w:val="ListBullet"/>
        <w:spacing w:after="60"/>
        <w:ind w:left="340"/>
      </w:pPr>
      <w:r/>
      <w:r>
        <w:rPr>
          <w:sz w:val="22"/>
        </w:rPr>
        <w:t>Page de couverture personnalisée au logo et nom du client.</w:t>
      </w:r>
    </w:p>
    <w:p>
      <w:pPr>
        <w:pStyle w:val="ListBullet"/>
        <w:spacing w:after="60"/>
        <w:ind w:left="340"/>
      </w:pPr>
      <w:r/>
      <w:r>
        <w:rPr>
          <w:sz w:val="22"/>
        </w:rPr>
        <w:t>Lettre d'accompagnement signée par le Responsable Commercial.</w:t>
      </w:r>
    </w:p>
    <w:p>
      <w:pPr>
        <w:pStyle w:val="ListBullet"/>
        <w:spacing w:after="60"/>
        <w:ind w:left="340"/>
      </w:pPr>
      <w:r/>
      <w:r>
        <w:rPr>
          <w:sz w:val="22"/>
        </w:rPr>
        <w:t>Synthèse du diagnostic et de l'opportunité.</w:t>
      </w:r>
    </w:p>
    <w:p>
      <w:pPr>
        <w:pStyle w:val="ListBullet"/>
        <w:spacing w:after="60"/>
        <w:ind w:left="340"/>
      </w:pPr>
      <w:r/>
      <w:r>
        <w:rPr>
          <w:sz w:val="22"/>
        </w:rPr>
        <w:t>Présentation HERALDO PRESS et bénéfices attendus.</w:t>
      </w:r>
    </w:p>
    <w:p>
      <w:pPr>
        <w:pStyle w:val="ListBullet"/>
        <w:spacing w:after="60"/>
        <w:ind w:left="340"/>
      </w:pPr>
      <w:r/>
      <w:r>
        <w:rPr>
          <w:sz w:val="22"/>
        </w:rPr>
        <w:t>Détail de l'offre adaptée au segment.</w:t>
      </w:r>
    </w:p>
    <w:p>
      <w:pPr>
        <w:pStyle w:val="ListBullet"/>
        <w:spacing w:after="60"/>
        <w:ind w:left="340"/>
      </w:pPr>
      <w:r/>
      <w:r>
        <w:rPr>
          <w:sz w:val="22"/>
        </w:rPr>
        <w:t>Conditions commerciales et planning de mise en œuvre.</w:t>
      </w:r>
    </w:p>
    <w:p>
      <w:pPr>
        <w:pStyle w:val="ListBullet"/>
        <w:spacing w:after="60"/>
        <w:ind w:left="340"/>
      </w:pPr>
      <w:r/>
      <w:r>
        <w:rPr>
          <w:sz w:val="22"/>
        </w:rPr>
        <w:t>Conditions générales de vente (annexe).</w:t>
      </w:r>
    </w:p>
    <w:p>
      <w:r>
        <w:br w:type="page"/>
      </w:r>
    </w:p>
    <w:p>
      <w:pPr>
        <w:spacing w:after="120" w:line="300" w:lineRule="auto"/>
        <w:jc w:val="center"/>
      </w:pPr>
      <w:r>
        <w:rPr>
          <w:b/>
          <w:i w:val="0"/>
          <w:color w:val="B8862E"/>
          <w:sz w:val="20"/>
        </w:rPr>
        <w:t>MODÈLE — PAGE DE COUVERTURE PERSONNALISÉE</w:t>
      </w:r>
    </w:p>
    <w:p>
      <w:pPr>
        <w:jc w:val="center"/>
      </w:pPr>
      <w:r>
        <w:drawing>
          <wp:inline xmlns:a="http://schemas.openxmlformats.org/drawingml/2006/main" xmlns:pic="http://schemas.openxmlformats.org/drawingml/2006/picture">
            <wp:extent cx="2880000" cy="880800"/>
            <wp:docPr id="2" name="Picture 2"/>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2880000" cy="880800"/>
                    </a:xfrm>
                    <a:prstGeom prst="rect"/>
                  </pic:spPr>
                </pic:pic>
              </a:graphicData>
            </a:graphic>
          </wp:inline>
        </w:drawing>
      </w:r>
    </w:p>
    <w:p>
      <w:pPr>
        <w:spacing w:after="120" w:line="300" w:lineRule="auto"/>
        <w:jc w:val="left"/>
      </w:pPr>
      <w:r>
        <w:rPr>
          <w:b w:val="0"/>
          <w:i w:val="0"/>
          <w:sz w:val="22"/>
        </w:rPr>
      </w:r>
    </w:p>
    <w:p>
      <w:pPr>
        <w:spacing w:after="120" w:line="300" w:lineRule="auto"/>
        <w:jc w:val="center"/>
      </w:pPr>
      <w:r>
        <w:rPr>
          <w:b/>
          <w:i w:val="0"/>
          <w:color w:val="B8862E"/>
          <w:sz w:val="28"/>
        </w:rPr>
        <w:t>PROPOSITION COMMERCIALE</w:t>
      </w:r>
    </w:p>
    <w:p>
      <w:pPr>
        <w:spacing w:after="120" w:line="300" w:lineRule="auto"/>
        <w:jc w:val="center"/>
      </w:pPr>
      <w:r>
        <w:rPr>
          <w:b/>
          <w:i w:val="0"/>
          <w:color w:val="0A2540"/>
          <w:sz w:val="44"/>
        </w:rPr>
        <w:t>[NOM DE L'INSTITUTION CLIENTE]</w:t>
      </w:r>
    </w:p>
    <w:p>
      <w:pPr>
        <w:spacing w:after="120" w:line="300" w:lineRule="auto"/>
        <w:jc w:val="center"/>
      </w:pPr>
      <w:r>
        <w:rPr>
          <w:b w:val="0"/>
          <w:i/>
          <w:color w:val="5A6470"/>
          <w:sz w:val="22"/>
        </w:rPr>
        <w:t>À l'attention de [TITRE + NOM DU DÉCIDEUR]</w:t>
      </w:r>
    </w:p>
    <w:p>
      <w:pPr>
        <w:spacing w:after="120" w:line="300" w:lineRule="auto"/>
        <w:jc w:val="left"/>
      </w:pPr>
      <w:r>
        <w:rPr>
          <w:b w:val="0"/>
          <w:i w:val="0"/>
          <w:sz w:val="22"/>
        </w:rPr>
      </w:r>
    </w:p>
    <w:p>
      <w:pPr>
        <w:spacing w:after="120" w:line="300" w:lineRule="auto"/>
        <w:jc w:val="center"/>
      </w:pPr>
      <w:r>
        <w:rPr>
          <w:b w:val="0"/>
          <w:i w:val="0"/>
          <w:color w:val="5A6470"/>
          <w:sz w:val="20"/>
        </w:rPr>
        <w:t>Référence : HP-PROP-[ANNÉE]-[N°]</w:t>
      </w:r>
    </w:p>
    <w:p>
      <w:pPr>
        <w:spacing w:after="120" w:line="300" w:lineRule="auto"/>
        <w:jc w:val="center"/>
      </w:pPr>
      <w:r>
        <w:rPr>
          <w:b w:val="0"/>
          <w:i w:val="0"/>
          <w:color w:val="5A6470"/>
          <w:sz w:val="20"/>
        </w:rPr>
        <w:t>Date : [DATE D'ÉMISSION]</w:t>
      </w:r>
    </w:p>
    <w:p>
      <w:pPr>
        <w:spacing w:after="120" w:line="300" w:lineRule="auto"/>
        <w:jc w:val="center"/>
      </w:pPr>
      <w:r>
        <w:rPr>
          <w:b w:val="0"/>
          <w:i w:val="0"/>
          <w:color w:val="5A6470"/>
          <w:sz w:val="20"/>
        </w:rPr>
        <w:t>Validité de l'offre : 30 jours</w:t>
      </w:r>
    </w:p>
    <w:p>
      <w:r>
        <w:br w:type="page"/>
      </w:r>
    </w:p>
    <w:p>
      <w:pPr>
        <w:spacing w:before="360" w:after="40"/>
        <w:pBdr>
          <w:bottom w:val="single" w:sz="12" w:color="B8862E"/>
        </w:pBdr>
      </w:pPr>
      <w:r>
        <w:rPr>
          <w:rFonts w:ascii="Georgia" w:hAnsi="Georgia"/>
          <w:b/>
          <w:color w:val="0A2540"/>
          <w:sz w:val="36"/>
        </w:rPr>
        <w:t>1. LETTRE D'ACCOMPAGNEMENT</w:t>
      </w:r>
    </w:p>
    <w:p>
      <w:pPr>
        <w:spacing w:after="120"/>
      </w:pPr>
    </w:p>
    <w:p>
      <w:pPr>
        <w:spacing w:after="120" w:line="300" w:lineRule="auto"/>
        <w:jc w:val="right"/>
      </w:pPr>
      <w:r>
        <w:rPr>
          <w:b w:val="0"/>
          <w:i w:val="0"/>
          <w:sz w:val="22"/>
        </w:rPr>
        <w:t>Abidjan, le [DATE]</w:t>
      </w:r>
    </w:p>
    <w:p>
      <w:pPr>
        <w:spacing w:after="120" w:line="300" w:lineRule="auto"/>
        <w:jc w:val="left"/>
      </w:pPr>
      <w:r>
        <w:rPr>
          <w:b w:val="0"/>
          <w:i w:val="0"/>
          <w:sz w:val="22"/>
        </w:rPr>
      </w:r>
    </w:p>
    <w:p>
      <w:pPr>
        <w:spacing w:after="120" w:line="300" w:lineRule="auto"/>
        <w:jc w:val="left"/>
      </w:pPr>
      <w:r>
        <w:rPr>
          <w:b w:val="0"/>
          <w:i w:val="0"/>
          <w:sz w:val="22"/>
        </w:rPr>
        <w:t>[Titre + Prénom + Nom]</w:t>
      </w:r>
    </w:p>
    <w:p>
      <w:pPr>
        <w:spacing w:after="120" w:line="300" w:lineRule="auto"/>
        <w:jc w:val="left"/>
      </w:pPr>
      <w:r>
        <w:rPr>
          <w:b w:val="0"/>
          <w:i w:val="0"/>
          <w:sz w:val="22"/>
        </w:rPr>
        <w:t>[Fonction]</w:t>
      </w:r>
    </w:p>
    <w:p>
      <w:pPr>
        <w:spacing w:after="120" w:line="300" w:lineRule="auto"/>
        <w:jc w:val="left"/>
      </w:pPr>
      <w:r>
        <w:rPr>
          <w:b w:val="0"/>
          <w:i w:val="0"/>
          <w:sz w:val="22"/>
        </w:rPr>
        <w:t>[Institution]</w:t>
      </w:r>
    </w:p>
    <w:p>
      <w:pPr>
        <w:spacing w:after="120" w:line="300" w:lineRule="auto"/>
        <w:jc w:val="left"/>
      </w:pPr>
      <w:r>
        <w:rPr>
          <w:b w:val="0"/>
          <w:i w:val="0"/>
          <w:sz w:val="22"/>
        </w:rPr>
        <w:t>[Adresse]</w:t>
      </w:r>
    </w:p>
    <w:p>
      <w:pPr>
        <w:spacing w:after="120" w:line="300" w:lineRule="auto"/>
        <w:jc w:val="left"/>
      </w:pPr>
      <w:r>
        <w:rPr>
          <w:b w:val="0"/>
          <w:i w:val="0"/>
          <w:sz w:val="22"/>
        </w:rPr>
      </w:r>
    </w:p>
    <w:p>
      <w:pPr>
        <w:spacing w:after="120" w:line="300" w:lineRule="auto"/>
        <w:jc w:val="left"/>
      </w:pPr>
      <w:r>
        <w:rPr>
          <w:b/>
          <w:i w:val="0"/>
          <w:sz w:val="22"/>
        </w:rPr>
        <w:t>Objet : Proposition d'abonnement à la plateforme HERALDO PRESS</w:t>
      </w:r>
    </w:p>
    <w:p>
      <w:pPr>
        <w:spacing w:after="120" w:line="300" w:lineRule="auto"/>
        <w:jc w:val="left"/>
      </w:pPr>
      <w:r>
        <w:rPr>
          <w:b w:val="0"/>
          <w:i w:val="0"/>
          <w:sz w:val="22"/>
        </w:rPr>
      </w:r>
    </w:p>
    <w:p>
      <w:pPr>
        <w:spacing w:after="120" w:line="300" w:lineRule="auto"/>
        <w:jc w:val="left"/>
      </w:pPr>
      <w:r>
        <w:rPr>
          <w:b w:val="0"/>
          <w:i/>
          <w:sz w:val="22"/>
        </w:rPr>
        <w:t>[Madame / Monsieur le Maire / le Directeur / le Ministre / le Député],</w:t>
      </w:r>
    </w:p>
    <w:p>
      <w:pPr>
        <w:spacing w:after="120" w:line="300" w:lineRule="auto"/>
        <w:jc w:val="left"/>
      </w:pPr>
      <w:r>
        <w:rPr>
          <w:b w:val="0"/>
          <w:i w:val="0"/>
          <w:sz w:val="22"/>
        </w:rPr>
      </w:r>
    </w:p>
    <w:p>
      <w:pPr>
        <w:spacing w:after="120" w:line="300" w:lineRule="auto"/>
        <w:jc w:val="both"/>
      </w:pPr>
      <w:r>
        <w:rPr>
          <w:b w:val="0"/>
          <w:i w:val="0"/>
          <w:sz w:val="22"/>
        </w:rPr>
        <w:t>À la suite de notre rencontre du [DATE], au cours de laquelle nous avons partagé avec vous notre vision d'une communication institutionnelle plus structurée, plus mesurable et plus respectueuse de vos budgets, nous avons l'honneur de vous adresser la présente proposition.</w:t>
      </w:r>
    </w:p>
    <w:p>
      <w:pPr>
        <w:spacing w:after="120" w:line="300" w:lineRule="auto"/>
        <w:jc w:val="left"/>
      </w:pPr>
      <w:r>
        <w:rPr>
          <w:b w:val="0"/>
          <w:i w:val="0"/>
          <w:sz w:val="22"/>
        </w:rPr>
      </w:r>
    </w:p>
    <w:p>
      <w:pPr>
        <w:spacing w:after="120" w:line="300" w:lineRule="auto"/>
        <w:jc w:val="both"/>
      </w:pPr>
      <w:r>
        <w:rPr>
          <w:b w:val="0"/>
          <w:i w:val="0"/>
          <w:sz w:val="22"/>
        </w:rPr>
        <w:t>Vous trouverez dans les pages qui suivent une synthèse du diagnostic que nous avons établi ensemble, une présentation détaillée de la formule [HERALDO MAIRIE / ÉLU / INSTITUTION / AGENCE] qui correspond à vos besoins, ainsi que les conditions commerciales et les modalités de mise en œuvre.</w:t>
      </w:r>
    </w:p>
    <w:p>
      <w:pPr>
        <w:spacing w:after="120" w:line="300" w:lineRule="auto"/>
        <w:jc w:val="left"/>
      </w:pPr>
      <w:r>
        <w:rPr>
          <w:b w:val="0"/>
          <w:i w:val="0"/>
          <w:sz w:val="22"/>
        </w:rPr>
      </w:r>
    </w:p>
    <w:p>
      <w:pPr>
        <w:spacing w:after="120" w:line="300" w:lineRule="auto"/>
        <w:jc w:val="both"/>
      </w:pPr>
      <w:r>
        <w:rPr>
          <w:b w:val="0"/>
          <w:i w:val="0"/>
          <w:sz w:val="22"/>
        </w:rPr>
        <w:t>Nous restons à votre entière disposition pour toute question, démonstration complémentaire ou ajustement de la présente proposition. Notre équipe se tient prête à vous accompagner dans le déploiement dès la signature.</w:t>
      </w:r>
    </w:p>
    <w:p>
      <w:pPr>
        <w:spacing w:after="120" w:line="300" w:lineRule="auto"/>
        <w:jc w:val="left"/>
      </w:pPr>
      <w:r>
        <w:rPr>
          <w:b w:val="0"/>
          <w:i w:val="0"/>
          <w:sz w:val="22"/>
        </w:rPr>
      </w:r>
    </w:p>
    <w:p>
      <w:pPr>
        <w:spacing w:after="120" w:line="300" w:lineRule="auto"/>
        <w:jc w:val="both"/>
      </w:pPr>
      <w:r>
        <w:rPr>
          <w:b w:val="0"/>
          <w:i w:val="0"/>
          <w:sz w:val="22"/>
        </w:rPr>
        <w:t>Dans cette attente, et avec la conviction que HERALDO PRESS sera un partenaire stratégique de la transformation de votre communication institutionnelle, nous vous prions d'agréer, [Titre], l'expression de nos salutations les plus respectueuses.</w:t>
      </w:r>
    </w:p>
    <w:p>
      <w:pPr>
        <w:spacing w:after="120" w:line="300" w:lineRule="auto"/>
        <w:jc w:val="left"/>
      </w:pPr>
      <w:r>
        <w:rPr>
          <w:b w:val="0"/>
          <w:i w:val="0"/>
          <w:sz w:val="22"/>
        </w:rPr>
      </w:r>
    </w:p>
    <w:p>
      <w:pPr>
        <w:spacing w:after="120" w:line="300" w:lineRule="auto"/>
        <w:jc w:val="left"/>
      </w:pPr>
      <w:r>
        <w:rPr>
          <w:b/>
          <w:i w:val="0"/>
          <w:sz w:val="22"/>
        </w:rPr>
        <w:t>[Prénom NOM]</w:t>
      </w:r>
    </w:p>
    <w:p>
      <w:pPr>
        <w:spacing w:after="120" w:line="300" w:lineRule="auto"/>
        <w:jc w:val="left"/>
      </w:pPr>
      <w:r>
        <w:rPr>
          <w:b w:val="0"/>
          <w:i w:val="0"/>
          <w:sz w:val="22"/>
        </w:rPr>
        <w:t>Responsable Commercial — HERALDO PRESS</w:t>
      </w:r>
    </w:p>
    <w:p>
      <w:pPr>
        <w:spacing w:after="120" w:line="300" w:lineRule="auto"/>
        <w:jc w:val="left"/>
      </w:pPr>
      <w:r>
        <w:rPr>
          <w:b w:val="0"/>
          <w:i w:val="0"/>
          <w:sz w:val="22"/>
        </w:rPr>
        <w:t>[Téléphone] · [Email] · contact@heraldo-press.ci</w:t>
      </w:r>
    </w:p>
    <w:p>
      <w:r>
        <w:br w:type="page"/>
      </w:r>
    </w:p>
    <w:p>
      <w:pPr>
        <w:spacing w:before="360" w:after="40"/>
        <w:pBdr>
          <w:bottom w:val="single" w:sz="12" w:color="B8862E"/>
        </w:pBdr>
      </w:pPr>
      <w:r>
        <w:rPr>
          <w:rFonts w:ascii="Georgia" w:hAnsi="Georgia"/>
          <w:b/>
          <w:color w:val="0A2540"/>
          <w:sz w:val="36"/>
        </w:rPr>
        <w:t>2. SYNTHÈSE DU DIAGNOSTIC</w:t>
      </w:r>
    </w:p>
    <w:p>
      <w:pPr>
        <w:spacing w:after="120"/>
      </w:pPr>
    </w:p>
    <w:p>
      <w:pPr>
        <w:spacing w:before="280" w:after="80"/>
      </w:pPr>
      <w:r>
        <w:rPr>
          <w:rFonts w:ascii="Calibri" w:hAnsi="Calibri"/>
          <w:b/>
          <w:color w:val="0A2540"/>
          <w:sz w:val="26"/>
        </w:rPr>
        <w:t>2.1 Votre situation actuelle</w:t>
      </w:r>
    </w:p>
    <w:p>
      <w:pPr>
        <w:spacing w:after="120" w:line="300" w:lineRule="auto"/>
        <w:jc w:val="left"/>
      </w:pPr>
      <w:r>
        <w:rPr>
          <w:b w:val="0"/>
          <w:i w:val="0"/>
          <w:sz w:val="22"/>
        </w:rPr>
        <w:t>À l'issue de nos échanges, nous avons identifié les enjeux suivants au sein de votre institution :</w:t>
      </w:r>
    </w:p>
    <w:p>
      <w:pPr>
        <w:pStyle w:val="ListBullet"/>
        <w:spacing w:after="60"/>
        <w:ind w:left="340"/>
      </w:pPr>
      <w:r/>
      <w:r>
        <w:rPr>
          <w:sz w:val="22"/>
        </w:rPr>
        <w:t>Volume de communication estimé : [X] communiqués par an, [Y] points de presse organisés.</w:t>
      </w:r>
    </w:p>
    <w:p>
      <w:pPr>
        <w:pStyle w:val="ListBullet"/>
        <w:spacing w:after="60"/>
        <w:ind w:left="340"/>
      </w:pPr>
      <w:r/>
      <w:r>
        <w:rPr>
          <w:sz w:val="22"/>
        </w:rPr>
        <w:t>Budget communication actuel estimé à [montant] FCFA/an.</w:t>
      </w:r>
    </w:p>
    <w:p>
      <w:pPr>
        <w:pStyle w:val="ListBullet"/>
        <w:spacing w:after="60"/>
        <w:ind w:left="340"/>
      </w:pPr>
      <w:r/>
      <w:r>
        <w:rPr>
          <w:sz w:val="22"/>
        </w:rPr>
        <w:t>Taux de publication des communiqués envoyés : aujourd'hui inférieur à 20% des envois.</w:t>
      </w:r>
    </w:p>
    <w:p>
      <w:pPr>
        <w:pStyle w:val="ListBullet"/>
        <w:spacing w:after="60"/>
        <w:ind w:left="340"/>
      </w:pPr>
      <w:r/>
      <w:r>
        <w:rPr>
          <w:sz w:val="22"/>
        </w:rPr>
        <w:t>Aucun outil de mesure d'impact ni de reporting consolidé.</w:t>
      </w:r>
    </w:p>
    <w:p>
      <w:pPr>
        <w:pStyle w:val="ListBullet"/>
        <w:spacing w:after="60"/>
        <w:ind w:left="340"/>
      </w:pPr>
      <w:r/>
      <w:r>
        <w:rPr>
          <w:sz w:val="22"/>
        </w:rPr>
        <w:t>Pratique des per diems en cash, sans traçabilité ni garantie de couverture.</w:t>
      </w:r>
    </w:p>
    <w:p>
      <w:pPr>
        <w:spacing w:before="280" w:after="80"/>
      </w:pPr>
      <w:r>
        <w:rPr>
          <w:rFonts w:ascii="Calibri" w:hAnsi="Calibri"/>
          <w:b/>
          <w:color w:val="0A2540"/>
          <w:sz w:val="26"/>
        </w:rPr>
        <w:t>2.2 Les enjeux que nous adressons ensemble</w:t>
      </w:r>
    </w:p>
    <w:tbl>
      <w:tblPr>
        <w:tblW w:type="auto" w:w="0"/>
        <w:jc w:val="center"/>
        <w:tblLook w:firstColumn="1" w:firstRow="1" w:lastColumn="0" w:lastRow="0" w:noHBand="0" w:noVBand="1" w:val="04A0"/>
      </w:tblPr>
      <w:tblGrid>
        <w:gridCol w:w="3249"/>
        <w:gridCol w:w="3249"/>
        <w:gridCol w:w="3249"/>
      </w:tblGrid>
      <w:tr>
        <w:tc>
          <w:tcPr>
            <w:tcW w:type="dxa" w:w="2551"/>
            <w:shd w:val="clear" w:color="auto" w:fill="0A2540"/>
            <w:tcMar>
              <w:top w:w="120" w:type="dxa"/>
              <w:bottom w:w="120" w:type="dxa"/>
              <w:left w:w="140" w:type="dxa"/>
              <w:right w:w="140" w:type="dxa"/>
            </w:tcMar>
            <w:vAlign w:val="center"/>
          </w:tcPr>
          <w:p>
            <w:pPr>
              <w:jc w:val="left"/>
            </w:pPr>
            <w:r/>
            <w:r>
              <w:rPr>
                <w:b/>
                <w:color w:val="FFFFFF"/>
                <w:sz w:val="20"/>
              </w:rPr>
              <w:t>Enjeu identifié</w:t>
            </w:r>
          </w:p>
        </w:tc>
        <w:tc>
          <w:tcPr>
            <w:tcW w:type="dxa" w:w="2835"/>
            <w:shd w:val="clear" w:color="auto" w:fill="0A2540"/>
            <w:tcMar>
              <w:top w:w="120" w:type="dxa"/>
              <w:bottom w:w="120" w:type="dxa"/>
              <w:left w:w="140" w:type="dxa"/>
              <w:right w:w="140" w:type="dxa"/>
            </w:tcMar>
            <w:vAlign w:val="center"/>
          </w:tcPr>
          <w:p>
            <w:pPr>
              <w:jc w:val="left"/>
            </w:pPr>
            <w:r/>
            <w:r>
              <w:rPr>
                <w:b/>
                <w:color w:val="FFFFFF"/>
                <w:sz w:val="20"/>
              </w:rPr>
              <w:t>Conséquence actuelle</w:t>
            </w:r>
          </w:p>
        </w:tc>
        <w:tc>
          <w:tcPr>
            <w:tcW w:type="dxa" w:w="3685"/>
            <w:shd w:val="clear" w:color="auto" w:fill="0A2540"/>
            <w:tcMar>
              <w:top w:w="120" w:type="dxa"/>
              <w:bottom w:w="120" w:type="dxa"/>
              <w:left w:w="140" w:type="dxa"/>
              <w:right w:w="140" w:type="dxa"/>
            </w:tcMar>
            <w:vAlign w:val="center"/>
          </w:tcPr>
          <w:p>
            <w:pPr>
              <w:jc w:val="left"/>
            </w:pPr>
            <w:r/>
            <w:r>
              <w:rPr>
                <w:b/>
                <w:color w:val="FFFFFF"/>
                <w:sz w:val="20"/>
              </w:rPr>
              <w:t>Solution HERALDO PRESS</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Communication informelle et sans traçabilité</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Aucune justification possible des dépenses</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Archivage horodaté + reporting consolidé</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Per diems versés sans garantie de publication</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[X] M FCFA gaspillés / an estimés</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FCM — paiement uniquement à la preuve</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Points de presse physiques coûteux</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500 000 à 2 M FCFA par événement</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 — salle virtuelle à 75 000 FCFA</w:t>
            </w:r>
          </w:p>
        </w:tc>
      </w:tr>
      <w:tr>
        <w:tc>
          <w:tcPr>
            <w:tcW w:type="dxa" w:w="2551"/>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Aucune mesure de l'impact réel</w:t>
            </w:r>
          </w:p>
        </w:tc>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Impossibilité d'optimiser les actions futures</w:t>
            </w:r>
          </w:p>
        </w:tc>
        <w:tc>
          <w:tcPr>
            <w:tcW w:type="dxa" w:w="368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IMPACT — KPIs portée et engagement</w:t>
            </w:r>
          </w:p>
        </w:tc>
      </w:tr>
      <w:tr>
        <w:tc>
          <w:tcPr>
            <w:tcW w:type="dxa" w:w="2551"/>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Diffusion limitée à la presse traditionnelle</w:t>
            </w:r>
          </w:p>
        </w:tc>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Audience digitale non touchée</w:t>
            </w:r>
          </w:p>
        </w:tc>
        <w:tc>
          <w:tcPr>
            <w:tcW w:type="dxa" w:w="368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AMPLIFICATION — diffusion 360°</w:t>
            </w:r>
          </w:p>
        </w:tc>
      </w:tr>
    </w:tbl>
    <w:p>
      <w:pPr>
        <w:spacing w:after="80"/>
      </w:pPr>
    </w:p>
    <w:p>
      <w:r>
        <w:br w:type="page"/>
      </w:r>
    </w:p>
    <w:p>
      <w:pPr>
        <w:spacing w:before="360" w:after="40"/>
        <w:pBdr>
          <w:bottom w:val="single" w:sz="12" w:color="B8862E"/>
        </w:pBdr>
      </w:pPr>
      <w:r>
        <w:rPr>
          <w:rFonts w:ascii="Georgia" w:hAnsi="Georgia"/>
          <w:b/>
          <w:color w:val="0A2540"/>
          <w:sz w:val="36"/>
        </w:rPr>
        <w:t>3. HERALDO PRESS — LA PLATEFORME</w:t>
      </w:r>
    </w:p>
    <w:p>
      <w:pPr>
        <w:spacing w:after="120"/>
      </w:pPr>
    </w:p>
    <w:p>
      <w:pPr>
        <w:spacing w:before="280" w:after="80"/>
      </w:pPr>
      <w:r>
        <w:rPr>
          <w:rFonts w:ascii="Calibri" w:hAnsi="Calibri"/>
          <w:b/>
          <w:color w:val="0A2540"/>
          <w:sz w:val="26"/>
        </w:rPr>
        <w:t>3.1 Notre promesse</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Une plateforme unique pour piloter de bout en bout votre communication médiatique : diffusion de communiqués, points de presse virtuels, fonds de couverture transparent, amplification digitale et mesure d'impact temps réel.</w:t>
            </w:r>
          </w:p>
        </w:tc>
      </w:tr>
    </w:tbl>
    <w:p>
      <w:pPr>
        <w:spacing w:after="40"/>
      </w:pPr>
    </w:p>
    <w:p>
      <w:pPr>
        <w:spacing w:before="280" w:after="80"/>
      </w:pPr>
      <w:r>
        <w:rPr>
          <w:rFonts w:ascii="Calibri" w:hAnsi="Calibri"/>
          <w:b/>
          <w:color w:val="0A2540"/>
          <w:sz w:val="26"/>
        </w:rPr>
        <w:t>3.2 Six modules intégrés au service de votre communication</w:t>
      </w:r>
    </w:p>
    <w:tbl>
      <w:tblPr>
        <w:tblW w:type="auto" w:w="0"/>
        <w:jc w:val="center"/>
        <w:tblLook w:firstColumn="1" w:firstRow="1" w:lastColumn="0" w:lastRow="0" w:noHBand="0" w:noVBand="1" w:val="04A0"/>
      </w:tblPr>
      <w:tblGrid>
        <w:gridCol w:w="4873"/>
        <w:gridCol w:w="4873"/>
      </w:tblGrid>
      <w:tr>
        <w:tc>
          <w:tcPr>
            <w:tcW w:type="dxa" w:w="1984"/>
            <w:shd w:val="clear" w:color="auto" w:fill="0A2540"/>
            <w:tcMar>
              <w:top w:w="120" w:type="dxa"/>
              <w:bottom w:w="120" w:type="dxa"/>
              <w:left w:w="140" w:type="dxa"/>
              <w:right w:w="140" w:type="dxa"/>
            </w:tcMar>
            <w:vAlign w:val="center"/>
          </w:tcPr>
          <w:p>
            <w:pPr>
              <w:jc w:val="left"/>
            </w:pPr>
            <w:r/>
            <w:r>
              <w:rPr>
                <w:b/>
                <w:color w:val="FFFFFF"/>
                <w:sz w:val="20"/>
              </w:rPr>
              <w:t>Module</w:t>
            </w:r>
          </w:p>
        </w:tc>
        <w:tc>
          <w:tcPr>
            <w:tcW w:type="dxa" w:w="7087"/>
            <w:shd w:val="clear" w:color="auto" w:fill="0A2540"/>
            <w:tcMar>
              <w:top w:w="120" w:type="dxa"/>
              <w:bottom w:w="120" w:type="dxa"/>
              <w:left w:w="140" w:type="dxa"/>
              <w:right w:w="140" w:type="dxa"/>
            </w:tcMar>
            <w:vAlign w:val="center"/>
          </w:tcPr>
          <w:p>
            <w:pPr>
              <w:jc w:val="left"/>
            </w:pPr>
            <w:r/>
            <w:r>
              <w:rPr>
                <w:b/>
                <w:color w:val="FFFFFF"/>
                <w:sz w:val="20"/>
              </w:rPr>
              <w:t>Ce que vous gagnez</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ÉMISSION</w:t>
            </w:r>
          </w:p>
        </w:tc>
        <w:tc>
          <w:tcPr>
            <w:tcW w:type="dxa" w:w="70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Diffusez vos communiqués en 3 formats (presse, web, social) en 5 minutes</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AGORA</w:t>
            </w:r>
          </w:p>
        </w:tc>
        <w:tc>
          <w:tcPr>
            <w:tcW w:type="dxa" w:w="70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Organisez vos points de presse virtuels brandés à votre identité visuelle</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RÉSEAU</w:t>
            </w:r>
          </w:p>
        </w:tc>
        <w:tc>
          <w:tcPr>
            <w:tcW w:type="dxa" w:w="70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Ciblez précisément les journalistes les plus pertinents par sujet et zone</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FCM</w:t>
            </w:r>
          </w:p>
        </w:tc>
        <w:tc>
          <w:tcPr>
            <w:tcW w:type="dxa" w:w="70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Rémunérez les journalistes uniquement après publication réelle de leur article</w:t>
            </w:r>
          </w:p>
        </w:tc>
      </w:tr>
      <w:tr>
        <w:tc>
          <w:tcPr>
            <w:tcW w:type="dxa" w:w="1984"/>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AMPLIFICATION</w:t>
            </w:r>
          </w:p>
        </w:tc>
        <w:tc>
          <w:tcPr>
            <w:tcW w:type="dxa" w:w="708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Démultipliez votre portée via Facebook, WhatsApp et influenceurs CI</w:t>
            </w:r>
          </w:p>
        </w:tc>
      </w:tr>
      <w:tr>
        <w:tc>
          <w:tcPr>
            <w:tcW w:type="dxa" w:w="1984"/>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IMPACT</w:t>
            </w:r>
          </w:p>
        </w:tc>
        <w:tc>
          <w:tcPr>
            <w:tcW w:type="dxa" w:w="708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Mesurez en temps réel le ROI de chaque campagne de communication</w:t>
            </w:r>
          </w:p>
        </w:tc>
      </w:tr>
    </w:tbl>
    <w:p>
      <w:pPr>
        <w:spacing w:after="80"/>
      </w:pPr>
    </w:p>
    <w:p>
      <w:pPr>
        <w:spacing w:before="280" w:after="80"/>
      </w:pPr>
      <w:r>
        <w:rPr>
          <w:rFonts w:ascii="Calibri" w:hAnsi="Calibri"/>
          <w:b/>
          <w:color w:val="0A2540"/>
          <w:sz w:val="26"/>
        </w:rPr>
        <w:t>3.3 Trois preuves de notre légitimité</w:t>
      </w:r>
    </w:p>
    <w:p>
      <w:pPr>
        <w:pStyle w:val="ListBullet"/>
        <w:spacing w:after="60"/>
        <w:ind w:left="340"/>
      </w:pPr>
      <w:r/>
      <w:r>
        <w:rPr>
          <w:sz w:val="22"/>
        </w:rPr>
        <w:t>Partenariat fondateur avec l'Association des Directeurs de Publications des Journaux de Côte d'Ivoire — accès garanti à un réseau de médias accrédités dès le premier jour d'utilisation.</w:t>
      </w:r>
    </w:p>
    <w:p>
      <w:pPr>
        <w:pStyle w:val="ListBullet"/>
        <w:spacing w:after="60"/>
        <w:ind w:left="340"/>
      </w:pPr>
      <w:r/>
      <w:r>
        <w:rPr>
          <w:sz w:val="22"/>
        </w:rPr>
        <w:t>Conformité totale aux exigences CNPCI, HACA, BCEAO 001-01-2024 et loi N°2013-450 sur la protection des données personnelles.</w:t>
      </w:r>
    </w:p>
    <w:p>
      <w:pPr>
        <w:pStyle w:val="ListBullet"/>
        <w:spacing w:after="60"/>
        <w:ind w:left="340"/>
      </w:pPr>
      <w:r/>
      <w:r>
        <w:rPr>
          <w:sz w:val="22"/>
        </w:rPr>
        <w:t>Une équipe basée à Abidjan, joignable en français, qui vous accompagne en présentiel et à distance.</w:t>
      </w:r>
    </w:p>
    <w:p>
      <w:r>
        <w:br w:type="page"/>
      </w:r>
    </w:p>
    <w:p>
      <w:pPr>
        <w:spacing w:before="360" w:after="40"/>
        <w:pBdr>
          <w:bottom w:val="single" w:sz="12" w:color="B8862E"/>
        </w:pBdr>
      </w:pPr>
      <w:r>
        <w:rPr>
          <w:rFonts w:ascii="Georgia" w:hAnsi="Georgia"/>
          <w:b/>
          <w:color w:val="0A2540"/>
          <w:sz w:val="36"/>
        </w:rPr>
        <w:t>4. NOTRE OFFRE DÉTAILLÉE POUR VOTRE INSTITUTION</w:t>
      </w:r>
    </w:p>
    <w:p>
      <w:pPr>
        <w:spacing w:after="120"/>
      </w:pPr>
    </w:p>
    <w:p>
      <w:pPr>
        <w:spacing w:before="280" w:after="80"/>
      </w:pPr>
      <w:r>
        <w:rPr>
          <w:rFonts w:ascii="Calibri" w:hAnsi="Calibri"/>
          <w:b/>
          <w:color w:val="0A2540"/>
          <w:sz w:val="26"/>
        </w:rPr>
        <w:t>Variante A — Pour les Mairies (★ HERALDO MAIRIE)</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Élément de l'offre</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Formule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MAIRIE — Abonnement annuel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 annuel HT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480 000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Communiqués inclus</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8 communiqués/mois (96/an)</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 incluses</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salle Standard par mois (12/an)</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Studio éditorial</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communiqués rédigés/mois inclus</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Reporting</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Dashboard IMPACT temps réel + rapport mensuel PDF</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Accès utilisateurs</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Jusqu'à 3 utilisateurs (DCom, attaché de presse, secrétariat)</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Accompagnement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Onboarding 2h offert + 1 point trimestriel avec votre Customer Success Manager</w:t>
            </w:r>
          </w:p>
        </w:tc>
      </w:tr>
    </w:tbl>
    <w:p>
      <w:pPr>
        <w:spacing w:after="80"/>
      </w:pPr>
    </w:p>
    <w:p>
      <w:pPr>
        <w:spacing w:before="280" w:after="80"/>
      </w:pPr>
      <w:r>
        <w:rPr>
          <w:rFonts w:ascii="Calibri" w:hAnsi="Calibri"/>
          <w:b/>
          <w:color w:val="0A2540"/>
          <w:sz w:val="26"/>
        </w:rPr>
        <w:t>Variante B — Pour les Ministères et Institutions (★ HERALDO INSTITUTION)</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Élément de l'offre</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Formule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INSTITUTION — Abonnement annuel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 annuel HT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900 000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Communiqués inclus</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Illimités</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 incluses</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salles Premium (200 participants) par mois</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Studio éditorial</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10 communiqués rédigés/mois inclus</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API d'intégration</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Inclus — connexion à votre intranet ou site institutionnel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Reporting</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Dashboard avancé + rapports personnalisables + export Excel/CSV</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Accès utilisateurs</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Jusqu'à 10 utilisateurs</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Accompagnement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Onboarding 4h offert + Customer Success dédié + revue mensuelle</w:t>
            </w:r>
          </w:p>
        </w:tc>
      </w:tr>
    </w:tbl>
    <w:p>
      <w:pPr>
        <w:spacing w:after="80"/>
      </w:pPr>
    </w:p>
    <w:p>
      <w:pPr>
        <w:spacing w:before="280" w:after="80"/>
      </w:pPr>
      <w:r>
        <w:rPr>
          <w:rFonts w:ascii="Calibri" w:hAnsi="Calibri"/>
          <w:b/>
          <w:color w:val="0A2540"/>
          <w:sz w:val="26"/>
        </w:rPr>
        <w:t>Variante C — Pour les Élus (★ HERALDO ÉLU)</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Élément de l'offre</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Formule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ÉLU — Abonnement annuel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 annuel HT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240 000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Communiqués inclus</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communiqués par mois (48/an)</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 incluses</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salle Standard par trimestre (4/an)</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Reporting</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Dashboard simplifié + rapport trimestriel PDF</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Accès utilisateurs</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utilisateur principal + 1 collaborateur</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Accompagnement</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Onboarding 1h offert + support email réactif</w:t>
            </w:r>
          </w:p>
        </w:tc>
      </w:tr>
    </w:tbl>
    <w:p>
      <w:pPr>
        <w:spacing w:after="80"/>
      </w:pPr>
    </w:p>
    <w:p>
      <w:pPr>
        <w:spacing w:before="280" w:after="80"/>
      </w:pPr>
      <w:r>
        <w:rPr>
          <w:rFonts w:ascii="Calibri" w:hAnsi="Calibri"/>
          <w:b/>
          <w:color w:val="0A2540"/>
          <w:sz w:val="26"/>
        </w:rPr>
        <w:t>Variante D — Pour les Agences RP (★ HERALDO AGENCE)</w:t>
      </w:r>
    </w:p>
    <w:tbl>
      <w:tblPr>
        <w:tblW w:type="auto" w:w="0"/>
        <w:jc w:val="center"/>
        <w:tblLook w:firstColumn="1" w:firstRow="1" w:lastColumn="0" w:lastRow="0" w:noHBand="0" w:noVBand="1" w:val="04A0"/>
      </w:tblPr>
      <w:tblGrid>
        <w:gridCol w:w="4873"/>
        <w:gridCol w:w="4873"/>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Élément de l'offre</w:t>
            </w:r>
          </w:p>
        </w:tc>
        <w:tc>
          <w:tcPr>
            <w:tcW w:type="dxa" w:w="6236"/>
            <w:shd w:val="clear" w:color="auto" w:fill="0A2540"/>
            <w:tcMar>
              <w:top w:w="120" w:type="dxa"/>
              <w:bottom w:w="120" w:type="dxa"/>
              <w:left w:w="140" w:type="dxa"/>
              <w:right w:w="140" w:type="dxa"/>
            </w:tcMar>
            <w:vAlign w:val="center"/>
          </w:tcPr>
          <w:p>
            <w:pPr>
              <w:jc w:val="left"/>
            </w:pPr>
            <w:r/>
            <w:r>
              <w:rPr>
                <w:b/>
                <w:color w:val="FFFFFF"/>
                <w:sz w:val="20"/>
              </w:rPr>
              <w:t>Détail</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Formule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HERALDO AGENCE — Abonnement annuel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 annuel HT</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720 000 FCFA</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Comptes clients gérés</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Jusqu'à 5 comptes inclus (puis 120 000 FCFA / compte additionnel)</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Communiqués</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Illimités, répartis entre vos clients</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Salles AGORA</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À l'acte aux tarifs publics (75 000 / 150 000 / 350 000 FCFA)</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Studio éditorial</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Tarif préférentiel : 12 000 FCFA/communiqué (au lieu de 15 000)</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Marque blanche</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Inclus — vos clients voient votre logo, pas le nôtre</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Reporting</w:t>
            </w:r>
          </w:p>
        </w:tc>
        <w:tc>
          <w:tcPr>
            <w:tcW w:type="dxa" w:w="6236"/>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Dashboard multi-clients + export consolidé</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Accès utilisateurs</w:t>
            </w:r>
          </w:p>
        </w:tc>
        <w:tc>
          <w:tcPr>
            <w:tcW w:type="dxa" w:w="6236"/>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Jusqu'à 5 utilisateurs internes agence</w:t>
            </w:r>
          </w:p>
        </w:tc>
      </w:tr>
    </w:tbl>
    <w:p>
      <w:pPr>
        <w:spacing w:after="80"/>
      </w:pPr>
    </w:p>
    <w:p>
      <w:r>
        <w:br w:type="page"/>
      </w:r>
    </w:p>
    <w:p>
      <w:pPr>
        <w:spacing w:before="360" w:after="40"/>
        <w:pBdr>
          <w:bottom w:val="single" w:sz="12" w:color="B8862E"/>
        </w:pBdr>
      </w:pPr>
      <w:r>
        <w:rPr>
          <w:rFonts w:ascii="Georgia" w:hAnsi="Georgia"/>
          <w:b/>
          <w:color w:val="0A2540"/>
          <w:sz w:val="36"/>
        </w:rPr>
        <w:t>5. SERVICES ADDITIONNELS RECOMMANDÉS</w:t>
      </w:r>
    </w:p>
    <w:p>
      <w:pPr>
        <w:spacing w:after="120"/>
      </w:pPr>
    </w:p>
    <w:p>
      <w:pPr>
        <w:spacing w:after="120" w:line="300" w:lineRule="auto"/>
        <w:jc w:val="left"/>
      </w:pPr>
      <w:r>
        <w:rPr>
          <w:b w:val="0"/>
          <w:i w:val="0"/>
          <w:sz w:val="22"/>
        </w:rPr>
        <w:t>Au-delà de votre abonnement, nous vous recommandons d'activer les services complémentaires suivants pour maximiser l'impact de votre communication :</w:t>
      </w:r>
    </w:p>
    <w:tbl>
      <w:tblPr>
        <w:tblW w:type="auto" w:w="0"/>
        <w:jc w:val="center"/>
        <w:tblLook w:firstColumn="1" w:firstRow="1" w:lastColumn="0" w:lastRow="0" w:noHBand="0" w:noVBand="1" w:val="04A0"/>
      </w:tblPr>
      <w:tblGrid>
        <w:gridCol w:w="3249"/>
        <w:gridCol w:w="3249"/>
        <w:gridCol w:w="3249"/>
      </w:tblGrid>
      <w:tr>
        <w:tc>
          <w:tcPr>
            <w:tcW w:type="dxa" w:w="2835"/>
            <w:shd w:val="clear" w:color="auto" w:fill="0A2540"/>
            <w:tcMar>
              <w:top w:w="120" w:type="dxa"/>
              <w:bottom w:w="120" w:type="dxa"/>
              <w:left w:w="140" w:type="dxa"/>
              <w:right w:w="140" w:type="dxa"/>
            </w:tcMar>
            <w:vAlign w:val="center"/>
          </w:tcPr>
          <w:p>
            <w:pPr>
              <w:jc w:val="left"/>
            </w:pPr>
            <w:r/>
            <w:r>
              <w:rPr>
                <w:b/>
                <w:color w:val="FFFFFF"/>
                <w:sz w:val="20"/>
              </w:rPr>
              <w:t>Service</w:t>
            </w:r>
          </w:p>
        </w:tc>
        <w:tc>
          <w:tcPr>
            <w:tcW w:type="dxa" w:w="2268"/>
            <w:shd w:val="clear" w:color="auto" w:fill="0A2540"/>
            <w:tcMar>
              <w:top w:w="120" w:type="dxa"/>
              <w:bottom w:w="120" w:type="dxa"/>
              <w:left w:w="140" w:type="dxa"/>
              <w:right w:w="140" w:type="dxa"/>
            </w:tcMar>
            <w:vAlign w:val="center"/>
          </w:tcPr>
          <w:p>
            <w:pPr>
              <w:jc w:val="left"/>
            </w:pPr>
            <w:r/>
            <w:r>
              <w:rPr>
                <w:b/>
                <w:color w:val="FFFFFF"/>
                <w:sz w:val="20"/>
              </w:rPr>
              <w:t>Tarif unitaire</w:t>
            </w:r>
          </w:p>
        </w:tc>
        <w:tc>
          <w:tcPr>
            <w:tcW w:type="dxa" w:w="3969"/>
            <w:shd w:val="clear" w:color="auto" w:fill="0A2540"/>
            <w:tcMar>
              <w:top w:w="120" w:type="dxa"/>
              <w:bottom w:w="120" w:type="dxa"/>
              <w:left w:w="140" w:type="dxa"/>
              <w:right w:w="140" w:type="dxa"/>
            </w:tcMar>
            <w:vAlign w:val="center"/>
          </w:tcPr>
          <w:p>
            <w:pPr>
              <w:jc w:val="left"/>
            </w:pPr>
            <w:r/>
            <w:r>
              <w:rPr>
                <w:b/>
                <w:color w:val="FFFFFF"/>
                <w:sz w:val="20"/>
              </w:rPr>
              <w:t>Recommandation</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Premium (200 participants)</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150 000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Pour vos points de presse à fort enjeu</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Salle AGORA Nationale (500+ participants)</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Pour vos annonces stratégiques annuelles</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Amplification 360°</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35 000 FCFA / campagne</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Sur vos 3-5 communiqués les plus structurants/an</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Pack Influenceurs CI</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50 000 – 200 000 FCFA</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Pour cibler les jeunes / audiences digitales</w:t>
            </w:r>
          </w:p>
        </w:tc>
      </w:tr>
      <w:tr>
        <w:tc>
          <w:tcPr>
            <w:tcW w:type="dxa" w:w="28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Dossier de presse complet</w:t>
            </w:r>
          </w:p>
        </w:tc>
        <w:tc>
          <w:tcPr>
            <w:tcW w:type="dxa" w:w="226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75 000 FCFA</w:t>
            </w:r>
          </w:p>
        </w:tc>
        <w:tc>
          <w:tcPr>
            <w:tcW w:type="dxa" w:w="39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Pour vos événements majeurs</w:t>
            </w:r>
          </w:p>
        </w:tc>
      </w:tr>
      <w:tr>
        <w:tc>
          <w:tcPr>
            <w:tcW w:type="dxa" w:w="28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Fonds de Couverture Média (FCM)</w:t>
            </w:r>
          </w:p>
        </w:tc>
        <w:tc>
          <w:tcPr>
            <w:tcW w:type="dxa" w:w="226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Selon montants alloués + 15% commission</w:t>
            </w:r>
          </w:p>
        </w:tc>
        <w:tc>
          <w:tcPr>
            <w:tcW w:type="dxa" w:w="39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Indispensable pour garantir le taux de publication</w:t>
            </w:r>
          </w:p>
        </w:tc>
      </w:tr>
    </w:tbl>
    <w:p>
      <w:pPr>
        <w:spacing w:after="80"/>
      </w:pPr>
    </w:p>
    <w:p>
      <w:pPr>
        <w:spacing w:before="360" w:after="40"/>
        <w:pBdr>
          <w:bottom w:val="single" w:sz="12" w:color="B8862E"/>
        </w:pBdr>
      </w:pPr>
      <w:r>
        <w:rPr>
          <w:rFonts w:ascii="Georgia" w:hAnsi="Georgia"/>
          <w:b/>
          <w:color w:val="0A2540"/>
          <w:sz w:val="36"/>
        </w:rPr>
        <w:t>6. CONDITIONS COMMERCIALES</w:t>
      </w:r>
    </w:p>
    <w:p>
      <w:pPr>
        <w:spacing w:after="120"/>
      </w:pPr>
    </w:p>
    <w:p>
      <w:pPr>
        <w:spacing w:before="280" w:after="80"/>
      </w:pPr>
      <w:r>
        <w:rPr>
          <w:rFonts w:ascii="Calibri" w:hAnsi="Calibri"/>
          <w:b/>
          <w:color w:val="0A2540"/>
          <w:sz w:val="26"/>
        </w:rPr>
        <w:t>6.1 Tarification et facturation</w:t>
      </w:r>
    </w:p>
    <w:p>
      <w:pPr>
        <w:pStyle w:val="ListBullet"/>
        <w:spacing w:after="60"/>
        <w:ind w:left="340"/>
      </w:pPr>
      <w:r/>
      <w:r>
        <w:rPr>
          <w:sz w:val="22"/>
        </w:rPr>
        <w:t>Le tarif annuel est facturé en totalité à la signature du contrat, conformément à nos conditions générales de vente.</w:t>
      </w:r>
    </w:p>
    <w:p>
      <w:pPr>
        <w:pStyle w:val="ListBullet"/>
        <w:spacing w:after="60"/>
        <w:ind w:left="340"/>
      </w:pPr>
      <w:r/>
      <w:r>
        <w:rPr>
          <w:sz w:val="22"/>
        </w:rPr>
        <w:t>Paiement par virement bancaire ou Mobile Money (Wave, Orange Money) sous 30 jours à réception de facture.</w:t>
      </w:r>
    </w:p>
    <w:p>
      <w:pPr>
        <w:pStyle w:val="ListBullet"/>
        <w:spacing w:after="60"/>
        <w:ind w:left="340"/>
      </w:pPr>
      <w:r/>
      <w:r>
        <w:rPr>
          <w:sz w:val="22"/>
        </w:rPr>
        <w:t>TVA non applicable au taux en vigueur en Côte d'Ivoire (à confirmer selon statut fiscal de votre institution).</w:t>
      </w:r>
    </w:p>
    <w:p>
      <w:pPr>
        <w:pStyle w:val="ListBullet"/>
        <w:spacing w:after="60"/>
        <w:ind w:left="340"/>
      </w:pPr>
      <w:r/>
      <w:r>
        <w:rPr>
          <w:sz w:val="22"/>
        </w:rPr>
        <w:t>Période d'engagement : 12 mois renouvelables par tacite reconduction sauf préavis 60 jours avant échéance.</w:t>
      </w:r>
    </w:p>
    <w:p>
      <w:pPr>
        <w:spacing w:before="280" w:after="80"/>
      </w:pPr>
      <w:r>
        <w:rPr>
          <w:rFonts w:ascii="Calibri" w:hAnsi="Calibri"/>
          <w:b/>
          <w:color w:val="0A2540"/>
          <w:sz w:val="26"/>
        </w:rPr>
        <w:t>6.2 Avantages réservés à cette proposition</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 Démo gratuite 30 jours dès signature : 2 communiqués et 1 salle AGORA de 15 minutes pour vous permettre de prendre en main la plateforme avant le démarrage officiel.</w:t>
              <w:br/>
              <w:br/>
              <w:t>★ Premier point de presse virtuel offert : nous prenons en charge votre première salle AGORA Standard (valeur 75 000 FCFA) en complément de l'abonnement.</w:t>
              <w:br/>
              <w:br/>
              <w:t>★ Accompagnement dédié 90 jours : votre Customer Success Manager vous suit individuellement les 3 premiers mois pour garantir un démarrage réussi.</w:t>
            </w:r>
          </w:p>
        </w:tc>
      </w:tr>
    </w:tbl>
    <w:p>
      <w:pPr>
        <w:spacing w:after="40"/>
      </w:pPr>
    </w:p>
    <w:p>
      <w:pPr>
        <w:spacing w:before="280" w:after="80"/>
      </w:pPr>
      <w:r>
        <w:rPr>
          <w:rFonts w:ascii="Calibri" w:hAnsi="Calibri"/>
          <w:b/>
          <w:color w:val="0A2540"/>
          <w:sz w:val="26"/>
        </w:rPr>
        <w:t>6.3 Engagement de service (SLA)</w:t>
      </w:r>
    </w:p>
    <w:tbl>
      <w:tblPr>
        <w:tblW w:type="auto" w:w="0"/>
        <w:jc w:val="center"/>
        <w:tblLook w:firstColumn="1" w:firstRow="1" w:lastColumn="0" w:lastRow="0" w:noHBand="0" w:noVBand="1" w:val="04A0"/>
      </w:tblPr>
      <w:tblGrid>
        <w:gridCol w:w="4873"/>
        <w:gridCol w:w="4873"/>
      </w:tblGrid>
      <w:tr>
        <w:tc>
          <w:tcPr>
            <w:tcW w:type="dxa" w:w="3402"/>
            <w:shd w:val="clear" w:color="auto" w:fill="0A2540"/>
            <w:tcMar>
              <w:top w:w="120" w:type="dxa"/>
              <w:bottom w:w="120" w:type="dxa"/>
              <w:left w:w="140" w:type="dxa"/>
              <w:right w:w="140" w:type="dxa"/>
            </w:tcMar>
            <w:vAlign w:val="center"/>
          </w:tcPr>
          <w:p>
            <w:pPr>
              <w:jc w:val="left"/>
            </w:pPr>
            <w:r/>
            <w:r>
              <w:rPr>
                <w:b/>
                <w:color w:val="FFFFFF"/>
                <w:sz w:val="20"/>
              </w:rPr>
              <w:t>Indicateur</w:t>
            </w:r>
          </w:p>
        </w:tc>
        <w:tc>
          <w:tcPr>
            <w:tcW w:type="dxa" w:w="5669"/>
            <w:shd w:val="clear" w:color="auto" w:fill="0A2540"/>
            <w:tcMar>
              <w:top w:w="120" w:type="dxa"/>
              <w:bottom w:w="120" w:type="dxa"/>
              <w:left w:w="140" w:type="dxa"/>
              <w:right w:w="140" w:type="dxa"/>
            </w:tcMar>
            <w:vAlign w:val="center"/>
          </w:tcPr>
          <w:p>
            <w:pPr>
              <w:jc w:val="left"/>
            </w:pPr>
            <w:r/>
            <w:r>
              <w:rPr>
                <w:b/>
                <w:color w:val="FFFFFF"/>
                <w:sz w:val="20"/>
              </w:rPr>
              <w:t>Engagement contractuel</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Disponibilité plateforme</w:t>
            </w:r>
          </w:p>
        </w:tc>
        <w:tc>
          <w:tcPr>
            <w:tcW w:type="dxa" w:w="56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99,5% mensuel hors maintenance programmée</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Temps de réponse support</w:t>
            </w:r>
          </w:p>
        </w:tc>
        <w:tc>
          <w:tcPr>
            <w:tcW w:type="dxa" w:w="56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4 heures ouvrées (lun-ven 8h-18h GMT)</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Temps de chargement page</w:t>
            </w:r>
          </w:p>
        </w:tc>
        <w:tc>
          <w:tcPr>
            <w:tcW w:type="dxa" w:w="56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3 secondes en connexion 5 Mbps</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Diffusion d'un communiqué</w:t>
            </w:r>
          </w:p>
        </w:tc>
        <w:tc>
          <w:tcPr>
            <w:tcW w:type="dxa" w:w="56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5 minutes après validation</w:t>
            </w:r>
          </w:p>
        </w:tc>
      </w:tr>
      <w:tr>
        <w:tc>
          <w:tcPr>
            <w:tcW w:type="dxa" w:w="3402"/>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Génération rapport IMPACT</w:t>
            </w:r>
          </w:p>
        </w:tc>
        <w:tc>
          <w:tcPr>
            <w:tcW w:type="dxa" w:w="5669"/>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30 secondes pour rapport complet</w:t>
            </w:r>
          </w:p>
        </w:tc>
      </w:tr>
      <w:tr>
        <w:tc>
          <w:tcPr>
            <w:tcW w:type="dxa" w:w="3402"/>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Validation accréditation journaliste</w:t>
            </w:r>
          </w:p>
        </w:tc>
        <w:tc>
          <w:tcPr>
            <w:tcW w:type="dxa" w:w="5669"/>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&lt; 48 heures ouvrées</w:t>
            </w:r>
          </w:p>
        </w:tc>
      </w:tr>
    </w:tbl>
    <w:p>
      <w:pPr>
        <w:spacing w:after="80"/>
      </w:pPr>
    </w:p>
    <w:p>
      <w:pPr>
        <w:spacing w:before="360" w:after="40"/>
        <w:pBdr>
          <w:bottom w:val="single" w:sz="12" w:color="B8862E"/>
        </w:pBdr>
      </w:pPr>
      <w:r>
        <w:rPr>
          <w:rFonts w:ascii="Georgia" w:hAnsi="Georgia"/>
          <w:b/>
          <w:color w:val="0A2540"/>
          <w:sz w:val="36"/>
        </w:rPr>
        <w:t>7. PLANNING DE MISE EN ŒUVRE</w:t>
      </w:r>
    </w:p>
    <w:p>
      <w:pPr>
        <w:spacing w:after="120"/>
      </w:pP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540"/>
            <w:tcMar>
              <w:top w:w="120" w:type="dxa"/>
              <w:bottom w:w="120" w:type="dxa"/>
              <w:left w:w="140" w:type="dxa"/>
              <w:right w:w="140" w:type="dxa"/>
            </w:tcMar>
            <w:vAlign w:val="center"/>
          </w:tcPr>
          <w:p>
            <w:pPr>
              <w:jc w:val="left"/>
            </w:pPr>
            <w:r/>
            <w:r>
              <w:rPr>
                <w:b/>
                <w:color w:val="FFFFFF"/>
                <w:sz w:val="20"/>
              </w:rPr>
              <w:t>Étape</w:t>
            </w:r>
          </w:p>
        </w:tc>
        <w:tc>
          <w:tcPr>
            <w:tcW w:type="dxa" w:w="1417"/>
            <w:shd w:val="clear" w:color="auto" w:fill="0A2540"/>
            <w:tcMar>
              <w:top w:w="120" w:type="dxa"/>
              <w:bottom w:w="120" w:type="dxa"/>
              <w:left w:w="140" w:type="dxa"/>
              <w:right w:w="140" w:type="dxa"/>
            </w:tcMar>
            <w:vAlign w:val="center"/>
          </w:tcPr>
          <w:p>
            <w:pPr>
              <w:jc w:val="left"/>
            </w:pPr>
            <w:r/>
            <w:r>
              <w:rPr>
                <w:b/>
                <w:color w:val="FFFFFF"/>
                <w:sz w:val="20"/>
              </w:rPr>
              <w:t>Délai</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Action</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1. Signature contrat et règlement</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J+0</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Réception de votre accord et du paiement</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2. Création des comptes utilisateurs</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J+1</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Comptes principal et secondaires créés et activés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3. Onboarding et formation</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J+3 à J+7</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Session de formation 2h en présentiel ou visio (selon segment)</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4. Premier communiqué accompagné</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J+10 à J+15</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Votre Customer Success vous accompagne sur le 1er envoi</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5. Première salle AGORA</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J+30 maximum</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Premier point de presse virtuel offert organisé</w:t>
            </w:r>
          </w:p>
        </w:tc>
      </w:tr>
      <w:tr>
        <w:tc>
          <w:tcPr>
            <w:tcW w:type="dxa" w:w="3118"/>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6. Premier reporting consolidé</w:t>
            </w:r>
          </w:p>
        </w:tc>
        <w:tc>
          <w:tcPr>
            <w:tcW w:type="dxa" w:w="1417"/>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J+45</w:t>
            </w:r>
          </w:p>
        </w:tc>
        <w:tc>
          <w:tcPr>
            <w:tcW w:type="dxa" w:w="4535"/>
            <w:shd w:val="clear" w:color="auto" w:fill="F4F6F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Premier rapport IMPACT mensuel transmis</w:t>
            </w:r>
          </w:p>
        </w:tc>
      </w:tr>
      <w:tr>
        <w:tc>
          <w:tcPr>
            <w:tcW w:type="dxa" w:w="3118"/>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7. Bilan trimestriel</w:t>
            </w:r>
          </w:p>
        </w:tc>
        <w:tc>
          <w:tcPr>
            <w:tcW w:type="dxa" w:w="1417"/>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J+90</w:t>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Revue conjointe des KPIs et ajustements</w:t>
            </w:r>
          </w:p>
        </w:tc>
      </w:tr>
    </w:tbl>
    <w:p>
      <w:pPr>
        <w:spacing w:after="80"/>
      </w:pPr>
    </w:p>
    <w:p>
      <w:pPr>
        <w:spacing w:before="360" w:after="40"/>
        <w:pBdr>
          <w:bottom w:val="single" w:sz="12" w:color="B8862E"/>
        </w:pBdr>
      </w:pPr>
      <w:r>
        <w:rPr>
          <w:rFonts w:ascii="Georgia" w:hAnsi="Georgia"/>
          <w:b/>
          <w:color w:val="0A2540"/>
          <w:sz w:val="36"/>
        </w:rPr>
        <w:t>8. POURQUOI AGIR MAINTENANT</w:t>
      </w:r>
    </w:p>
    <w:p>
      <w:pPr>
        <w:spacing w:after="120"/>
      </w:pPr>
    </w:p>
    <w:p>
      <w:pPr>
        <w:pStyle w:val="ListBullet"/>
        <w:spacing w:after="60"/>
        <w:ind w:left="340"/>
      </w:pPr>
      <w:r/>
      <w:r>
        <w:rPr>
          <w:sz w:val="22"/>
        </w:rPr>
        <w:t>Vos pairs et concurrents vont s'équiper rapidement — l'avantage du précurseur est limité dans le temps.</w:t>
      </w:r>
    </w:p>
    <w:p>
      <w:pPr>
        <w:pStyle w:val="ListBullet"/>
        <w:spacing w:after="60"/>
        <w:ind w:left="340"/>
      </w:pPr>
      <w:r/>
      <w:r>
        <w:rPr>
          <w:sz w:val="22"/>
        </w:rPr>
        <w:t>Notre tarif de lancement reste accessible : il sera révisé à la hausse à mesure que la plateforme s'enrichira de nouvelles fonctionnalités.</w:t>
      </w:r>
    </w:p>
    <w:p>
      <w:pPr>
        <w:pStyle w:val="ListBullet"/>
        <w:spacing w:after="60"/>
        <w:ind w:left="340"/>
      </w:pPr>
      <w:r/>
      <w:r>
        <w:rPr>
          <w:sz w:val="22"/>
        </w:rPr>
        <w:t>Le premier point de presse offert et la démo 30 jours ne sont valables que pour les 50 premiers signataires.</w:t>
      </w:r>
    </w:p>
    <w:p>
      <w:pPr>
        <w:pStyle w:val="ListBullet"/>
        <w:spacing w:after="60"/>
        <w:ind w:left="340"/>
      </w:pPr>
      <w:r/>
      <w:r>
        <w:rPr>
          <w:sz w:val="22"/>
        </w:rPr>
        <w:t>Plus tôt vous démarrez, plus vite vous capitalisez sur le module IMPACT pour démontrer le ROI de votre communication.</w:t>
      </w:r>
    </w:p>
    <w:p>
      <w:pPr>
        <w:spacing w:before="360" w:after="40"/>
        <w:pBdr>
          <w:bottom w:val="single" w:sz="12" w:color="B8862E"/>
        </w:pBdr>
      </w:pPr>
      <w:r>
        <w:rPr>
          <w:rFonts w:ascii="Georgia" w:hAnsi="Georgia"/>
          <w:b/>
          <w:color w:val="0A2540"/>
          <w:sz w:val="36"/>
        </w:rPr>
        <w:t>9. BON POUR ACCORD</w:t>
      </w:r>
    </w:p>
    <w:p>
      <w:pPr>
        <w:spacing w:after="120"/>
      </w:pPr>
    </w:p>
    <w:p>
      <w:pPr>
        <w:spacing w:after="120" w:line="300" w:lineRule="auto"/>
        <w:jc w:val="left"/>
      </w:pPr>
      <w:r>
        <w:rPr>
          <w:b w:val="0"/>
          <w:i w:val="0"/>
          <w:sz w:val="22"/>
        </w:rPr>
        <w:t>Pour accepter la présente proposition, il vous suffit de retourner ce document signé et tamponné, accompagné du règlement de votre abonnement annuel.</w:t>
      </w:r>
    </w:p>
    <w:p>
      <w:pPr>
        <w:spacing w:after="120" w:line="300" w:lineRule="auto"/>
        <w:jc w:val="left"/>
      </w:pPr>
      <w:r>
        <w:rPr>
          <w:b w:val="0"/>
          <w:i w:val="0"/>
          <w:sz w:val="22"/>
        </w:rPr>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Validation client</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Validation HERALDO PRESS</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 ____________________</w:t>
              <w:br/>
              <w:br/>
              <w:t>Nom et fonction du signataire :</w:t>
              <w:br/>
              <w:br/>
              <w:t>____________________________</w:t>
              <w:br/>
              <w:br/>
              <w:t>Signature et tampon :</w:t>
              <w:br/>
              <w:br/>
              <w:br/>
              <w:br/>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Date : ____________________</w:t>
              <w:br/>
              <w:br/>
              <w:t>Pour HERALDO PRESS :</w:t>
              <w:br/>
              <w:br/>
              <w:t>____________________________</w:t>
              <w:br/>
              <w:br/>
              <w:t>Signature et tampon :</w:t>
              <w:br/>
              <w:br/>
              <w:br/>
              <w:br/>
            </w:r>
          </w:p>
        </w:tc>
      </w:tr>
    </w:tbl>
    <w:p>
      <w:pPr>
        <w:spacing w:after="8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Pour toute question complémentaire, contactez-nous :</w:t>
              <w:br/>
              <w:t>• Téléphone : [À COMPLÉTER]</w:t>
              <w:br/>
              <w:t>• Email : commercial@heraldo-press.ci</w:t>
              <w:br/>
              <w:t>• Site : www.heraldo-press.ci</w:t>
            </w:r>
          </w:p>
        </w:tc>
      </w:tr>
    </w:tbl>
    <w:p>
      <w:pPr>
        <w:spacing w:after="40"/>
      </w:pP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Support commercial — Proposition 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