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333333"/>
          <w:sz w:val="24"/>
          <w:szCs w:val="24"/>
          <w:highlight w:val="white"/>
        </w:rPr>
      </w:pPr>
      <w:r w:rsidDel="00000000" w:rsidR="00000000" w:rsidRPr="00000000">
        <w:rPr>
          <w:b w:val="1"/>
          <w:color w:val="333333"/>
          <w:sz w:val="24"/>
          <w:szCs w:val="24"/>
          <w:highlight w:val="white"/>
          <w:rtl w:val="0"/>
        </w:rPr>
        <w:t xml:space="preserve">Functional Requirements for the DESK (model QAdesk ver. 1):</w:t>
      </w:r>
    </w:p>
    <w:p w:rsidR="00000000" w:rsidDel="00000000" w:rsidP="00000000" w:rsidRDefault="00000000" w:rsidRPr="00000000" w14:paraId="00000002">
      <w:pPr>
        <w:jc w:val="both"/>
        <w:rPr>
          <w:color w:val="333333"/>
          <w:sz w:val="24"/>
          <w:szCs w:val="24"/>
          <w:highlight w:val="white"/>
        </w:rPr>
      </w:pPr>
      <w:r w:rsidDel="00000000" w:rsidR="00000000" w:rsidRPr="00000000">
        <w:rPr>
          <w:color w:val="333333"/>
          <w:sz w:val="24"/>
          <w:szCs w:val="24"/>
          <w:highlight w:val="white"/>
          <w:rtl w:val="0"/>
        </w:rPr>
        <w:t xml:space="preserve">The surface of the desk should be sufficient to accommodate notebooks, sketchbooks, a computer, etc.</w:t>
      </w:r>
    </w:p>
    <w:p w:rsidR="00000000" w:rsidDel="00000000" w:rsidP="00000000" w:rsidRDefault="00000000" w:rsidRPr="00000000" w14:paraId="00000003">
      <w:pPr>
        <w:jc w:val="both"/>
        <w:rPr>
          <w:color w:val="333333"/>
          <w:sz w:val="24"/>
          <w:szCs w:val="24"/>
          <w:highlight w:val="white"/>
        </w:rPr>
      </w:pPr>
      <w:r w:rsidDel="00000000" w:rsidR="00000000" w:rsidRPr="00000000">
        <w:rPr>
          <w:color w:val="333333"/>
          <w:sz w:val="24"/>
          <w:szCs w:val="24"/>
          <w:highlight w:val="white"/>
          <w:rtl w:val="0"/>
        </w:rPr>
        <w:t xml:space="preserve">The desk should have a convenient drawer system that meets the needs of the user. Books, notebooks and folders must fit inside drawers.</w:t>
      </w:r>
    </w:p>
    <w:p w:rsidR="00000000" w:rsidDel="00000000" w:rsidP="00000000" w:rsidRDefault="00000000" w:rsidRPr="00000000" w14:paraId="00000004">
      <w:pPr>
        <w:jc w:val="both"/>
        <w:rPr>
          <w:color w:val="333333"/>
          <w:sz w:val="24"/>
          <w:szCs w:val="24"/>
          <w:highlight w:val="white"/>
        </w:rPr>
      </w:pPr>
      <w:r w:rsidDel="00000000" w:rsidR="00000000" w:rsidRPr="00000000">
        <w:rPr>
          <w:color w:val="333333"/>
          <w:sz w:val="24"/>
          <w:szCs w:val="24"/>
          <w:highlight w:val="white"/>
          <w:rtl w:val="0"/>
        </w:rPr>
        <w:t xml:space="preserve">The tabletop must withstand a pressure of at least 100 kg. </w:t>
      </w:r>
    </w:p>
    <w:p w:rsidR="00000000" w:rsidDel="00000000" w:rsidP="00000000" w:rsidRDefault="00000000" w:rsidRPr="00000000" w14:paraId="00000005">
      <w:pPr>
        <w:jc w:val="both"/>
        <w:rPr>
          <w:b w:val="1"/>
          <w:color w:val="333333"/>
          <w:sz w:val="24"/>
          <w:szCs w:val="24"/>
          <w:highlight w:val="white"/>
        </w:rPr>
      </w:pPr>
      <w:r w:rsidDel="00000000" w:rsidR="00000000" w:rsidRPr="00000000">
        <w:rPr>
          <w:b w:val="1"/>
          <w:color w:val="333333"/>
          <w:sz w:val="24"/>
          <w:szCs w:val="24"/>
          <w:highlight w:val="white"/>
          <w:rtl w:val="0"/>
        </w:rPr>
        <w:t xml:space="preserve">Non-functional requirements for the DESK (model QAdesk ver. 1):</w:t>
      </w:r>
    </w:p>
    <w:p w:rsidR="00000000" w:rsidDel="00000000" w:rsidP="00000000" w:rsidRDefault="00000000" w:rsidRPr="00000000" w14:paraId="00000006">
      <w:pPr>
        <w:jc w:val="both"/>
        <w:rPr>
          <w:color w:val="333333"/>
          <w:sz w:val="24"/>
          <w:szCs w:val="24"/>
          <w:highlight w:val="white"/>
        </w:rPr>
      </w:pPr>
      <w:r w:rsidDel="00000000" w:rsidR="00000000" w:rsidRPr="00000000">
        <w:rPr>
          <w:color w:val="333333"/>
          <w:sz w:val="24"/>
          <w:szCs w:val="24"/>
          <w:highlight w:val="white"/>
          <w:rtl w:val="0"/>
        </w:rPr>
        <w:t xml:space="preserve">The dimensions of the desk must be as indicated below:</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width: 80 cm</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length: 140 cm</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height: 74 cm</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Adjustable height: No</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 tabletop should be rectangular. Adjacent sides of the countertop should converge at a 90-degree angle. The legs of the desk should be securely attached to the tabletop at a 90-degree angle. Each drawer should have a convenient handle that attaches in the middle</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Tabletop, legs, drawers and their handles must be made of wood. Elements for fastening and assembly must be made of steel.</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It is allowed to use other finishing materials that are not specified in this technical description if they have a certificate of hygienic registration and do not reduce the aesthetic and operational properties of the product. </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Internal visible and invisible surfaces must have a protective and decorative coating - lacquer.</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The desk should have a collapsible structure. The product would be delivered to the consumer disassembled.</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b w:val="1"/>
          <w:color w:val="333333"/>
          <w:sz w:val="24"/>
          <w:szCs w:val="24"/>
          <w:highlight w:val="white"/>
          <w:rtl w:val="0"/>
        </w:rPr>
        <w:t xml:space="preserve">Functional Requirements for the CUP (model QAcup ver. 1):</w:t>
      </w: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The cup should:</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hold a liquid with a volume of 0.5 liters;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be minimally heat-conducting;</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be sustainable;</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be relatively shockproof;</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have a comfortable handle;</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withstand a temperature of 100 degrees Celsius;</w:t>
      </w:r>
    </w:p>
    <w:p w:rsidR="00000000" w:rsidDel="00000000" w:rsidP="00000000" w:rsidRDefault="00000000" w:rsidRPr="00000000" w14:paraId="00000019">
      <w:pPr>
        <w:jc w:val="both"/>
        <w:rPr>
          <w:sz w:val="24"/>
          <w:szCs w:val="24"/>
        </w:rPr>
      </w:pPr>
      <w:r w:rsidDel="00000000" w:rsidR="00000000" w:rsidRPr="00000000">
        <w:rPr>
          <w:b w:val="1"/>
          <w:color w:val="333333"/>
          <w:sz w:val="24"/>
          <w:szCs w:val="24"/>
          <w:highlight w:val="white"/>
          <w:rtl w:val="0"/>
        </w:rPr>
        <w:t xml:space="preserve">Non-functional requirements or the CUP (model QAcup ver. 1):</w:t>
      </w: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The cup must be made of ceramic.</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The cup should have an approximately cylindrical shape. The height of the cup should be 20 cm, the radius of the cup should be at least 13 cm. The thickness of the walls of the cup should be 0.7 cm.</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The bottom of the cup should be flat and should sit firmly on a flat, horizontal surface.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The cup must have a handle. The handle should be 3 cm wide, 0.7 cm thick. The handle should be attached in a semicircle in a vertical perpendicular to the bottom positioning to the cup.</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The top edge of the cup should be flat, not sharp, smooth. The edges of the handle should be straight and smooth.</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The cup should have a uniform white color. The entire product must be covered with a uniform glaze layer.</w:t>
      </w:r>
    </w:p>
    <w:p w:rsidR="00000000" w:rsidDel="00000000" w:rsidP="00000000" w:rsidRDefault="00000000" w:rsidRPr="00000000" w14:paraId="00000020">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