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HW#4: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report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https://new.novaposhta.ua/</w:t>
        </w:r>
      </w:hyperlink>
      <w:r w:rsidDel="00000000" w:rsidR="00000000" w:rsidRPr="00000000">
        <w:rPr>
          <w:rtl w:val="0"/>
        </w:rPr>
        <w:t xml:space="preserve">  is assigned in Jira;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for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https://new.novaposhta.ua/</w:t>
        </w:r>
      </w:hyperlink>
      <w:r w:rsidDel="00000000" w:rsidR="00000000" w:rsidRPr="00000000">
        <w:rPr>
          <w:rtl w:val="0"/>
        </w:rPr>
        <w:t xml:space="preserve">  is created in Testrail;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equivalence classes and boundary values for attached tasks:</w:t>
      </w:r>
    </w:p>
    <w:p w:rsidR="00000000" w:rsidDel="00000000" w:rsidP="00000000" w:rsidRDefault="00000000" w:rsidRPr="00000000" w14:paraId="00000006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1)equivalence classes: 0 - 4000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£, 4000-5500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£, 5500-33500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£, 33500-n;</w:t>
      </w:r>
    </w:p>
    <w:p w:rsidR="00000000" w:rsidDel="00000000" w:rsidP="00000000" w:rsidRDefault="00000000" w:rsidRPr="00000000" w14:paraId="00000007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boundary values: 3999, 4000, 4001, 5499, 5500, 5501, 33499, 33500, 33501;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6)</w:t>
      </w:r>
      <w:r w:rsidDel="00000000" w:rsidR="00000000" w:rsidRPr="00000000">
        <w:rPr>
          <w:rtl w:val="0"/>
        </w:rPr>
        <w:t xml:space="preserve">equivalence classes: 0-1900, 1900-2004, 2004-n;</w:t>
      </w:r>
    </w:p>
    <w:p w:rsidR="00000000" w:rsidDel="00000000" w:rsidP="00000000" w:rsidRDefault="00000000" w:rsidRPr="00000000" w14:paraId="00000009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boundary values: 1899, 1900, 1901, 2003, 2004, 2005;</w:t>
      </w:r>
    </w:p>
    <w:p w:rsidR="00000000" w:rsidDel="00000000" w:rsidP="00000000" w:rsidRDefault="00000000" w:rsidRPr="00000000" w14:paraId="0000000A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Checklist for desk (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https://docs.google.com/document/d/1_-S8VoSZGUaVg92dNYqHKxcvBvjvTrp7iY2A80iy0RQ/edit?usp=sharing</w:t>
        </w:r>
      </w:hyperlink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5370"/>
        <w:gridCol w:w="2670"/>
        <w:tblGridChange w:id="0">
          <w:tblGrid>
            <w:gridCol w:w="2535"/>
            <w:gridCol w:w="5370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Feature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Statements to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Desk components: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quality compliance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 top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 legs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fastenings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 drawers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table stability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Desk compatibility: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ability use these objects on the desk surface: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laptop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additional equipment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ability to slide the chair under the 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stool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Desk appearance: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conformity of the shape and dimensions of the 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focus on model schema and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Desk's resistance: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verify ability to withstand the load: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kg weight for 1 hour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kg weight, adding 20 kg of weight every 20 minutes for an hour</w:t>
            </w:r>
          </w:p>
        </w:tc>
      </w:tr>
    </w:tbl>
    <w:p w:rsidR="00000000" w:rsidDel="00000000" w:rsidP="00000000" w:rsidRDefault="00000000" w:rsidRPr="00000000" w14:paraId="0000003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w.novaposhta.ua/" TargetMode="External"/><Relationship Id="rId7" Type="http://schemas.openxmlformats.org/officeDocument/2006/relationships/hyperlink" Target="https://new.novaposhta.ua/" TargetMode="External"/><Relationship Id="rId8" Type="http://schemas.openxmlformats.org/officeDocument/2006/relationships/hyperlink" Target="https://docs.google.com/document/d/1_-S8VoSZGUaVg92dNYqHKxcvBvjvTrp7iY2A80iy0RQ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