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每日人均预算参考</w:t>
      </w:r>
    </w:p>
    <w:p>
      <w:pPr>
        <w:spacing w:line="360" w:lineRule="auto"/>
      </w:pPr>
      <w:r>
        <w:t>每日人均预算参考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的旅程中，每日人均预算参考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每日人均预算参考，我们为您准备了最实用的建议。首先，请务必关注当地的文化习俗，这会让您的体验更加地道。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总结：每日人均预算参考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