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特色美食 2：地道小吃</w:t>
      </w:r>
    </w:p>
    <w:p>
      <w:pPr>
        <w:spacing w:line="360" w:lineRule="auto"/>
      </w:pPr>
      <w:r>
        <w:t>特色美食 2：地道小吃</w:t>
      </w:r>
    </w:p>
    <w:p>
      <w:pPr>
        <w:spacing w:line="360" w:lineRule="auto"/>
      </w:pPr>
      <w:r>
        <w:t xml:space="preserve">在探索 </w:t>
      </w:r>
      <w:r>
        <w:rPr>
          <w:b/>
        </w:rPr>
        <w:t>成都</w:t>
      </w:r>
      <w:r>
        <w:t xml:space="preserve"> 的旅程中，特色美食 2：地道小吃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成都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特色美食 2：地道小吃，我们为您准备了最实用的建议。首先，请务必关注当地的文化习俗，这会让您的体验更加地道。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总结：特色美食 2：地道小吃 不仅是 成都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