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美食与餐厅建议</w:t>
      </w:r>
    </w:p>
    <w:p>
      <w:pPr>
        <w:spacing w:line="360" w:lineRule="auto"/>
      </w:pPr>
      <w:r>
        <w:t>美食与餐厅建议</w:t>
      </w:r>
    </w:p>
    <w:p>
      <w:pPr>
        <w:spacing w:line="360" w:lineRule="auto"/>
      </w:pPr>
      <w:r>
        <w:t xml:space="preserve">在探索 </w:t>
      </w:r>
      <w:r>
        <w:rPr>
          <w:b/>
        </w:rPr>
        <w:t>成都</w:t>
      </w:r>
      <w:r>
        <w:t xml:space="preserve"> 的旅程中，美食与餐厅建议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成都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美食与餐厅建议，我们为您准备了最实用的建议。首先，请务必关注当地的文化习俗，这会让您的体验更加地道。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总结：美食与餐厅建议 不仅是 成都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