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推荐餐厅：网红打卡店</w:t>
      </w:r>
    </w:p>
    <w:p>
      <w:pPr>
        <w:spacing w:line="360" w:lineRule="auto"/>
      </w:pPr>
      <w:r>
        <w:t>推荐餐厅：网红打卡店</w:t>
      </w:r>
    </w:p>
    <w:p>
      <w:pPr>
        <w:spacing w:line="360" w:lineRule="auto"/>
      </w:pPr>
      <w:r>
        <w:t xml:space="preserve">在探索 </w:t>
      </w:r>
      <w:r>
        <w:rPr>
          <w:b/>
        </w:rPr>
        <w:t>绿2</w:t>
      </w:r>
      <w:r>
        <w:t xml:space="preserve"> 的旅程中，推荐餐厅：网红打卡店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绿2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推荐餐厅：网红打卡店，我们为您准备了最实用的建议。首先，请务必关注当地的文化习俗，这会让您的体验更加地道。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总结：推荐餐厅：网红打卡店 不仅是 绿2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