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经济型连锁酒店</w:t>
      </w:r>
    </w:p>
    <w:p>
      <w:pPr>
        <w:spacing w:line="360" w:lineRule="auto"/>
      </w:pPr>
      <w:r>
        <w:t>经济型连锁酒店</w:t>
      </w:r>
    </w:p>
    <w:p>
      <w:pPr>
        <w:spacing w:line="360" w:lineRule="auto"/>
      </w:pPr>
      <w:r>
        <w:t xml:space="preserve">在探索 </w:t>
      </w:r>
      <w:r>
        <w:rPr>
          <w:b/>
        </w:rPr>
        <w:t>213</w:t>
      </w:r>
      <w:r>
        <w:t xml:space="preserve"> 的旅程中，经济型连锁酒店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213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经济型连锁酒店，我们为您准备了最实用的建议。首先，请务必关注当地的文化习俗，这会让您的体验更加地道。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总结：经济型连锁酒店 不仅是 213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