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交通卡与票务建议</w:t>
      </w:r>
    </w:p>
    <w:p>
      <w:pPr>
        <w:spacing w:line="360" w:lineRule="auto"/>
      </w:pPr>
      <w:r>
        <w:t>交通卡与票务建议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的旅程中，交通卡与票务建议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交通卡与票务建议，我们为您准备了最实用的建议。首先，请务必关注当地的文化习俗，这会让您的体验更加地道。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总结：交通卡与票务建议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