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传统手工艺制作体验</w:t>
      </w:r>
    </w:p>
    <w:p>
      <w:pPr>
        <w:spacing w:line="360" w:lineRule="auto"/>
      </w:pPr>
      <w:r>
        <w:t>传统手工艺制作体验</w:t>
      </w:r>
    </w:p>
    <w:p>
      <w:pPr>
        <w:spacing w:line="360" w:lineRule="auto"/>
      </w:pPr>
      <w:r>
        <w:t xml:space="preserve">在探索 </w:t>
      </w:r>
      <w:r>
        <w:rPr>
          <w:b/>
        </w:rPr>
        <w:t>sfa</w:t>
      </w:r>
      <w:r>
        <w:t xml:space="preserve"> 的旅程中，传统手工艺制作体验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sfa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传统手工艺制作体验，我们为您准备了最实用的建议。首先，请务必关注当地的文化习俗，这会让您的体验更加地道。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总结：传统手工艺制作体验 不仅是 sfa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