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推荐餐厅：高性价比店</w:t>
      </w:r>
    </w:p>
    <w:p>
      <w:pPr>
        <w:spacing w:line="360" w:lineRule="auto"/>
      </w:pPr>
      <w:r>
        <w:t>推荐餐厅：高性价比店</w:t>
      </w:r>
    </w:p>
    <w:p>
      <w:pPr>
        <w:spacing w:line="360" w:lineRule="auto"/>
      </w:pPr>
      <w:r>
        <w:t xml:space="preserve">在探索 </w:t>
      </w:r>
      <w:r>
        <w:rPr>
          <w:b/>
        </w:rPr>
        <w:t>sfa</w:t>
      </w:r>
      <w:r>
        <w:t xml:space="preserve"> 的旅程中，推荐餐厅：高性价比店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sfa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推荐餐厅：高性价比店，我们为您准备了最实用的建议。首先，请务必关注当地的文化习俗，这会让您的体验更加地道。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总结：推荐餐厅：高性价比店 不仅是 sfa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