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534AB7"/>
          <w:sz w:val="56"/>
          <w:szCs w:val="56"/>
        </w:rPr>
        <w:t xml:space="preserve">ManFriday.app</w:t>
      </w:r>
    </w:p>
    <w:p>
      <w:pPr>
        <w:spacing w:after="80" w:before="0"/>
        <w:jc w:val="center"/>
      </w:pPr>
      <w:r>
        <w:rPr>
          <w:rFonts w:ascii="Arial" w:cs="Arial" w:eastAsia="Arial" w:hAnsi="Arial"/>
          <w:color w:val="2C2C2A"/>
          <w:sz w:val="36"/>
          <w:szCs w:val="36"/>
        </w:rPr>
        <w:t xml:space="preserve">BRD Addendum — v2.1</w:t>
      </w:r>
    </w:p>
    <w:p>
      <w:pPr>
        <w:spacing w:after="60" w:before="0"/>
        <w:jc w:val="center"/>
      </w:pPr>
      <w:r>
        <w:rPr>
          <w:rFonts w:ascii="Arial" w:cs="Arial" w:eastAsia="Arial" w:hAnsi="Arial"/>
          <w:color w:val="888780"/>
          <w:sz w:val="22"/>
          <w:szCs w:val="22"/>
        </w:rPr>
        <w:t xml:space="preserve">REQ-053 + REQ-054  •  Phase I additions from stress test  •  April 2026</w:t>
      </w:r>
    </w:p>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2C2C2A"/>
          <w:sz w:val="32"/>
          <w:szCs w:val="32"/>
        </w:rPr>
        <w:t xml:space="preserve">Purpose</w:t>
      </w:r>
    </w:p>
    <w:p>
      <w:pPr>
        <w:spacing w:after="80" w:before="80"/>
      </w:pPr>
      <w:r>
        <w:rPr>
          <w:rFonts w:ascii="Arial" w:cs="Arial" w:eastAsia="Arial" w:hAnsi="Arial"/>
          <w:color w:val="2C2C2A"/>
          <w:sz w:val="22"/>
          <w:szCs w:val="22"/>
        </w:rPr>
        <w:t xml:space="preserve">This addendum adds two requirements to the Phase I RTM following a systematic stress test of the memory architecture and approach. The stress test identified one high-value low-effort memory addition (REQ-053) and one critical product gap (REQ-054) that were missing from BRD v2.</w:t>
      </w:r>
    </w:p>
    <w:p>
      <w:pPr>
        <w:spacing w:after="60" w:before="60"/>
      </w:pPr>
      <w:r>
        <w:t xml:space="preserve"/>
      </w:r>
    </w:p>
    <w:p>
      <w:pPr>
        <w:spacing w:after="80" w:before="80"/>
      </w:pPr>
      <w:r>
        <w:rPr>
          <w:rFonts w:ascii="Arial" w:cs="Arial" w:eastAsia="Arial" w:hAnsi="Arial"/>
          <w:i/>
          <w:iCs/>
          <w:color w:val="2C2C2A"/>
          <w:sz w:val="22"/>
          <w:szCs w:val="22"/>
        </w:rPr>
        <w:t xml:space="preserve">All other memory architecture decisions (pgvector, world model, playbooks, fine-tuning) are deferred to Architecture Decision Records ADR-001 and ADR-002. They are explicitly NOT added to the RTM until user evidence justifies them. Total RTM grows from 52 to 54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What the stress test found</w:t>
            </w:r>
          </w:p>
        </w:tc>
        <w:tc>
          <w:tcPr>
            <w:tcW w:type="dxa" w:w="53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Decision</w:t>
            </w:r>
          </w:p>
        </w:tc>
      </w:tr>
      <w:tr>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pgvector in Phase I is premature optimization</w:t>
            </w:r>
          </w:p>
        </w:tc>
        <w:tc>
          <w:tcPr>
            <w:tcW w:type="dxa" w:w="5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Keep BM25 Phase I. pgvector triggered by observable threshold (&gt;200 articles). ADR-001.</w:t>
            </w:r>
          </w:p>
        </w:tc>
      </w:tr>
      <w:tr>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Five memory layers in Phase I is overbuilding</w:t>
            </w:r>
          </w:p>
        </w:tc>
        <w:tc>
          <w:tcPr>
            <w:tcW w:type="dxa" w:w="5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Only L1+L2 (have) + L3 episode logger (add). Everything else Phase II. ADR-001.</w:t>
            </w:r>
          </w:p>
        </w:tc>
      </w:tr>
      <w:tr>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Fine-tuning timing and scope</w:t>
            </w:r>
          </w:p>
        </w:tc>
        <w:tc>
          <w:tcPr>
            <w:tcW w:type="dxa" w:w="5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III, public topic data only, never personal data. ADR-001.</w:t>
            </w:r>
          </w:p>
        </w:tc>
      </w:tr>
      <w:tr>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World model graph has extraction quality risk</w:t>
            </w:r>
          </w:p>
        </w:tc>
        <w:tc>
          <w:tcPr>
            <w:tcW w:type="dxa" w:w="5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backlinks.md IS Phase I world model. Explicit graph is Phase II with confidence scoring. ADR-001.</w:t>
            </w:r>
          </w:p>
        </w:tc>
      </w:tr>
      <w:tr>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Updating all 4 docs now is wrong</w:t>
            </w:r>
          </w:p>
        </w:tc>
        <w:tc>
          <w:tcPr>
            <w:tcW w:type="dxa" w:w="5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Add 2 reqs only. Ship Phase I. Revisit architecture after 50 users. ADR-001.</w:t>
            </w:r>
          </w:p>
        </w:tc>
      </w:tr>
      <w:tr>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Source quality gap — REAL PRODUCT RISK</w:t>
            </w:r>
          </w:p>
        </w:tc>
        <w:tc>
          <w:tcPr>
            <w:tcW w:type="dxa" w:w="5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Add REQ-054 source quality scorer. Garbage in = garbage wiki = churn. ADR-002.</w:t>
            </w:r>
          </w:p>
        </w:tc>
      </w:tr>
    </w:tbl>
    <w:p>
      <w:r>
        <w:br w:type="page"/>
      </w:r>
    </w:p>
    <w:p>
      <w:pPr>
        <w:pStyle w:val="Heading1"/>
        <w:spacing w:after="180" w:before="360"/>
      </w:pPr>
      <w:r>
        <w:rPr>
          <w:rFonts w:ascii="Arial" w:cs="Arial" w:eastAsia="Arial" w:hAnsi="Arial"/>
          <w:b/>
          <w:bCs/>
          <w:color w:val="2C2C2A"/>
          <w:sz w:val="32"/>
          <w:szCs w:val="32"/>
        </w:rPr>
        <w:t xml:space="preserve">REQ-053 — Episode Logger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00"/>
              <w:left w:type="dxa" w:w="180"/>
              <w:bottom w:type="dxa" w:w="100"/>
              <w:right w:type="dxa" w:w="180"/>
            </w:tcMar>
          </w:tcPr>
          <w:p>
            <w:r>
              <w:rPr>
                <w:rFonts w:ascii="Arial" w:cs="Arial" w:eastAsia="Arial" w:hAnsi="Arial"/>
                <w:b/>
                <w:bCs/>
                <w:color w:val="0F6E56"/>
                <w:sz w:val="24"/>
                <w:szCs w:val="24"/>
              </w:rPr>
              <w:t xml:space="preserve">Phase I  |  P2  |  FR-MEM-01  |  output_filing_worker.py</w:t>
            </w:r>
          </w:p>
        </w:tc>
      </w:tr>
    </w:tbl>
    <w:p>
      <w:pPr>
        <w:spacing w:after="60" w:before="60"/>
      </w:pPr>
      <w:r>
        <w:t xml:space="preserve"/>
      </w:r>
    </w:p>
    <w:p>
      <w:pPr>
        <w:spacing w:after="80" w:before="80"/>
      </w:pPr>
      <w:r>
        <w:rPr>
          <w:rFonts w:ascii="Arial" w:cs="Arial" w:eastAsia="Arial" w:hAnsi="Arial"/>
          <w:color w:val="2C2C2A"/>
          <w:sz w:val="22"/>
          <w:szCs w:val="22"/>
        </w:rPr>
        <w:t xml:space="preserve">The output_filing_worker SHALL append a structured episode record to wiki/{user_id}/memory/episodes.jsonl after every Q&amp;A completion, capturing: query, detected topics, wiki articles read, output type, and timestamp.</w:t>
      </w:r>
    </w:p>
    <w:p>
      <w:pPr>
        <w:spacing w:after="60" w:before="60"/>
      </w:pPr>
      <w:r>
        <w:t xml:space="preserve"/>
      </w:r>
    </w:p>
    <w:p>
      <w:pPr>
        <w:pStyle w:val="Heading2"/>
        <w:spacing w:after="120" w:before="280"/>
      </w:pPr>
      <w:r>
        <w:rPr>
          <w:rFonts w:ascii="Arial" w:cs="Arial" w:eastAsia="Arial" w:hAnsi="Arial"/>
          <w:b/>
          <w:bCs/>
          <w:color w:val="534AB7"/>
          <w:sz w:val="26"/>
          <w:szCs w:val="26"/>
        </w:rPr>
        <w:t xml:space="preserve">Rationale</w:t>
      </w:r>
    </w:p>
    <w:p>
      <w:pPr>
        <w:spacing w:after="80" w:before="80"/>
      </w:pPr>
      <w:r>
        <w:rPr>
          <w:rFonts w:ascii="Arial" w:cs="Arial" w:eastAsia="Arial" w:hAnsi="Arial"/>
          <w:color w:val="2C2C2A"/>
          <w:sz w:val="22"/>
          <w:szCs w:val="22"/>
        </w:rPr>
        <w:t xml:space="preserve">This is approximately 50 lines of code appended to an existing file. It is the foundational capability that makes the agent aware of the user's exploration history across sessions. Without it, every Q&amp;A session starts from zero regardless of what the user has previously explored. With it, the agent can say 'You asked about this three weeks ago — here's what's changed in your wiki since then.' Everything in the Phase II memory architecture (playbooks, pattern detection, proactive surfacing) builds on this log.</w:t>
      </w:r>
    </w:p>
    <w:p>
      <w:pPr>
        <w:spacing w:after="60" w:before="60"/>
      </w:pPr>
      <w:r>
        <w:t xml:space="preserve"/>
      </w:r>
    </w:p>
    <w:p>
      <w:pPr>
        <w:pStyle w:val="Heading2"/>
        <w:spacing w:after="120" w:before="280"/>
      </w:pPr>
      <w:r>
        <w:rPr>
          <w:rFonts w:ascii="Arial" w:cs="Arial" w:eastAsia="Arial" w:hAnsi="Arial"/>
          <w:b/>
          <w:bCs/>
          <w:color w:val="534AB7"/>
          <w:sz w:val="26"/>
          <w:szCs w:val="26"/>
        </w:rPr>
        <w:t xml:space="preserve">episodes.jsonl record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Field</w:t>
            </w:r>
          </w:p>
        </w:tc>
        <w:tc>
          <w:tcPr>
            <w:tcW w:type="dxa" w:w="1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Type</w:t>
            </w:r>
          </w:p>
        </w:tc>
        <w:tc>
          <w:tcPr>
            <w:tcW w:type="dxa" w:w="53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Example</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timestamp</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ISO datetime</w:t>
            </w:r>
          </w:p>
        </w:tc>
        <w:tc>
          <w:tcPr>
            <w:tcW w:type="dxa" w:w="5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2026-04-05T14:32:00Z</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query</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string</w:t>
            </w:r>
          </w:p>
        </w:tc>
        <w:tc>
          <w:tcPr>
            <w:tcW w:type="dxa" w:w="5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What connects my attention papers to MoE reading?</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topics_detected</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string[]</w:t>
            </w:r>
          </w:p>
        </w:tc>
        <w:tc>
          <w:tcPr>
            <w:tcW w:type="dxa" w:w="5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['attention-mechanism','mixture-of-experts']</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articles_read</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string[]</w:t>
            </w:r>
          </w:p>
        </w:tc>
        <w:tc>
          <w:tcPr>
            <w:tcW w:type="dxa" w:w="5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['wiki/articles/attention-2024.md','wiki/concepts/moe.md']</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output_type</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enum</w:t>
            </w:r>
          </w:p>
        </w:tc>
        <w:tc>
          <w:tcPr>
            <w:tcW w:type="dxa" w:w="5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md | marp | image | text</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output_path</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string</w:t>
            </w:r>
          </w:p>
        </w:tc>
        <w:tc>
          <w:tcPr>
            <w:tcW w:type="dxa" w:w="5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outputs/2026-04-05T14-32-00_md.md</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new_connections_suggested</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boolean</w:t>
            </w:r>
          </w:p>
        </w:tc>
        <w:tc>
          <w:tcPr>
            <w:tcW w:type="dxa" w:w="5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true</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session_id</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uuid</w:t>
            </w:r>
          </w:p>
        </w:tc>
        <w:tc>
          <w:tcPr>
            <w:tcW w:type="dxa" w:w="5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550e8400-e29b-41d4-a716</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Implementation</w:t>
      </w:r>
    </w:p>
    <w:p>
      <w:pPr>
        <w:pStyle w:val="ListParagraph"/>
        <w:numPr>
          <w:ilvl w:val="0"/>
          <w:numId w:val="2"/>
        </w:numPr>
        <w:spacing w:after="60" w:before="60"/>
      </w:pPr>
      <w:r>
        <w:rPr>
          <w:rFonts w:ascii="Arial" w:cs="Arial" w:eastAsia="Arial" w:hAnsi="Arial"/>
          <w:color w:val="2C2C2A"/>
          <w:sz w:val="22"/>
          <w:szCs w:val="22"/>
        </w:rPr>
        <w:t xml:space="preserve">Location: api/output_filing_worker.py — append ~50 lines</w:t>
      </w:r>
    </w:p>
    <w:p>
      <w:pPr>
        <w:pStyle w:val="ListParagraph"/>
        <w:numPr>
          <w:ilvl w:val="0"/>
          <w:numId w:val="2"/>
        </w:numPr>
        <w:spacing w:after="60" w:before="60"/>
      </w:pPr>
      <w:r>
        <w:rPr>
          <w:rFonts w:ascii="Arial" w:cs="Arial" w:eastAsia="Arial" w:hAnsi="Arial"/>
          <w:color w:val="2C2C2A"/>
          <w:sz w:val="22"/>
          <w:szCs w:val="22"/>
        </w:rPr>
        <w:t xml:space="preserve">Episodes file: append-only JSONL; never overwrite; one record per Q&amp;A session</w:t>
      </w:r>
    </w:p>
    <w:p>
      <w:pPr>
        <w:pStyle w:val="ListParagraph"/>
        <w:numPr>
          <w:ilvl w:val="0"/>
          <w:numId w:val="2"/>
        </w:numPr>
        <w:spacing w:after="60" w:before="60"/>
      </w:pPr>
      <w:r>
        <w:rPr>
          <w:rFonts w:ascii="Arial" w:cs="Arial" w:eastAsia="Arial" w:hAnsi="Arial"/>
          <w:color w:val="2C2C2A"/>
          <w:sz w:val="22"/>
          <w:szCs w:val="22"/>
        </w:rPr>
        <w:t xml:space="preserve">Topic detection: simple keyword match against wiki/index.md concept list — no LLM call needed</w:t>
      </w:r>
    </w:p>
    <w:p>
      <w:pPr>
        <w:pStyle w:val="ListParagraph"/>
        <w:numPr>
          <w:ilvl w:val="0"/>
          <w:numId w:val="2"/>
        </w:numPr>
        <w:spacing w:after="60" w:before="60"/>
      </w:pPr>
      <w:r>
        <w:rPr>
          <w:rFonts w:ascii="Arial" w:cs="Arial" w:eastAsia="Arial" w:hAnsi="Arial"/>
          <w:color w:val="2C2C2A"/>
          <w:sz w:val="22"/>
          <w:szCs w:val="22"/>
        </w:rPr>
        <w:t xml:space="preserve">Phase II use: lint worker reads episodes.jsonl to detect patterns and write playbooks</w:t>
      </w:r>
    </w:p>
    <w:p>
      <w:pPr>
        <w:pStyle w:val="ListParagraph"/>
        <w:numPr>
          <w:ilvl w:val="0"/>
          <w:numId w:val="2"/>
        </w:numPr>
        <w:spacing w:after="60" w:before="60"/>
      </w:pPr>
      <w:r>
        <w:rPr>
          <w:rFonts w:ascii="Arial" w:cs="Arial" w:eastAsia="Arial" w:hAnsi="Arial"/>
          <w:color w:val="2C2C2A"/>
          <w:sz w:val="22"/>
          <w:szCs w:val="22"/>
        </w:rPr>
        <w:t xml:space="preserve">Phase II use: Q&amp;A agent loads last 5 episodes on same topic as episodic context</w:t>
      </w:r>
    </w:p>
    <w:p>
      <w:pPr>
        <w:pStyle w:val="ListParagraph"/>
        <w:numPr>
          <w:ilvl w:val="0"/>
          <w:numId w:val="2"/>
        </w:numPr>
        <w:spacing w:after="60" w:before="60"/>
      </w:pPr>
      <w:r>
        <w:rPr>
          <w:rFonts w:ascii="Arial" w:cs="Arial" w:eastAsia="Arial" w:hAnsi="Arial"/>
          <w:color w:val="2C2C2A"/>
          <w:sz w:val="22"/>
          <w:szCs w:val="22"/>
        </w:rPr>
        <w:t xml:space="preserve">Storage: GCS wiki/{user_id}/memory/episodes.jsonl — reads by API gateway for Q&amp;A agent</w:t>
      </w:r>
    </w:p>
    <w:p>
      <w:r>
        <w:br w:type="page"/>
      </w:r>
    </w:p>
    <w:p>
      <w:pPr>
        <w:pStyle w:val="Heading1"/>
        <w:spacing w:after="180" w:before="360"/>
      </w:pPr>
      <w:r>
        <w:rPr>
          <w:rFonts w:ascii="Arial" w:cs="Arial" w:eastAsia="Arial" w:hAnsi="Arial"/>
          <w:b/>
          <w:bCs/>
          <w:color w:val="2C2C2A"/>
          <w:sz w:val="32"/>
          <w:szCs w:val="32"/>
        </w:rPr>
        <w:t xml:space="preserve">REQ-054 — Source Quality Scorer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80"/>
              <w:bottom w:type="dxa" w:w="100"/>
              <w:right w:type="dxa" w:w="180"/>
            </w:tcMar>
          </w:tcPr>
          <w:p>
            <w:r>
              <w:rPr>
                <w:rFonts w:ascii="Arial" w:cs="Arial" w:eastAsia="Arial" w:hAnsi="Arial"/>
                <w:b/>
                <w:bCs/>
                <w:color w:val="534AB7"/>
                <w:sz w:val="24"/>
                <w:szCs w:val="24"/>
              </w:rPr>
              <w:t xml:space="preserve">Phase I  |  P1  |  FR-QUALITY-01  |  workers/ingest/quality/</w:t>
            </w:r>
          </w:p>
        </w:tc>
      </w:tr>
    </w:tbl>
    <w:p>
      <w:pPr>
        <w:spacing w:after="60" w:before="60"/>
      </w:pPr>
      <w:r>
        <w:t xml:space="preserve"/>
      </w:r>
    </w:p>
    <w:p>
      <w:pPr>
        <w:spacing w:after="80" w:before="80"/>
      </w:pPr>
      <w:r>
        <w:rPr>
          <w:rFonts w:ascii="Arial" w:cs="Arial" w:eastAsia="Arial" w:hAnsi="Arial"/>
          <w:color w:val="2C2C2A"/>
          <w:sz w:val="22"/>
          <w:szCs w:val="22"/>
        </w:rPr>
        <w:t xml:space="preserve">The ingest worker SHALL score every raw/ item 1–10 using deterministic pre-filters and a lightweight LLM call, suppressing items below threshold (default: 4) from entering the compile cycle while retaining them in raw/ with a quality_suppressed flag for user review.</w:t>
      </w:r>
    </w:p>
    <w:p>
      <w:pPr>
        <w:spacing w:after="60" w:before="60"/>
      </w:pPr>
      <w:r>
        <w:t xml:space="preserve"/>
      </w:r>
    </w:p>
    <w:p>
      <w:pPr>
        <w:pStyle w:val="Heading2"/>
        <w:spacing w:after="120" w:before="280"/>
      </w:pPr>
      <w:r>
        <w:rPr>
          <w:rFonts w:ascii="Arial" w:cs="Arial" w:eastAsia="Arial" w:hAnsi="Arial"/>
          <w:b/>
          <w:bCs/>
          <w:color w:val="534AB7"/>
          <w:sz w:val="26"/>
          <w:szCs w:val="26"/>
        </w:rPr>
        <w:t xml:space="preserve">Rationale</w:t>
      </w:r>
    </w:p>
    <w:p>
      <w:pPr>
        <w:spacing w:after="80" w:before="80"/>
      </w:pPr>
      <w:r>
        <w:rPr>
          <w:rFonts w:ascii="Arial" w:cs="Arial" w:eastAsia="Arial" w:hAnsi="Arial"/>
          <w:color w:val="2C2C2A"/>
          <w:sz w:val="22"/>
          <w:szCs w:val="22"/>
        </w:rPr>
        <w:t xml:space="preserve">This is the highest-risk gap identified in the stress test. Karpathy curates his sources carefully. ManFriday users will connect Gmail — which is 60–70% promotional email, calendar noise, and thread fragments. Without a quality gate, the compile worker produces a noisy wiki, users lose trust, and churn follows. This is a P1 requirement because it protects the core product value proposition on day one.</w:t>
      </w:r>
    </w:p>
    <w:p>
      <w:pPr>
        <w:spacing w:after="60" w:before="60"/>
      </w:pPr>
      <w:r>
        <w:t xml:space="preserve"/>
      </w:r>
    </w:p>
    <w:p>
      <w:pPr>
        <w:pStyle w:val="Heading2"/>
        <w:spacing w:after="120" w:before="280"/>
      </w:pPr>
      <w:r>
        <w:rPr>
          <w:rFonts w:ascii="Arial" w:cs="Arial" w:eastAsia="Arial" w:hAnsi="Arial"/>
          <w:b/>
          <w:bCs/>
          <w:color w:val="534AB7"/>
          <w:sz w:val="26"/>
          <w:szCs w:val="26"/>
        </w:rPr>
        <w:t xml:space="preserve">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Dimension</w:t>
            </w:r>
          </w:p>
        </w:tc>
        <w:tc>
          <w:tcPr>
            <w:tcW w:type="dxa" w:w="12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Weight</w:t>
            </w:r>
          </w:p>
        </w:tc>
        <w:tc>
          <w:tcPr>
            <w:tcW w:type="dxa" w:w="56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Measured by</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Signal density</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30%</w:t>
            </w:r>
          </w:p>
        </w:tc>
        <w:tc>
          <w:tcPr>
            <w:tcW w:type="dxa" w:w="5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Ratio of substantive content to boilerplate/nav/ads</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Relevance</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30%</w:t>
            </w:r>
          </w:p>
        </w:tc>
        <w:tc>
          <w:tcPr>
            <w:tcW w:type="dxa" w:w="56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Does this relate to user's existing wiki topics?</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Novelty</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25%</w:t>
            </w:r>
          </w:p>
        </w:tc>
        <w:tc>
          <w:tcPr>
            <w:tcW w:type="dxa" w:w="5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Does this add content not already in index.md?</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Source credibility</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15%</w:t>
            </w:r>
          </w:p>
        </w:tc>
        <w:tc>
          <w:tcPr>
            <w:tcW w:type="dxa" w:w="56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Domain reputation, author attribution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Score</w:t>
            </w:r>
          </w:p>
        </w:tc>
        <w:tc>
          <w:tcPr>
            <w:tcW w:type="dxa" w:w="25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Action</w:t>
            </w:r>
          </w:p>
        </w:tc>
        <w:tc>
          <w:tcPr>
            <w:tcW w:type="dxa" w:w="56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User visibility</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8–10</w:t>
            </w:r>
          </w:p>
        </w:tc>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Compile immediately</w:t>
            </w:r>
          </w:p>
        </w:tc>
        <w:tc>
          <w:tcPr>
            <w:tcW w:type="dxa" w:w="5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Shown in sources list as active</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5–7</w:t>
            </w:r>
          </w:p>
        </w:tc>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Compile next cycle</w:t>
            </w:r>
          </w:p>
        </w:tc>
        <w:tc>
          <w:tcPr>
            <w:tcW w:type="dxa" w:w="56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Shown in sources list as active</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3–4</w:t>
            </w:r>
          </w:p>
        </w:tc>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Suppress — flag for review</w:t>
            </w:r>
          </w:p>
        </w:tc>
        <w:tc>
          <w:tcPr>
            <w:tcW w:type="dxa" w:w="5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Shown in 'Suppressed' tab with reason</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1–2</w:t>
            </w:r>
          </w:p>
        </w:tc>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Suppress silently</w:t>
            </w:r>
          </w:p>
        </w:tc>
        <w:tc>
          <w:tcPr>
            <w:tcW w:type="dxa" w:w="56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Shown in 'Suppressed' tab; auto-clear after 30 days</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Source-specific pre-filters (run before LLM call)</w:t>
      </w:r>
    </w:p>
    <w:p>
      <w:pPr>
        <w:pStyle w:val="ListParagraph"/>
        <w:numPr>
          <w:ilvl w:val="0"/>
          <w:numId w:val="2"/>
        </w:numPr>
        <w:spacing w:after="60" w:before="60"/>
      </w:pPr>
      <w:r>
        <w:rPr>
          <w:rFonts w:ascii="Arial" w:cs="Arial" w:eastAsia="Arial" w:hAnsi="Arial"/>
          <w:color w:val="2C2C2A"/>
          <w:sz w:val="22"/>
          <w:szCs w:val="22"/>
        </w:rPr>
        <w:t xml:space="preserve">Gmail: suppress if List-Unsubscribe header present and no user star/label; pass if user has replied</w:t>
      </w:r>
    </w:p>
    <w:p>
      <w:pPr>
        <w:pStyle w:val="ListParagraph"/>
        <w:numPr>
          <w:ilvl w:val="0"/>
          <w:numId w:val="2"/>
        </w:numPr>
        <w:spacing w:after="60" w:before="60"/>
      </w:pPr>
      <w:r>
        <w:rPr>
          <w:rFonts w:ascii="Arial" w:cs="Arial" w:eastAsia="Arial" w:hAnsi="Arial"/>
          <w:color w:val="2C2C2A"/>
          <w:sz w:val="22"/>
          <w:szCs w:val="22"/>
        </w:rPr>
        <w:t xml:space="preserve">RSS: suppress if body &lt; 200 words or item &gt; 30 days old</w:t>
      </w:r>
    </w:p>
    <w:p>
      <w:pPr>
        <w:pStyle w:val="ListParagraph"/>
        <w:numPr>
          <w:ilvl w:val="0"/>
          <w:numId w:val="2"/>
        </w:numPr>
        <w:spacing w:after="60" w:before="60"/>
      </w:pPr>
      <w:r>
        <w:rPr>
          <w:rFonts w:ascii="Arial" w:cs="Arial" w:eastAsia="Arial" w:hAnsi="Arial"/>
          <w:color w:val="2C2C2A"/>
          <w:sz w:val="22"/>
          <w:szCs w:val="22"/>
        </w:rPr>
        <w:t xml:space="preserve">Telegram/WhatsApp: suppress if &lt; 20 words and no URL; batch consecutive messages before scoring</w:t>
      </w:r>
    </w:p>
    <w:p>
      <w:pPr>
        <w:pStyle w:val="ListParagraph"/>
        <w:numPr>
          <w:ilvl w:val="0"/>
          <w:numId w:val="2"/>
        </w:numPr>
        <w:spacing w:after="60" w:before="60"/>
      </w:pPr>
      <w:r>
        <w:rPr>
          <w:rFonts w:ascii="Arial" w:cs="Arial" w:eastAsia="Arial" w:hAnsi="Arial"/>
          <w:color w:val="2C2C2A"/>
          <w:sz w:val="22"/>
          <w:szCs w:val="22"/>
        </w:rPr>
        <w:t xml:space="preserve">URLs: suppress if Jina returns &lt; 300 words or &gt; 60% nav/footer boilerplate</w:t>
      </w:r>
    </w:p>
    <w:p>
      <w:pPr>
        <w:pStyle w:val="ListParagraph"/>
        <w:numPr>
          <w:ilvl w:val="0"/>
          <w:numId w:val="2"/>
        </w:numPr>
        <w:spacing w:after="60" w:before="60"/>
      </w:pPr>
      <w:r>
        <w:rPr>
          <w:rFonts w:ascii="Arial" w:cs="Arial" w:eastAsia="Arial" w:hAnsi="Arial"/>
          <w:color w:val="2C2C2A"/>
          <w:sz w:val="22"/>
          <w:szCs w:val="22"/>
        </w:rPr>
        <w:t xml:space="preserve">Direct user adds (pasted URL): bypass scoring entirely — explicit user intent</w:t>
      </w:r>
    </w:p>
    <w:p>
      <w:pPr>
        <w:spacing w:after="60" w:before="60"/>
      </w:pPr>
      <w:r>
        <w:t xml:space="preserve"/>
      </w:r>
    </w:p>
    <w:p>
      <w:pPr>
        <w:pStyle w:val="Heading2"/>
        <w:spacing w:after="120" w:before="280"/>
      </w:pPr>
      <w:r>
        <w:rPr>
          <w:rFonts w:ascii="Arial" w:cs="Arial" w:eastAsia="Arial" w:hAnsi="Arial"/>
          <w:b/>
          <w:bCs/>
          <w:color w:val="534AB7"/>
          <w:sz w:val="26"/>
          <w:szCs w:val="26"/>
        </w:rPr>
        <w:t xml:space="preserve">Implementation</w:t>
      </w:r>
    </w:p>
    <w:p>
      <w:pPr>
        <w:pStyle w:val="ListParagraph"/>
        <w:numPr>
          <w:ilvl w:val="0"/>
          <w:numId w:val="2"/>
        </w:numPr>
        <w:spacing w:after="60" w:before="60"/>
      </w:pPr>
      <w:r>
        <w:rPr>
          <w:rFonts w:ascii="Arial" w:cs="Arial" w:eastAsia="Arial" w:hAnsi="Arial"/>
          <w:color w:val="2C2C2A"/>
          <w:sz w:val="22"/>
          <w:szCs w:val="22"/>
        </w:rPr>
        <w:t xml:space="preserve">workers/ingest/quality/pre_filter.py — deterministic rules per source type</w:t>
      </w:r>
    </w:p>
    <w:p>
      <w:pPr>
        <w:pStyle w:val="ListParagraph"/>
        <w:numPr>
          <w:ilvl w:val="0"/>
          <w:numId w:val="2"/>
        </w:numPr>
        <w:spacing w:after="60" w:before="60"/>
      </w:pPr>
      <w:r>
        <w:rPr>
          <w:rFonts w:ascii="Arial" w:cs="Arial" w:eastAsia="Arial" w:hAnsi="Arial"/>
          <w:color w:val="2C2C2A"/>
          <w:sz w:val="22"/>
          <w:szCs w:val="22"/>
        </w:rPr>
        <w:t xml:space="preserve">workers/ingest/quality/scorer.py — LLM scoring call using user BYOK key (claude-haiku-4-5)</w:t>
      </w:r>
    </w:p>
    <w:p>
      <w:pPr>
        <w:pStyle w:val="ListParagraph"/>
        <w:numPr>
          <w:ilvl w:val="0"/>
          <w:numId w:val="2"/>
        </w:numPr>
        <w:spacing w:after="60" w:before="60"/>
      </w:pPr>
      <w:r>
        <w:rPr>
          <w:rFonts w:ascii="Arial" w:cs="Arial" w:eastAsia="Arial" w:hAnsi="Arial"/>
          <w:color w:val="2C2C2A"/>
          <w:sz w:val="22"/>
          <w:szCs w:val="22"/>
        </w:rPr>
        <w:t xml:space="preserve">manifest.json schema addition: quality_score (int), quality_suppressed (bool), suppressed_reason (str)</w:t>
      </w:r>
    </w:p>
    <w:p>
      <w:pPr>
        <w:pStyle w:val="ListParagraph"/>
        <w:numPr>
          <w:ilvl w:val="0"/>
          <w:numId w:val="2"/>
        </w:numPr>
        <w:spacing w:after="60" w:before="60"/>
      </w:pPr>
      <w:r>
        <w:rPr>
          <w:rFonts w:ascii="Arial" w:cs="Arial" w:eastAsia="Arial" w:hAnsi="Arial"/>
          <w:color w:val="2C2C2A"/>
          <w:sz w:val="22"/>
          <w:szCs w:val="22"/>
        </w:rPr>
        <w:t xml:space="preserve">web/app/sources/suppressed.tsx — suppressed sources review screen</w:t>
      </w:r>
    </w:p>
    <w:p>
      <w:pPr>
        <w:pStyle w:val="ListParagraph"/>
        <w:numPr>
          <w:ilvl w:val="0"/>
          <w:numId w:val="2"/>
        </w:numPr>
        <w:spacing w:after="60" w:before="60"/>
      </w:pPr>
      <w:r>
        <w:rPr>
          <w:rFonts w:ascii="Arial" w:cs="Arial" w:eastAsia="Arial" w:hAnsi="Arial"/>
          <w:color w:val="2C2C2A"/>
          <w:sz w:val="22"/>
          <w:szCs w:val="22"/>
        </w:rPr>
        <w:t xml:space="preserve">config/preferences.json addition: quality_threshold (default 4, range 1–9)</w:t>
      </w:r>
    </w:p>
    <w:p>
      <w:pPr>
        <w:pStyle w:val="ListParagraph"/>
        <w:numPr>
          <w:ilvl w:val="0"/>
          <w:numId w:val="2"/>
        </w:numPr>
        <w:spacing w:after="60" w:before="60"/>
      </w:pPr>
      <w:r>
        <w:rPr>
          <w:rFonts w:ascii="Arial" w:cs="Arial" w:eastAsia="Arial" w:hAnsi="Arial"/>
          <w:color w:val="2C2C2A"/>
          <w:sz w:val="22"/>
          <w:szCs w:val="22"/>
        </w:rPr>
        <w:t xml:space="preserve">Scoring is async — runs after .md write; does not block ingest completion signal to user</w:t>
      </w:r>
    </w:p>
    <w:p>
      <w:r>
        <w:br w:type="page"/>
      </w:r>
    </w:p>
    <w:p>
      <w:pPr>
        <w:pStyle w:val="Heading1"/>
        <w:spacing w:after="180" w:before="360"/>
      </w:pPr>
      <w:r>
        <w:rPr>
          <w:rFonts w:ascii="Arial" w:cs="Arial" w:eastAsia="Arial" w:hAnsi="Arial"/>
          <w:b/>
          <w:bCs/>
          <w:color w:val="2C2C2A"/>
          <w:sz w:val="32"/>
          <w:szCs w:val="32"/>
        </w:rPr>
        <w:t xml:space="preserve">Updated RTM — Phase I (54 requirements)</w:t>
      </w:r>
    </w:p>
    <w:p>
      <w:pPr>
        <w:spacing w:after="80" w:before="80"/>
      </w:pPr>
      <w:r>
        <w:rPr>
          <w:rFonts w:ascii="Arial" w:cs="Arial" w:eastAsia="Arial" w:hAnsi="Arial"/>
          <w:color w:val="2C2C2A"/>
          <w:sz w:val="22"/>
          <w:szCs w:val="22"/>
        </w:rPr>
        <w:t xml:space="preserve">The two new requirements slot into Phase I. All other memory architecture requirements (pgvector, world model, playbooks, fine-tuning) are tracked in ADR-001 as living decisions, not locked requirements.</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3000"/>
        <w:gridCol w:w="1200"/>
        <w:gridCol w:w="2000"/>
        <w:gridCol w:w="700"/>
        <w:gridCol w:w="760"/>
      </w:tblGrid>
      <w:tr>
        <w:trPr>
          <w:tblHeader/>
        </w:trPr>
        <w:tc>
          <w:tcPr>
            <w:tcW w:type="dxa" w:w="9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Req ID</w:t>
            </w:r>
          </w:p>
        </w:tc>
        <w:tc>
          <w:tcPr>
            <w:tcW w:type="dxa" w:w="7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Phase</w:t>
            </w:r>
          </w:p>
        </w:tc>
        <w:tc>
          <w:tcPr>
            <w:tcW w:type="dxa" w:w="30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Requirement</w:t>
            </w:r>
          </w:p>
        </w:tc>
        <w:tc>
          <w:tcPr>
            <w:tcW w:type="dxa" w:w="12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Func Ref</w:t>
            </w:r>
          </w:p>
        </w:tc>
        <w:tc>
          <w:tcPr>
            <w:tcW w:type="dxa" w:w="20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Component</w:t>
            </w:r>
          </w:p>
        </w:tc>
        <w:tc>
          <w:tcPr>
            <w:tcW w:type="dxa" w:w="7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Priority</w:t>
            </w:r>
          </w:p>
        </w:tc>
        <w:tc>
          <w:tcPr>
            <w:tcW w:type="dxa" w:w="76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Status</w:t>
            </w:r>
          </w:p>
        </w:tc>
      </w:tr>
      <w:tr>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REQ-053</w:t>
            </w:r>
          </w:p>
        </w:tc>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output_filing_worker SHALL append structured episode record to episodes.jsonl after every Q&amp;A completion</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FR-MEM-01</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output_filing_worker.py + episodes.jsonl</w:t>
            </w:r>
          </w:p>
        </w:tc>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P2</w:t>
            </w:r>
          </w:p>
        </w:tc>
        <w:tc>
          <w:tcPr>
            <w:tcW w:type="dxa" w:w="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Open</w:t>
            </w:r>
          </w:p>
        </w:tc>
      </w:tr>
      <w:tr>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REQ-054</w:t>
            </w:r>
          </w:p>
        </w:tc>
        <w:tc>
          <w:tcPr>
            <w:tcW w:type="dxa" w:w="7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Ingest worker SHALL score every raw/ item 1–10 and suppress items below threshold from compile cycle; suppressed items visible and reversible by user</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FR-QUALITY-01</w:t>
            </w:r>
          </w:p>
        </w:tc>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workers/ingest/quality/</w:t>
            </w:r>
          </w:p>
        </w:tc>
        <w:tc>
          <w:tcPr>
            <w:tcW w:type="dxa" w:w="7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P1</w:t>
            </w:r>
          </w:p>
        </w:tc>
        <w:tc>
          <w:tcPr>
            <w:tcW w:type="dxa" w:w="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Document</w:t>
            </w:r>
          </w:p>
        </w:tc>
        <w:tc>
          <w:tcPr>
            <w:tcW w:type="dxa" w:w="18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Version</w:t>
            </w:r>
          </w:p>
        </w:tc>
        <w:tc>
          <w:tcPr>
            <w:tcW w:type="dxa" w:w="50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Status</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BRD</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v2.1 (this addendum)</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Active — 54 requirements total</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Tech Arch</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v1.1</w:t>
            </w:r>
          </w:p>
        </w:tc>
        <w:tc>
          <w:tcPr>
            <w:tcW w:type="dxa" w:w="5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Active — no changes needed for REQ-053/054</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File Structure</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v1.1</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Patch needed: add workers/ingest/quality/, api/output_filing_worker episode append, web/app/sources/suppressed.tsx</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ADR-001</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v1.0</w:t>
            </w:r>
          </w:p>
        </w:tc>
        <w:tc>
          <w:tcPr>
            <w:tcW w:type="dxa" w:w="5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Active — memory architecture decisions</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ADR-002</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v1.0</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Active — source quality decisions</w:t>
            </w:r>
          </w:p>
        </w:tc>
      </w:tr>
    </w:tbl>
    <w:p>
      <w:pPr>
        <w:spacing w:after="60" w:before="60"/>
      </w:pPr>
      <w:r>
        <w:t xml:space="preserve"/>
      </w:r>
    </w:p>
    <w:p>
      <w:pPr>
        <w:spacing w:after="60" w:before="60"/>
      </w:pPr>
      <w:r>
        <w:t xml:space="preserve"/>
      </w:r>
    </w:p>
    <w:p>
      <w:pPr>
        <w:spacing w:after="120" w:before="360"/>
        <w:jc w:val="center"/>
      </w:pPr>
      <w:r>
        <w:rPr>
          <w:rFonts w:ascii="Arial" w:cs="Arial" w:eastAsia="Arial" w:hAnsi="Arial"/>
          <w:i/>
          <w:iCs/>
          <w:color w:val="B4B2A9"/>
          <w:sz w:val="20"/>
          <w:szCs w:val="20"/>
        </w:rPr>
        <w:t xml:space="preserve">— End of BRD Addendum v2.1  |  Next action: BUILD Phase I  |  Revisit architecture after 50 users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DFE" w:sz="4" w:space="1"/>
      </w:pBdr>
    </w:pPr>
    <w:r>
      <w:rPr>
        <w:rFonts w:ascii="Arial" w:cs="Arial" w:eastAsia="Arial" w:hAnsi="Arial"/>
        <w:color w:val="B4B2A9"/>
        <w:sz w:val="18"/>
        <w:szCs w:val="18"/>
      </w:rPr>
      <w:t xml:space="preserve">© 2026 ManFriday. Addendum to BRD v2.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DFE" w:sz="4" w:space="1"/>
      </w:pBdr>
    </w:pPr>
    <w:r>
      <w:rPr>
        <w:rFonts w:ascii="Arial" w:cs="Arial" w:eastAsia="Arial" w:hAnsi="Arial"/>
        <w:color w:val="888780"/>
        <w:sz w:val="18"/>
        <w:szCs w:val="18"/>
      </w:rPr>
      <w:t xml:space="preserve">ManFriday.app  —  BRD Addendum v2.1  |  REQ-053 + REQ-054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2C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2026-04-05T16:12:05.984Z</dcterms:created>
  <dcterms:modified xsi:type="dcterms:W3CDTF">2026-04-05T16:12:05.985Z</dcterms:modified>
</cp:coreProperties>
</file>

<file path=docProps/custom.xml><?xml version="1.0" encoding="utf-8"?>
<Properties xmlns="http://schemas.openxmlformats.org/officeDocument/2006/custom-properties" xmlns:vt="http://schemas.openxmlformats.org/officeDocument/2006/docPropsVTypes"/>
</file>