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Business Requirements Document (BRD)</w:t>
      </w:r>
    </w:p>
    <w:p>
      <w:r>
        <w:t>**Project:** AAQSOLS Heart Clinic HMS (LOOM Replica)</w:t>
      </w:r>
    </w:p>
    <w:p>
      <w:r>
        <w:t>**Version:** 1.0 | **Date:** September 2026</w:t>
      </w:r>
    </w:p>
    <w:p>
      <w:r>
        <w:t>**Prepared by:** AAQSOLS</w:t>
      </w:r>
    </w:p>
    <w:p>
      <w:r>
        <w:t>**Source:** LOOM demo analysis (video + audio) — no source code</w:t>
      </w:r>
    </w:p>
    <w:p/>
    <w:p>
      <w:pPr>
        <w:pStyle w:val="Heading2"/>
      </w:pPr>
      <w:r>
        <w:t>1. Executive summary</w:t>
      </w:r>
    </w:p>
    <w:p>
      <w:r>
        <w:t>AAQSOLS will build a **Heart Clinic Management System** replicating the functional behaviour of the existing **LOOM** system used at **The Heart Clinic**, with ownership of full source code and roadmap for improvements. Requirements are derived from a 20-minute screen recording and 21-minute Urdu audio walkthrough.</w:t>
      </w:r>
    </w:p>
    <w:p/>
    <w:p>
      <w:pPr>
        <w:pStyle w:val="Heading2"/>
      </w:pPr>
      <w:r>
        <w:t>2.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</w:tr>
    </w:tbl>
    <w:p/>
    <w:p>
      <w:r>
        <w:t>|---|-----------|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BO-1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Replace dependency on LOOM vendor for core clinic operations</w:t>
            </w:r>
          </w:p>
        </w:tc>
      </w:tr>
      <w:tr>
        <w:tc>
          <w:tcPr>
            <w:tcW w:type="dxa" w:w="4320"/>
          </w:tcPr>
          <w:p>
            <w:r>
              <w:t>BO-2</w:t>
            </w:r>
          </w:p>
        </w:tc>
        <w:tc>
          <w:tcPr>
            <w:tcW w:type="dxa" w:w="4320"/>
          </w:tcPr>
          <w:p>
            <w:r>
              <w:t>Own intellectual property for sales to other heart clinics</w:t>
            </w:r>
          </w:p>
        </w:tc>
      </w:tr>
      <w:tr>
        <w:tc>
          <w:tcPr>
            <w:tcW w:type="dxa" w:w="4320"/>
          </w:tcPr>
          <w:p>
            <w:r>
              <w:t>BO-3</w:t>
            </w:r>
          </w:p>
        </w:tc>
        <w:tc>
          <w:tcPr>
            <w:tcW w:type="dxa" w:w="4320"/>
          </w:tcPr>
          <w:p>
            <w:r>
              <w:t>Deliver near-future demo to prospects within 8–10 weeks</w:t>
            </w:r>
          </w:p>
        </w:tc>
      </w:tr>
      <w:tr>
        <w:tc>
          <w:tcPr>
            <w:tcW w:type="dxa" w:w="4320"/>
          </w:tcPr>
          <w:p>
            <w:r>
              <w:t>BO-4</w:t>
            </w:r>
          </w:p>
        </w:tc>
        <w:tc>
          <w:tcPr>
            <w:tcW w:type="dxa" w:w="4320"/>
          </w:tcPr>
          <w:p>
            <w:r>
              <w:t>Match existing clinic workflows to avoid retraining staff</w:t>
            </w:r>
          </w:p>
        </w:tc>
      </w:tr>
      <w:tr>
        <w:tc>
          <w:tcPr>
            <w:tcW w:type="dxa" w:w="4320"/>
          </w:tcPr>
          <w:p>
            <w:r>
              <w:t>BO-5</w:t>
            </w:r>
          </w:p>
        </w:tc>
        <w:tc>
          <w:tcPr>
            <w:tcW w:type="dxa" w:w="4320"/>
          </w:tcPr>
          <w:p>
            <w:r>
              <w:t>Improve UI/UX and add modular sales (PulseCore PKG-A/B)</w:t>
            </w:r>
          </w:p>
        </w:tc>
      </w:tr>
    </w:tbl>
    <w:p/>
    <w:p/>
    <w:p>
      <w:pPr>
        <w:pStyle w:val="Heading2"/>
      </w:pPr>
      <w:r>
        <w:t>3.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Interest</w:t>
            </w:r>
          </w:p>
        </w:tc>
      </w:tr>
    </w:tbl>
    <w:p/>
    <w:p>
      <w:r>
        <w:t>|-------------|------|----------|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AAQSOLS management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Sponsor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 ownership, revenue</w:t>
            </w:r>
          </w:p>
        </w:tc>
      </w:tr>
      <w:tr>
        <w:tc>
          <w:tcPr>
            <w:tcW w:type="dxa" w:w="2880"/>
          </w:tcPr>
          <w:p>
            <w:r>
              <w:t>Heart Clinic admin</w:t>
            </w:r>
          </w:p>
        </w:tc>
        <w:tc>
          <w:tcPr>
            <w:tcW w:type="dxa" w:w="2880"/>
          </w:tcPr>
          <w:p>
            <w:r>
              <w:t>Primary user</w:t>
            </w:r>
          </w:p>
        </w:tc>
        <w:tc>
          <w:tcPr>
            <w:tcW w:type="dxa" w:w="2880"/>
          </w:tcPr>
          <w:p>
            <w:r>
              <w:t>Daily operations</w:t>
            </w:r>
          </w:p>
        </w:tc>
      </w:tr>
      <w:tr>
        <w:tc>
          <w:tcPr>
            <w:tcW w:type="dxa" w:w="2880"/>
          </w:tcPr>
          <w:p>
            <w:r>
              <w:t>Reception staff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Registration, check-in, challan</w:t>
            </w:r>
          </w:p>
        </w:tc>
      </w:tr>
      <w:tr>
        <w:tc>
          <w:tcPr>
            <w:tcW w:type="dxa" w:w="2880"/>
          </w:tcPr>
          <w:p>
            <w:r>
              <w:t>Doctors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Consultation, prescriptions</w:t>
            </w:r>
          </w:p>
        </w:tc>
      </w:tr>
      <w:tr>
        <w:tc>
          <w:tcPr>
            <w:tcW w:type="dxa" w:w="2880"/>
          </w:tcPr>
          <w:p>
            <w:r>
              <w:t>Lab technician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Tests, sample collection</w:t>
            </w:r>
          </w:p>
        </w:tc>
      </w:tr>
      <w:tr>
        <w:tc>
          <w:tcPr>
            <w:tcW w:type="dxa" w:w="2880"/>
          </w:tcPr>
          <w:p>
            <w:r>
              <w:t>Pharmacy staff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Medicine dispensing</w:t>
            </w:r>
          </w:p>
        </w:tc>
      </w:tr>
      <w:tr>
        <w:tc>
          <w:tcPr>
            <w:tcW w:type="dxa" w:w="2880"/>
          </w:tcPr>
          <w:p>
            <w:r>
              <w:t>Panel/corporate clients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Billing integration</w:t>
            </w:r>
          </w:p>
        </w:tc>
      </w:tr>
      <w:tr>
        <w:tc>
          <w:tcPr>
            <w:tcW w:type="dxa" w:w="2880"/>
          </w:tcPr>
          <w:p>
            <w:r>
              <w:t>Future clinic customers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Buy AAQSOLS product</w:t>
            </w:r>
          </w:p>
        </w:tc>
      </w:tr>
    </w:tbl>
    <w:p/>
    <w:p/>
    <w:p>
      <w:pPr>
        <w:pStyle w:val="Heading2"/>
      </w:pPr>
      <w:r>
        <w:t>4. Current state (LOOM system)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</w:tbl>
    <w:p/>
    <w:p>
      <w:r>
        <w:t>|-----------|--------|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LOOM</w:t>
            </w:r>
          </w:p>
        </w:tc>
      </w:tr>
      <w:tr>
        <w:tc>
          <w:tcPr>
            <w:tcW w:type="dxa" w:w="4320"/>
          </w:tcPr>
          <w:p>
            <w:r>
              <w:t>Clinic brand</w:t>
            </w:r>
          </w:p>
        </w:tc>
        <w:tc>
          <w:tcPr>
            <w:tcW w:type="dxa" w:w="4320"/>
          </w:tcPr>
          <w:p>
            <w:r>
              <w:t>The Heart Clinic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On-premise `http://192.168.1.250:56`</w:t>
            </w:r>
          </w:p>
        </w:tc>
      </w:tr>
      <w:tr>
        <w:tc>
          <w:tcPr>
            <w:tcW w:type="dxa" w:w="4320"/>
          </w:tcPr>
          <w:p>
            <w:r>
              <w:t>Source code</w:t>
            </w:r>
          </w:p>
        </w:tc>
        <w:tc>
          <w:tcPr>
            <w:tcW w:type="dxa" w:w="4320"/>
          </w:tcPr>
          <w:p>
            <w:r>
              <w:t>Not available to AAQSOLS</w:t>
            </w:r>
          </w:p>
        </w:tc>
      </w:tr>
      <w:tr>
        <w:tc>
          <w:tcPr>
            <w:tcW w:type="dxa" w:w="4320"/>
          </w:tcPr>
          <w:p>
            <w:r>
              <w:t>Users (demo)</w:t>
            </w:r>
          </w:p>
        </w:tc>
        <w:tc>
          <w:tcPr>
            <w:tcW w:type="dxa" w:w="4320"/>
          </w:tcPr>
          <w:p>
            <w:r>
              <w:t>Mr. M Kabir (admin), Dr. M Abdus Salam Azad, Dr. Abdul Malik</w:t>
            </w:r>
          </w:p>
        </w:tc>
      </w:tr>
      <w:tr>
        <w:tc>
          <w:tcPr>
            <w:tcW w:type="dxa" w:w="4320"/>
          </w:tcPr>
          <w:p>
            <w:r>
              <w:t>Copyright</w:t>
            </w:r>
          </w:p>
        </w:tc>
        <w:tc>
          <w:tcPr>
            <w:tcW w:type="dxa" w:w="4320"/>
          </w:tcPr>
          <w:p>
            <w:r>
              <w:t>© 2026 LOOM</w:t>
            </w:r>
          </w:p>
        </w:tc>
      </w:tr>
    </w:tbl>
    <w:p/>
    <w:p/>
    <w:p>
      <w:pPr>
        <w:pStyle w:val="Heading2"/>
      </w:pPr>
      <w:r>
        <w:t>5. Scope</w:t>
      </w:r>
    </w:p>
    <w:p>
      <w:pPr>
        <w:pStyle w:val="Heading3"/>
      </w:pPr>
      <w:r>
        <w:t>5.1 In scope — Phase 1 (Demo MVP)</w:t>
      </w:r>
    </w:p>
    <w:p>
      <w:pPr>
        <w:pStyle w:val="ListBullet"/>
      </w:pPr>
      <w:r>
        <w:t>Patient registration (CNIC-based, MR number)</w:t>
      </w:r>
    </w:p>
    <w:p>
      <w:pPr>
        <w:pStyle w:val="ListBullet"/>
      </w:pPr>
      <w:r>
        <w:t>Patient Vault (search, list, actions)</w:t>
      </w:r>
    </w:p>
    <w:p>
      <w:pPr>
        <w:pStyle w:val="ListBullet"/>
      </w:pPr>
      <w:r>
        <w:t>Patient check-in (walk-in, referral, diagnostics, doctor)</w:t>
      </w:r>
    </w:p>
    <w:p>
      <w:pPr>
        <w:pStyle w:val="ListBullet"/>
      </w:pPr>
      <w:r>
        <w:t>Challan generation</w:t>
      </w:r>
    </w:p>
    <w:p>
      <w:pPr>
        <w:pStyle w:val="ListBullet"/>
      </w:pPr>
      <w:r>
        <w:t>Department, doctor, service masters</w:t>
      </w:r>
    </w:p>
    <w:p>
      <w:pPr>
        <w:pStyle w:val="ListBullet"/>
      </w:pPr>
      <w:r>
        <w:t>Doctor consultation (examination, diagnosis, investigations, medicines, advice)</w:t>
      </w:r>
    </w:p>
    <w:p>
      <w:pPr>
        <w:pStyle w:val="ListBullet"/>
      </w:pPr>
      <w:r>
        <w:t>Medicine master (category, generic, strength, dosage, route)</w:t>
      </w:r>
    </w:p>
    <w:p>
      <w:pPr>
        <w:pStyle w:val="ListBullet"/>
      </w:pPr>
      <w:r>
        <w:t>Basic statistics (staff performance)</w:t>
      </w:r>
    </w:p>
    <w:p>
      <w:pPr>
        <w:pStyle w:val="ListBullet"/>
      </w:pPr>
      <w:r>
        <w:t>Role-based login (Admin, Reception, Doctor minimum)</w:t>
      </w:r>
    </w:p>
    <w:p>
      <w:pPr>
        <w:pStyle w:val="ListBullet"/>
      </w:pPr>
      <w:r>
        <w:t>Local + inter-branch mode flag</w:t>
      </w:r>
    </w:p>
    <w:p>
      <w:pPr>
        <w:pStyle w:val="Heading3"/>
      </w:pPr>
      <w:r>
        <w:t>5.2 In scope — Phase 2 (Full replica)</w:t>
      </w:r>
    </w:p>
    <w:p>
      <w:pPr>
        <w:pStyle w:val="ListBullet"/>
      </w:pPr>
      <w:r>
        <w:t>Lab investigations + payment verify + sample collection</w:t>
      </w:r>
    </w:p>
    <w:p>
      <w:pPr>
        <w:pStyle w:val="ListBullet"/>
      </w:pPr>
      <w:r>
        <w:t>Imaging and diagnostics module</w:t>
      </w:r>
    </w:p>
    <w:p>
      <w:pPr>
        <w:pStyle w:val="ListBullet"/>
      </w:pPr>
      <w:r>
        <w:t>Inventory module</w:t>
      </w:r>
    </w:p>
    <w:p>
      <w:pPr>
        <w:pStyle w:val="ListBullet"/>
      </w:pPr>
      <w:r>
        <w:t>Full statistics (pharmacy census, cash flow, reception cash flow, region-wise)</w:t>
      </w:r>
    </w:p>
    <w:p>
      <w:pPr>
        <w:pStyle w:val="ListBullet"/>
      </w:pPr>
      <w:r>
        <w:t>Panel/corporate billing (split payment)</w:t>
      </w:r>
    </w:p>
    <w:p>
      <w:pPr>
        <w:pStyle w:val="ListBullet"/>
      </w:pPr>
      <w:r>
        <w:t>EMR search, challan vault, patient monitoring</w:t>
      </w:r>
    </w:p>
    <w:p>
      <w:pPr>
        <w:pStyle w:val="ListBullet"/>
      </w:pPr>
      <w:r>
        <w:t>Multi-branch with selective data sharing</w:t>
      </w:r>
    </w:p>
    <w:p>
      <w:pPr>
        <w:pStyle w:val="ListBullet"/>
      </w:pPr>
      <w:r>
        <w:t>PDF report generation</w:t>
      </w:r>
    </w:p>
    <w:p>
      <w:pPr>
        <w:pStyle w:val="Heading3"/>
      </w:pPr>
      <w:r>
        <w:t>5.3 Out of scope (initial)</w:t>
      </w:r>
    </w:p>
    <w:p>
      <w:pPr>
        <w:pStyle w:val="ListBullet"/>
      </w:pPr>
      <w:r>
        <w:t>RIC-scale enterprise (60 departments) — separate PulseCore PKG-F track</w:t>
      </w:r>
    </w:p>
    <w:p>
      <w:pPr>
        <w:pStyle w:val="ListBullet"/>
      </w:pPr>
      <w:r>
        <w:t>Mobile native apps (Phase 3)</w:t>
      </w:r>
    </w:p>
    <w:p>
      <w:pPr>
        <w:pStyle w:val="ListBullet"/>
      </w:pPr>
      <w:r>
        <w:t>PITB integration (Phase 2+)</w:t>
      </w:r>
    </w:p>
    <w:p/>
    <w:p>
      <w:pPr>
        <w:pStyle w:val="Heading2"/>
      </w:pPr>
      <w:r>
        <w:t>6. Business rules (from audio transcript)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</w:tbl>
    <w:p/>
    <w:p>
      <w:r>
        <w:t>|----|------|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BR-1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**One CNIC = one patient registration** (duplicate CNIC blocked)</w:t>
            </w:r>
          </w:p>
        </w:tc>
      </w:tr>
      <w:tr>
        <w:tc>
          <w:tcPr>
            <w:tcW w:type="dxa" w:w="4320"/>
          </w:tcPr>
          <w:p>
            <w:r>
              <w:t>BR-2</w:t>
            </w:r>
          </w:p>
        </w:tc>
        <w:tc>
          <w:tcPr>
            <w:tcW w:type="dxa" w:w="4320"/>
          </w:tcPr>
          <w:p>
            <w:r>
              <w:t>Patient types: Private, Panel, Regular, Entitled, Category, Discounted, FOC</w:t>
            </w:r>
          </w:p>
        </w:tc>
      </w:tr>
      <w:tr>
        <w:tc>
          <w:tcPr>
            <w:tcW w:type="dxa" w:w="4320"/>
          </w:tcPr>
          <w:p>
            <w:r>
              <w:t>BR-3</w:t>
            </w:r>
          </w:p>
        </w:tc>
        <w:tc>
          <w:tcPr>
            <w:tcW w:type="dxa" w:w="4320"/>
          </w:tcPr>
          <w:p>
            <w:r>
              <w:t>Panel billing: full panel, 50/50 split, or patient zero + panel claim</w:t>
            </w:r>
          </w:p>
        </w:tc>
      </w:tr>
      <w:tr>
        <w:tc>
          <w:tcPr>
            <w:tcW w:type="dxa" w:w="4320"/>
          </w:tcPr>
          <w:p>
            <w:r>
              <w:t>BR-4</w:t>
            </w:r>
          </w:p>
        </w:tc>
        <w:tc>
          <w:tcPr>
            <w:tcW w:type="dxa" w:w="4320"/>
          </w:tcPr>
          <w:p>
            <w:r>
              <w:t>Challan must close when services are entered before proceeding</w:t>
            </w:r>
          </w:p>
        </w:tc>
      </w:tr>
      <w:tr>
        <w:tc>
          <w:tcPr>
            <w:tcW w:type="dxa" w:w="4320"/>
          </w:tcPr>
          <w:p>
            <w:r>
              <w:t>BR-5</w:t>
            </w:r>
          </w:p>
        </w:tc>
        <w:tc>
          <w:tcPr>
            <w:tcW w:type="dxa" w:w="4320"/>
          </w:tcPr>
          <w:p>
            <w:r>
              <w:t>Check-in types: Walk-In, Referral</w:t>
            </w:r>
          </w:p>
        </w:tc>
      </w:tr>
      <w:tr>
        <w:tc>
          <w:tcPr>
            <w:tcW w:type="dxa" w:w="4320"/>
          </w:tcPr>
          <w:p>
            <w:r>
              <w:t>BR-6</w:t>
            </w:r>
          </w:p>
        </w:tc>
        <w:tc>
          <w:tcPr>
            <w:tcW w:type="dxa" w:w="4320"/>
          </w:tcPr>
          <w:p>
            <w:r>
              <w:t>Check-in destination: Department, Doctor, Investigations/Diagnostics</w:t>
            </w:r>
          </w:p>
        </w:tc>
      </w:tr>
      <w:tr>
        <w:tc>
          <w:tcPr>
            <w:tcW w:type="dxa" w:w="4320"/>
          </w:tcPr>
          <w:p>
            <w:r>
              <w:t>BR-7</w:t>
            </w:r>
          </w:p>
        </w:tc>
        <w:tc>
          <w:tcPr>
            <w:tcW w:type="dxa" w:w="4320"/>
          </w:tcPr>
          <w:p>
            <w:r>
              <w:t>Prescribed by: Doctor, Self, Outdoor</w:t>
            </w:r>
          </w:p>
        </w:tc>
      </w:tr>
      <w:tr>
        <w:tc>
          <w:tcPr>
            <w:tcW w:type="dxa" w:w="4320"/>
          </w:tcPr>
          <w:p>
            <w:r>
              <w:t>BR-8</w:t>
            </w:r>
          </w:p>
        </w:tc>
        <w:tc>
          <w:tcPr>
            <w:tcW w:type="dxa" w:w="4320"/>
          </w:tcPr>
          <w:p>
            <w:r>
              <w:t>Lab flow: order → pending payment → payment verify → sample collection → result entry</w:t>
            </w:r>
          </w:p>
        </w:tc>
      </w:tr>
      <w:tr>
        <w:tc>
          <w:tcPr>
            <w:tcW w:type="dxa" w:w="4320"/>
          </w:tcPr>
          <w:p>
            <w:r>
              <w:t>BR-9</w:t>
            </w:r>
          </w:p>
        </w:tc>
        <w:tc>
          <w:tcPr>
            <w:tcW w:type="dxa" w:w="4320"/>
          </w:tcPr>
          <w:p>
            <w:r>
              <w:t>Medicine can be added on-the-fly during consultation if not in master</w:t>
            </w:r>
          </w:p>
        </w:tc>
      </w:tr>
      <w:tr>
        <w:tc>
          <w:tcPr>
            <w:tcW w:type="dxa" w:w="4320"/>
          </w:tcPr>
          <w:p>
            <w:r>
              <w:t>BR-10</w:t>
            </w:r>
          </w:p>
        </w:tc>
        <w:tc>
          <w:tcPr>
            <w:tcW w:type="dxa" w:w="4320"/>
          </w:tcPr>
          <w:p>
            <w:r>
              <w:t>Multi-branch: lab reports and appointments may share; financial data may not</w:t>
            </w:r>
          </w:p>
        </w:tc>
      </w:tr>
      <w:tr>
        <w:tc>
          <w:tcPr>
            <w:tcW w:type="dxa" w:w="4320"/>
          </w:tcPr>
          <w:p>
            <w:r>
              <w:t>BR-11</w:t>
            </w:r>
          </w:p>
        </w:tc>
        <w:tc>
          <w:tcPr>
            <w:tcW w:type="dxa" w:w="4320"/>
          </w:tcPr>
          <w:p>
            <w:r>
              <w:t>User roles: Executive (full), limited roles with restricted menus</w:t>
            </w:r>
          </w:p>
        </w:tc>
      </w:tr>
    </w:tbl>
    <w:p/>
    <w:p/>
    <w:p>
      <w:pPr>
        <w:pStyle w:val="Heading2"/>
      </w:pPr>
      <w:r>
        <w:t>7. Assumptions</w:t>
      </w:r>
    </w:p>
    <w:p>
      <w:pPr>
        <w:pStyle w:val="ListBullet"/>
      </w:pPr>
      <w:r>
        <w:t>Demo video represents production behaviour at The Heart Clinic</w:t>
      </w:r>
    </w:p>
    <w:p>
      <w:pPr>
        <w:pStyle w:val="ListBullet"/>
      </w:pPr>
      <w:r>
        <w:t>Urdu audio narration accurately describes intended behaviour</w:t>
      </w:r>
    </w:p>
    <w:p>
      <w:pPr>
        <w:pStyle w:val="ListBullet"/>
      </w:pPr>
      <w:r>
        <w:t>CNIC is primary patient identifier (Pakistan)</w:t>
      </w:r>
    </w:p>
    <w:p>
      <w:pPr>
        <w:pStyle w:val="ListBullet"/>
      </w:pPr>
      <w:r>
        <w:t>Single clinic primary; multi-branch is future configuration</w:t>
      </w:r>
    </w:p>
    <w:p>
      <w:pPr>
        <w:pStyle w:val="ListBullet"/>
      </w:pPr>
      <w:r>
        <w:t>Internet optional for on-premise deployment</w:t>
      </w:r>
    </w:p>
    <w:p/>
    <w:p>
      <w:pPr>
        <w:pStyle w:val="Heading2"/>
      </w:pPr>
      <w:r>
        <w:t>8. Constraints</w:t>
      </w:r>
    </w:p>
    <w:p>
      <w:pPr>
        <w:pStyle w:val="ListBullet"/>
      </w:pPr>
      <w:r>
        <w:t>No access to LOOM database schema or API</w:t>
      </w:r>
    </w:p>
    <w:p>
      <w:pPr>
        <w:pStyle w:val="ListBullet"/>
      </w:pPr>
      <w:r>
        <w:t>Must clean-room implement from observed behaviour</w:t>
      </w:r>
    </w:p>
    <w:p>
      <w:pPr>
        <w:pStyle w:val="ListBullet"/>
      </w:pPr>
      <w:r>
        <w:t>Demo MVP timeline: 8–10 weeks</w:t>
      </w:r>
    </w:p>
    <w:p>
      <w:pPr>
        <w:pStyle w:val="ListBullet"/>
      </w:pPr>
      <w:r>
        <w:t>Budget: internal AAQSOLS development</w:t>
      </w:r>
    </w:p>
    <w:p/>
    <w:p>
      <w:pPr>
        <w:pStyle w:val="Heading2"/>
      </w:pPr>
      <w:r>
        <w:t>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</w:tbl>
    <w:p/>
    <w:p>
      <w:r>
        <w:t>|--------|--------|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parity (MVP)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80% of daily reception + doctor workflow</w:t>
            </w:r>
          </w:p>
        </w:tc>
      </w:tr>
      <w:tr>
        <w:tc>
          <w:tcPr>
            <w:tcW w:type="dxa" w:w="4320"/>
          </w:tcPr>
          <w:p>
            <w:r>
              <w:t>Demo readiness</w:t>
            </w:r>
          </w:p>
        </w:tc>
        <w:tc>
          <w:tcPr>
            <w:tcW w:type="dxa" w:w="4320"/>
          </w:tcPr>
          <w:p>
            <w:r>
              <w:t>Live 15-min demo without LOOM server</w:t>
            </w:r>
          </w:p>
        </w:tc>
      </w:tr>
      <w:tr>
        <w:tc>
          <w:tcPr>
            <w:tcW w:type="dxa" w:w="4320"/>
          </w:tcPr>
          <w:p>
            <w:r>
              <w:t>User acceptance</w:t>
            </w:r>
          </w:p>
        </w:tc>
        <w:tc>
          <w:tcPr>
            <w:tcW w:type="dxa" w:w="4320"/>
          </w:tcPr>
          <w:p>
            <w:r>
              <w:t>Heart clinic staff confirm "same workflow"</w:t>
            </w:r>
          </w:p>
        </w:tc>
      </w:tr>
      <w:tr>
        <w:tc>
          <w:tcPr>
            <w:tcW w:type="dxa" w:w="4320"/>
          </w:tcPr>
          <w:p>
            <w:r>
              <w:t>First external demo</w:t>
            </w:r>
          </w:p>
        </w:tc>
        <w:tc>
          <w:tcPr>
            <w:tcW w:type="dxa" w:w="4320"/>
          </w:tcPr>
          <w:p>
            <w:r>
              <w:t>Within 10 weeks of kickoff</w:t>
            </w:r>
          </w:p>
        </w:tc>
      </w:tr>
      <w:tr>
        <w:tc>
          <w:tcPr>
            <w:tcW w:type="dxa" w:w="4320"/>
          </w:tcPr>
          <w:p>
            <w:r>
              <w:t>Code ownership</w:t>
            </w:r>
          </w:p>
        </w:tc>
        <w:tc>
          <w:tcPr>
            <w:tcW w:type="dxa" w:w="4320"/>
          </w:tcPr>
          <w:p>
            <w:r>
              <w:t>100% AAQSOLS</w:t>
            </w:r>
          </w:p>
        </w:tc>
      </w:tr>
    </w:tbl>
    <w:p/>
    <w:p/>
    <w:p>
      <w:pPr>
        <w:pStyle w:val="Heading2"/>
      </w:pPr>
      <w:r>
        <w:t>10.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</w:tbl>
    <w:p/>
    <w:p>
      <w:r>
        <w:t>|------|------------|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Missing hidden features not in demo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Clinic staff review FRS; second video session</w:t>
            </w:r>
          </w:p>
        </w:tc>
      </w:tr>
      <w:tr>
        <w:tc>
          <w:tcPr>
            <w:tcW w:type="dxa" w:w="4320"/>
          </w:tcPr>
          <w:p>
            <w:r>
              <w:t>Transcript errors (Urdu ASR)</w:t>
            </w:r>
          </w:p>
        </w:tc>
        <w:tc>
          <w:tcPr>
            <w:tcW w:type="dxa" w:w="4320"/>
          </w:tcPr>
          <w:p>
            <w:r>
              <w:t>Validate with native speaker</w:t>
            </w:r>
          </w:p>
        </w:tc>
      </w:tr>
      <w:tr>
        <w:tc>
          <w:tcPr>
            <w:tcW w:type="dxa" w:w="4320"/>
          </w:tcPr>
          <w:p>
            <w:r>
              <w:t>Scope creep</w:t>
            </w:r>
          </w:p>
        </w:tc>
        <w:tc>
          <w:tcPr>
            <w:tcW w:type="dxa" w:w="4320"/>
          </w:tcPr>
          <w:p>
            <w:r>
              <w:t>Strict MVP in Phase 1</w:t>
            </w:r>
          </w:p>
        </w:tc>
      </w:tr>
      <w:tr>
        <w:tc>
          <w:tcPr>
            <w:tcW w:type="dxa" w:w="4320"/>
          </w:tcPr>
          <w:p>
            <w:r>
              <w:t>LOOM legal/license terms</w:t>
            </w:r>
          </w:p>
        </w:tc>
        <w:tc>
          <w:tcPr>
            <w:tcW w:type="dxa" w:w="4320"/>
          </w:tcPr>
          <w:p>
            <w:r>
              <w:t>Legal review of purchase agreement</w:t>
            </w:r>
          </w:p>
        </w:tc>
      </w:tr>
    </w:tbl>
    <w:p/>
    <w:p/>
    <w:p>
      <w:pPr>
        <w:pStyle w:val="Heading2"/>
      </w:pPr>
      <w:r>
        <w:t>11.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</w:tr>
    </w:tbl>
    <w:p/>
    <w:p>
      <w:r>
        <w:t>|------|------|------|-----------|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Clinic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r>
        <w:t>*Next: [02-FRS](02-FRS-Functional-Requirements.md)*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