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5c2a6cf59c4ebd24a87a9af73897b4109e1b7b2"/>
    <w:p>
      <w:pPr>
        <w:pStyle w:val="Heading2"/>
      </w:pPr>
      <w:r>
        <w:t xml:space="preserve">GCP Case Study Day – Data Management &amp; AI in Banking (with Dataplex)</w:t>
      </w:r>
    </w:p>
    <w:bookmarkStart w:id="20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This one-day case study is the capstone activity for graduates who have completed GCP training. The focus is on applying concepts such as data lakes, data governance, analytics, and AI in a practical, banking-specific scenario using Google Cloud Platform tools including Dataplex, BigQuery, and Cloud Storage.</w:t>
      </w:r>
    </w:p>
    <w:p>
      <w:r>
        <w:pict>
          <v:rect style="width:0;height:1.5pt" o:hralign="center" o:hrstd="t" o:hr="t"/>
        </w:pict>
      </w:r>
    </w:p>
    <w:bookmarkEnd w:id="20"/>
    <w:bookmarkStart w:id="21" w:name="case-study-title"/>
    <w:p>
      <w:pPr>
        <w:pStyle w:val="Heading3"/>
      </w:pPr>
      <w:r>
        <w:t xml:space="preserve">Case Study Title</w:t>
      </w:r>
    </w:p>
    <w:p>
      <w:pPr>
        <w:pStyle w:val="FirstParagraph"/>
      </w:pPr>
      <w:r>
        <w:rPr>
          <w:b/>
          <w:bCs/>
        </w:rPr>
        <w:t xml:space="preserve">“Building a Trusted Data Platform to Enable AI in Banking”</w:t>
      </w:r>
    </w:p>
    <w:bookmarkEnd w:id="21"/>
    <w:bookmarkStart w:id="22" w:name="business-context"/>
    <w:p>
      <w:pPr>
        <w:pStyle w:val="Heading3"/>
      </w:pPr>
      <w:r>
        <w:t xml:space="preserve">Business Context</w:t>
      </w:r>
    </w:p>
    <w:p>
      <w:pPr>
        <w:pStyle w:val="FirstParagraph"/>
      </w:pPr>
      <w:r>
        <w:t xml:space="preserve">You are part of the data team at a UK-based retail bank. Senior leadership has approved a new AI initiative to improve customer intelligence. However, the bank’s data is siloed, inconsistently tagged, and lacks a formal governance layer. Your job is to build a governed data platform on GCP to enable downstream AI and BI solutions while ensuring compliance with financial and data protection regulations.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hour-agenda"/>
    <w:p>
      <w:pPr>
        <w:pStyle w:val="Heading2"/>
      </w:pPr>
      <w:r>
        <w:t xml:space="preserve">🗓 8-Hour Agenda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38"/>
        <w:gridCol w:w="2731"/>
        <w:gridCol w:w="355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Activity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09:30–10:00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Kick-off &amp; Case Brief</w:t>
            </w:r>
          </w:p>
        </w:tc>
        <w:tc>
          <w:tcPr/>
          <w:p>
            <w:pPr>
              <w:pStyle w:val="Compact"/>
            </w:pPr>
            <w:r>
              <w:t xml:space="preserve">Instructor explains the scenario, success criteria, expectations, and deliverables.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10:00–11:00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Team Planning – Design the Data Platform</w:t>
            </w:r>
          </w:p>
        </w:tc>
        <w:tc>
          <w:tcPr/>
          <w:p>
            <w:pPr>
              <w:pStyle w:val="Compact"/>
            </w:pPr>
            <w:r>
              <w:t xml:space="preserve">Teams define data lake zones (raw/curated/analytics), governance needs, and propose an architecture using Dataplex.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11:00–11:15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Break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11:15–12:30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Ingest &amp; Register Data</w:t>
            </w:r>
          </w:p>
        </w:tc>
        <w:tc>
          <w:tcPr/>
          <w:p>
            <w:pPr>
              <w:pStyle w:val="Compact"/>
            </w:pPr>
            <w:r>
              <w:t xml:space="preserve">Teams load raw CSVs into Cloud Storage and ingest into BigQuery. Register assets and apply metadata using Dataplex.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12:30–13:30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Lunch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13:30–14:30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Transform &amp; Analyze Data</w:t>
            </w:r>
          </w:p>
        </w:tc>
        <w:tc>
          <w:tcPr/>
          <w:p>
            <w:pPr>
              <w:pStyle w:val="Compact"/>
            </w:pPr>
            <w:r>
              <w:t xml:space="preserve">Use SQL or BigQuery ML to clean, join, and analyze the data. Produce insights to support a banking AI use case.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14:30–15:15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Governance &amp; Risk Discussion</w:t>
            </w:r>
          </w:p>
        </w:tc>
        <w:tc>
          <w:tcPr/>
          <w:p>
            <w:pPr>
              <w:pStyle w:val="Compact"/>
            </w:pPr>
            <w:r>
              <w:t xml:space="preserve">Teams reflect on tagging strategy, IAM roles, data sensitivity, ethical risks, and regulatory considerations (e.g. GDPR).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15:15–15:30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Break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15:30–16:30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Team Presentations</w:t>
            </w:r>
          </w:p>
        </w:tc>
        <w:tc>
          <w:tcPr/>
          <w:p>
            <w:pPr>
              <w:pStyle w:val="Compact"/>
            </w:pPr>
            <w:r>
              <w:t xml:space="preserve">Present architecture, governance strategy, insights, risks, and recommended actions.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16:30–17:00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Wrap-Up &amp; Reflection</w:t>
            </w:r>
          </w:p>
        </w:tc>
        <w:tc>
          <w:tcPr/>
          <w:p>
            <w:pPr>
              <w:pStyle w:val="Compact"/>
            </w:pPr>
            <w:r>
              <w:t xml:space="preserve">Instructor-led group debrief, feedback and Q&amp;A.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5" w:name="tools-services"/>
    <w:p>
      <w:pPr>
        <w:pStyle w:val="Heading2"/>
      </w:pPr>
      <w:r>
        <w:t xml:space="preserve">🔧 Tools &amp; Services</w:t>
      </w:r>
    </w:p>
    <w:p>
      <w:pPr>
        <w:pStyle w:val="Compact"/>
        <w:numPr>
          <w:ilvl w:val="0"/>
          <w:numId w:val="1001"/>
        </w:numPr>
      </w:pPr>
      <w:r>
        <w:t xml:space="preserve">Google Cloud Storage</w:t>
      </w:r>
    </w:p>
    <w:p>
      <w:pPr>
        <w:pStyle w:val="Compact"/>
        <w:numPr>
          <w:ilvl w:val="0"/>
          <w:numId w:val="1001"/>
        </w:numPr>
      </w:pPr>
      <w:r>
        <w:t xml:space="preserve">BigQuery</w:t>
      </w:r>
    </w:p>
    <w:p>
      <w:pPr>
        <w:pStyle w:val="Compact"/>
        <w:numPr>
          <w:ilvl w:val="0"/>
          <w:numId w:val="1001"/>
        </w:numPr>
      </w:pPr>
      <w:r>
        <w:t xml:space="preserve">Dataplex (zones, catalogs, tags, governance)</w:t>
      </w:r>
    </w:p>
    <w:p>
      <w:pPr>
        <w:pStyle w:val="Compact"/>
        <w:numPr>
          <w:ilvl w:val="0"/>
          <w:numId w:val="1001"/>
        </w:numPr>
      </w:pPr>
      <w:r>
        <w:t xml:space="preserve">IAM (role-based access)</w:t>
      </w:r>
    </w:p>
    <w:p>
      <w:pPr>
        <w:pStyle w:val="Compact"/>
        <w:numPr>
          <w:ilvl w:val="0"/>
          <w:numId w:val="1001"/>
        </w:numPr>
      </w:pPr>
      <w:r>
        <w:t xml:space="preserve">Optional: Looker, BigQuery ML, Vertex AI</w:t>
      </w:r>
    </w:p>
    <w:p>
      <w:r>
        <w:pict>
          <v:rect style="width:0;height:1.5pt" o:hralign="center" o:hrstd="t" o:hr="t"/>
        </w:pict>
      </w:r>
    </w:p>
    <w:bookmarkEnd w:id="25"/>
    <w:bookmarkStart w:id="26" w:name="learning-objectives"/>
    <w:p>
      <w:pPr>
        <w:pStyle w:val="Heading2"/>
      </w:pPr>
      <w:r>
        <w:t xml:space="preserve">🌟 Learning Objectives</w:t>
      </w:r>
    </w:p>
    <w:p>
      <w:pPr>
        <w:pStyle w:val="FirstParagraph"/>
      </w:pPr>
      <w:r>
        <w:t xml:space="preserve">By the end of the day, learners should be able to:</w:t>
      </w:r>
      <w:r>
        <w:t xml:space="preserve"> </w:t>
      </w:r>
      <w:r>
        <w:t xml:space="preserve">- Organize raw and processed data in GCP using Dataplex</w:t>
      </w:r>
      <w:r>
        <w:t xml:space="preserve"> </w:t>
      </w:r>
      <w:r>
        <w:t xml:space="preserve">- Apply governance through metadata tagging and access policies</w:t>
      </w:r>
      <w:r>
        <w:t xml:space="preserve"> </w:t>
      </w:r>
      <w:r>
        <w:t xml:space="preserve">- Design and query a data pipeline that supports AI</w:t>
      </w:r>
      <w:r>
        <w:t xml:space="preserve"> </w:t>
      </w:r>
      <w:r>
        <w:t xml:space="preserve">- Reflect on data ethics and regulatory risks in financial services</w:t>
      </w:r>
      <w:r>
        <w:t xml:space="preserve"> </w:t>
      </w:r>
      <w:r>
        <w:t xml:space="preserve">- Communicate a data architecture proposal to business stakeholders</w:t>
      </w:r>
    </w:p>
    <w:p>
      <w:r>
        <w:pict>
          <v:rect style="width:0;height:1.5pt" o:hralign="center" o:hrstd="t" o:hr="t"/>
        </w:pict>
      </w:r>
    </w:p>
    <w:bookmarkEnd w:id="26"/>
    <w:bookmarkStart w:id="27" w:name="expected-team-deliverables"/>
    <w:p>
      <w:pPr>
        <w:pStyle w:val="Heading2"/>
      </w:pPr>
      <w:r>
        <w:t xml:space="preserve">📁 Expected Team Deliverables</w:t>
      </w:r>
    </w:p>
    <w:p>
      <w:pPr>
        <w:pStyle w:val="Compact"/>
        <w:numPr>
          <w:ilvl w:val="0"/>
          <w:numId w:val="1002"/>
        </w:numPr>
      </w:pPr>
      <w:r>
        <w:t xml:space="preserve">Data platform architecture diagram</w:t>
      </w:r>
    </w:p>
    <w:p>
      <w:pPr>
        <w:pStyle w:val="Compact"/>
        <w:numPr>
          <w:ilvl w:val="0"/>
          <w:numId w:val="1002"/>
        </w:numPr>
      </w:pPr>
      <w:r>
        <w:t xml:space="preserve">List of Dataplex zones and tags</w:t>
      </w:r>
    </w:p>
    <w:p>
      <w:pPr>
        <w:pStyle w:val="Compact"/>
        <w:numPr>
          <w:ilvl w:val="0"/>
          <w:numId w:val="1002"/>
        </w:numPr>
      </w:pPr>
      <w:r>
        <w:t xml:space="preserve">Sample SQL or BigQuery ML queries</w:t>
      </w:r>
    </w:p>
    <w:p>
      <w:pPr>
        <w:pStyle w:val="Compact"/>
        <w:numPr>
          <w:ilvl w:val="0"/>
          <w:numId w:val="1002"/>
        </w:numPr>
      </w:pPr>
      <w:r>
        <w:t xml:space="preserve">Summary of key insights from analysis</w:t>
      </w:r>
    </w:p>
    <w:p>
      <w:pPr>
        <w:pStyle w:val="Compact"/>
        <w:numPr>
          <w:ilvl w:val="0"/>
          <w:numId w:val="1002"/>
        </w:numPr>
      </w:pPr>
      <w:r>
        <w:t xml:space="preserve">Risk/ethics discussion points (e.g. GDPR, explainability)</w:t>
      </w:r>
    </w:p>
    <w:p>
      <w:pPr>
        <w:pStyle w:val="Compact"/>
        <w:numPr>
          <w:ilvl w:val="0"/>
          <w:numId w:val="1002"/>
        </w:numPr>
      </w:pPr>
      <w:r>
        <w:t xml:space="preserve">Team presentation (5–10 slides)</w:t>
      </w:r>
    </w:p>
    <w:p>
      <w:r>
        <w:pict>
          <v:rect style="width:0;height:1.5pt" o:hralign="center" o:hrstd="t" o:hr="t"/>
        </w:pict>
      </w:r>
    </w:p>
    <w:bookmarkEnd w:id="27"/>
    <w:bookmarkStart w:id="29" w:name="sample-ai-use-cases-choose-one-per-team"/>
    <w:p>
      <w:pPr>
        <w:pStyle w:val="Heading2"/>
      </w:pPr>
      <w:r>
        <w:t xml:space="preserve">🧹 Sample AI Use Cases –</w:t>
      </w:r>
      <w:r>
        <w:t xml:space="preserve"> </w:t>
      </w:r>
      <w:r>
        <w:rPr>
          <w:i/>
          <w:iCs/>
        </w:rPr>
        <w:t xml:space="preserve">Choose One per Team</w:t>
      </w:r>
    </w:p>
    <w:p>
      <w:pPr>
        <w:pStyle w:val="FirstParagraph"/>
      </w:pPr>
      <w:r>
        <w:t xml:space="preserve">Each team should select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of the following use cases as the basis for their data platform and analysis work. They’ll design the pipeline, apply governance, and generate insights aligned to the chosen use case.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Predicting Customer Churn</w:t>
      </w:r>
    </w:p>
    <w:p>
      <w:pPr>
        <w:pStyle w:val="Compact"/>
        <w:numPr>
          <w:ilvl w:val="1"/>
          <w:numId w:val="1004"/>
        </w:numPr>
      </w:pPr>
      <w:r>
        <w:t xml:space="preserve">Use customer profile and transaction history to flag high-risk churn segments.</w:t>
      </w:r>
    </w:p>
    <w:p>
      <w:pPr>
        <w:pStyle w:val="Compact"/>
        <w:numPr>
          <w:ilvl w:val="1"/>
          <w:numId w:val="1004"/>
        </w:numPr>
      </w:pPr>
      <w:r>
        <w:t xml:space="preserve">Targeted retention insights.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Detecting Fraudulent Transactions</w:t>
      </w:r>
    </w:p>
    <w:p>
      <w:pPr>
        <w:pStyle w:val="Compact"/>
        <w:numPr>
          <w:ilvl w:val="1"/>
          <w:numId w:val="1005"/>
        </w:numPr>
      </w:pPr>
      <w:r>
        <w:t xml:space="preserve">Use transaction history to identify anomalies.</w:t>
      </w:r>
    </w:p>
    <w:p>
      <w:pPr>
        <w:pStyle w:val="Compact"/>
        <w:numPr>
          <w:ilvl w:val="1"/>
          <w:numId w:val="1005"/>
        </w:numPr>
      </w:pPr>
      <w:r>
        <w:t xml:space="preserve">Tag potentially fraudulent activity for escalation.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Segmenting Customers for Credit Scoring</w:t>
      </w:r>
    </w:p>
    <w:p>
      <w:pPr>
        <w:pStyle w:val="Compact"/>
        <w:numPr>
          <w:ilvl w:val="1"/>
          <w:numId w:val="1006"/>
        </w:numPr>
      </w:pPr>
      <w:r>
        <w:t xml:space="preserve">Use income, account balance, repayment history, and credit score to create segments.</w:t>
      </w:r>
    </w:p>
    <w:p>
      <w:pPr>
        <w:pStyle w:val="Compact"/>
        <w:numPr>
          <w:ilvl w:val="1"/>
          <w:numId w:val="1006"/>
        </w:numPr>
      </w:pPr>
      <w:r>
        <w:t xml:space="preserve">Support responsible lending and marketing strategy.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Identifying At-Risk Accounts for Intervention</w:t>
      </w:r>
    </w:p>
    <w:p>
      <w:pPr>
        <w:pStyle w:val="Compact"/>
        <w:numPr>
          <w:ilvl w:val="1"/>
          <w:numId w:val="1007"/>
        </w:numPr>
      </w:pPr>
      <w:r>
        <w:t xml:space="preserve">Combine product usage and support logs to detect customers needing proactive outreach.</w:t>
      </w:r>
    </w:p>
    <w:p>
      <w:pPr>
        <w:pStyle w:val="Compact"/>
        <w:numPr>
          <w:ilvl w:val="1"/>
          <w:numId w:val="1007"/>
        </w:numPr>
      </w:pPr>
      <w:r>
        <w:t xml:space="preserve">Often used in regulatory compliance (e.g., vulnerable customers).</w:t>
      </w:r>
    </w:p>
    <w:bookmarkStart w:id="28" w:name="why-choose-just-one"/>
    <w:p>
      <w:pPr>
        <w:pStyle w:val="Heading3"/>
      </w:pPr>
      <w:r>
        <w:t xml:space="preserve">💡 Why Choose Just One?</w:t>
      </w:r>
    </w:p>
    <w:p>
      <w:pPr>
        <w:pStyle w:val="Compact"/>
        <w:numPr>
          <w:ilvl w:val="0"/>
          <w:numId w:val="1008"/>
        </w:numPr>
      </w:pPr>
      <w:r>
        <w:t xml:space="preserve">Keeps the team focused on a</w:t>
      </w:r>
      <w:r>
        <w:t xml:space="preserve"> </w:t>
      </w:r>
      <w:r>
        <w:rPr>
          <w:b/>
          <w:bCs/>
        </w:rPr>
        <w:t xml:space="preserve">clear data question</w:t>
      </w:r>
    </w:p>
    <w:p>
      <w:pPr>
        <w:pStyle w:val="Compact"/>
        <w:numPr>
          <w:ilvl w:val="0"/>
          <w:numId w:val="1008"/>
        </w:numPr>
      </w:pPr>
      <w:r>
        <w:t xml:space="preserve">Forces teams to</w:t>
      </w:r>
      <w:r>
        <w:t xml:space="preserve"> </w:t>
      </w:r>
      <w:r>
        <w:rPr>
          <w:b/>
          <w:bCs/>
        </w:rPr>
        <w:t xml:space="preserve">align design and governance</w:t>
      </w:r>
      <w:r>
        <w:t xml:space="preserve"> </w:t>
      </w:r>
      <w:r>
        <w:t xml:space="preserve">to a specific purpose</w:t>
      </w:r>
    </w:p>
    <w:p>
      <w:pPr>
        <w:pStyle w:val="Compact"/>
        <w:numPr>
          <w:ilvl w:val="0"/>
          <w:numId w:val="1008"/>
        </w:numPr>
      </w:pPr>
      <w:r>
        <w:t xml:space="preserve">Reflects real-world practice: data platforms are often built around use cases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sample-dataset-fields-example-csvs"/>
    <w:p>
      <w:pPr>
        <w:pStyle w:val="Heading2"/>
      </w:pPr>
      <w:r>
        <w:t xml:space="preserve">🗂 Sample Dataset Fields (example CSVs)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customer_id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account_type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monthly_balance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transactions_last_30_days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flagged_fraud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churned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credit_score</w:t>
      </w:r>
    </w:p>
    <w:p>
      <w:r>
        <w:pict>
          <v:rect style="width:0;height:1.5pt" o:hralign="center" o:hrstd="t" o:hr="t"/>
        </w:pict>
      </w:r>
    </w:p>
    <w:bookmarkEnd w:id="30"/>
    <w:bookmarkStart w:id="31" w:name="mock-client-brief"/>
    <w:p>
      <w:pPr>
        <w:pStyle w:val="Heading2"/>
      </w:pPr>
      <w:r>
        <w:t xml:space="preserve">📜 Mock Client Brief</w:t>
      </w:r>
    </w:p>
    <w:p>
      <w:pPr>
        <w:pStyle w:val="BlockText"/>
      </w:pPr>
      <w:r>
        <w:t xml:space="preserve">From: Head of Data Governance, Lloyds Banking Group</w:t>
      </w:r>
      <w:r>
        <w:br/>
      </w:r>
      <w:r>
        <w:t xml:space="preserve">Subject: Enabling AI with Trustworthy Data</w:t>
      </w:r>
    </w:p>
    <w:p>
      <w:pPr>
        <w:pStyle w:val="BlockText"/>
      </w:pPr>
      <w:r>
        <w:t xml:space="preserve">“As part of our digital banking strategy, we want to empower our data scientists and analysts to build AI-powered insights. However, this can only happen if our data is well-organized, governed, and trusted. Your team has one day to propose a Dataplex-governed architecture that allows downstream AI solutions to be developed safely and effectively.”</w:t>
      </w:r>
    </w:p>
    <w:p>
      <w:r>
        <w:pict>
          <v:rect style="width:0;height:1.5pt" o:hralign="center" o:hrstd="t" o:hr="t"/>
        </w:pict>
      </w:r>
    </w:p>
    <w:bookmarkEnd w:id="31"/>
    <w:bookmarkStart w:id="32" w:name="instructor-support-tips"/>
    <w:p>
      <w:pPr>
        <w:pStyle w:val="Heading2"/>
      </w:pPr>
      <w:r>
        <w:t xml:space="preserve">✅ Instructor Support Tips</w:t>
      </w:r>
    </w:p>
    <w:p>
      <w:pPr>
        <w:pStyle w:val="Compact"/>
        <w:numPr>
          <w:ilvl w:val="0"/>
          <w:numId w:val="1010"/>
        </w:numPr>
      </w:pPr>
      <w:r>
        <w:t xml:space="preserve">Monitor team breakout rooms, encourage architectural thinking</w:t>
      </w:r>
    </w:p>
    <w:p>
      <w:pPr>
        <w:pStyle w:val="Compact"/>
        <w:numPr>
          <w:ilvl w:val="0"/>
          <w:numId w:val="1010"/>
        </w:numPr>
      </w:pPr>
      <w:r>
        <w:t xml:space="preserve">Assist with IAM troubleshooting or BigQuery access issues</w:t>
      </w:r>
    </w:p>
    <w:p>
      <w:pPr>
        <w:pStyle w:val="Compact"/>
        <w:numPr>
          <w:ilvl w:val="0"/>
          <w:numId w:val="1010"/>
        </w:numPr>
      </w:pPr>
      <w:r>
        <w:t xml:space="preserve">Keep teams on time with check-ins after each phase</w:t>
      </w:r>
    </w:p>
    <w:p>
      <w:pPr>
        <w:pStyle w:val="Compact"/>
        <w:numPr>
          <w:ilvl w:val="0"/>
          <w:numId w:val="1010"/>
        </w:numPr>
      </w:pPr>
      <w:r>
        <w:t xml:space="preserve">Debrief by tying outcomes back to real-world GCP practices</w:t>
      </w:r>
    </w:p>
    <w:p>
      <w:r>
        <w:pict>
          <v:rect style="width:0;height:1.5pt" o:hralign="center" o:hrstd="t" o:hr="t"/>
        </w:pict>
      </w:r>
    </w:p>
    <w:bookmarkEnd w:id="32"/>
    <w:bookmarkStart w:id="33" w:name="optional-add-ons-to-prepare-in-advance"/>
    <w:p>
      <w:pPr>
        <w:pStyle w:val="Heading2"/>
      </w:pPr>
      <w:r>
        <w:t xml:space="preserve">📥 Optional: Add-ons to Prepare in Advance</w:t>
      </w:r>
    </w:p>
    <w:p>
      <w:pPr>
        <w:pStyle w:val="Compact"/>
        <w:numPr>
          <w:ilvl w:val="0"/>
          <w:numId w:val="1011"/>
        </w:numPr>
      </w:pPr>
      <w:r>
        <w:t xml:space="preserve">Pre-created GCP projects with APIs enabled</w:t>
      </w:r>
    </w:p>
    <w:p>
      <w:pPr>
        <w:pStyle w:val="Compact"/>
        <w:numPr>
          <w:ilvl w:val="0"/>
          <w:numId w:val="1011"/>
        </w:numPr>
      </w:pPr>
      <w:r>
        <w:t xml:space="preserve">Public GCS bucket with datasets</w:t>
      </w:r>
    </w:p>
    <w:p>
      <w:pPr>
        <w:pStyle w:val="Compact"/>
        <w:numPr>
          <w:ilvl w:val="0"/>
          <w:numId w:val="1011"/>
        </w:numPr>
      </w:pPr>
      <w:r>
        <w:t xml:space="preserve">Presentation template (Google Slides or PowerPoint)</w:t>
      </w:r>
    </w:p>
    <w:p>
      <w:pPr>
        <w:pStyle w:val="Compact"/>
        <w:numPr>
          <w:ilvl w:val="0"/>
          <w:numId w:val="1011"/>
        </w:numPr>
      </w:pPr>
      <w:r>
        <w:t xml:space="preserve">Worksheet handouts (optional paper-based design phase)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2025-08-08T09:35:32Z</dcterms:created>
  <dcterms:modified xsi:type="dcterms:W3CDTF">2025-08-08T09:35:32Z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