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565C0"/>
          <w:sz w:val="36"/>
          <w:szCs w:val="36"/>
        </w:rPr>
        <w:t xml:space="preserve">CREDIT INVESTMENT MEMO CREATION GUIDE</w:t>
      </w:r>
    </w:p>
    <w:p>
      <w:pPr>
        <w:spacing w:after="100"/>
        <w:jc w:val="center"/>
      </w:pPr>
      <w:r>
        <w:rPr>
          <w:color w:val="E65100"/>
          <w:sz w:val="24"/>
          <w:szCs w:val="24"/>
        </w:rPr>
        <w:t xml:space="preserve">Comprehensive Workflow v4 — 12 Phases</w:t>
      </w:r>
    </w:p>
    <w:p>
      <w:pPr>
        <w:spacing w:after="300"/>
        <w:jc w:val="center"/>
      </w:pPr>
      <w:r>
        <w:rPr>
          <w:i/>
          <w:iCs/>
          <w:sz w:val="20"/>
          <w:szCs w:val="20"/>
        </w:rPr>
        <w:t xml:space="preserve">Decimal-Indexed | Deal Killers | LME Checks | Data Freeze + Un-Freeze | LLM Deliverability | Post-Mortem Protocol</w:t>
      </w:r>
    </w:p>
    <w:p>
      <w:pPr>
        <w:pStyle w:val="Heading1"/>
      </w:pPr>
      <w:r>
        <w:t xml:space="preserve">PLAYBOOK OVERVIEW</w:t>
      </w:r>
    </w:p>
    <w:p>
      <w:pPr>
        <w:spacing w:after="120"/>
      </w:pPr>
      <w:r>
        <w:t xml:space="preserve">This guide provides a comprehensive process for creating institutional-quality credit investment memos. It spans 12 phases from opportunity screening through annual post-mortem review. Each step uses decimal indexing, role assignments, and LLM deliverability designations.</w:t>
      </w:r>
    </w:p>
    <w:p>
      <w:pPr>
        <w:spacing w:after="120"/>
      </w:pPr>
      <w:r>
        <w:t xml:space="preserve">The workflow incorporates a Pre-Writing Data Freeze Gate with Un-Freeze Clause, explicit LME vulnerability checks, exit criteria that accumulate through analysis (Phases 3, 5, 6) and are formalized in Phase 8, and a separated monitoring (Phase 11) and process improvement (Phase 12) cycle.</w:t>
      </w:r>
    </w:p>
    <w:p>
      <w:pPr>
        <w:spacing w:after="120"/>
      </w:pPr>
      <w:r>
        <w:rPr>
          <w:b/>
          <w:bCs/>
        </w:rPr>
        <w:t xml:space="preserve">LLM Deliverability: </w:t>
      </w:r>
      <w:r>
        <w:rPr>
          <w:b/>
          <w:bCs/>
          <w:color w:val="2E7D32"/>
        </w:rPr>
        <w:t xml:space="preserve">Full</w:t>
      </w:r>
      <w:r>
        <w:t xml:space="preserve"> (LLM can produce near-final output) | </w:t>
      </w:r>
      <w:r>
        <w:rPr>
          <w:b/>
          <w:bCs/>
          <w:color w:val="E65100"/>
        </w:rPr>
        <w:t xml:space="preserve">Partial</w:t>
      </w:r>
      <w:r>
        <w:t xml:space="preserve"> (LLM assists but human completes) | </w:t>
      </w:r>
      <w:r>
        <w:rPr>
          <w:b/>
          <w:bCs/>
          <w:color w:val="C62828"/>
        </w:rPr>
        <w:t xml:space="preserve">None</w:t>
      </w:r>
      <w:r>
        <w:t xml:space="preserve"> (requires human judgment, live systems, or interpersonal interaction)</w:t>
      </w:r>
    </w:p>
    <w:p>
      <w:pPr>
        <w:spacing w:after="120"/>
      </w:pPr>
      <w:r>
        <w:rPr>
          <w:b/>
          <w:bCs/>
        </w:rPr>
        <w:t xml:space="preserve">Core credit question: </w:t>
      </w:r>
      <w:r>
        <w:rPr>
          <w:i/>
          <w:iCs/>
        </w:rPr>
        <w:t xml:space="preserve">‘Will I get my money back? Will I get paid on time? Am I compensated for the risk?’</w:t>
      </w:r>
    </w:p>
    <w:p>
      <w:pPr>
        <w:pStyle w:val="Heading2"/>
      </w:pPr>
      <w:r>
        <w:t xml:space="preserve">Phase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060"/>
        <w:gridCol w:w="2400"/>
      </w:tblGrid>
      <w:tr>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sz w:val="20"/>
                <w:szCs w:val="20"/>
              </w:rPr>
              <w:t xml:space="preserve">Phase</w:t>
            </w:r>
          </w:p>
        </w:tc>
        <w:tc>
          <w:tcPr>
            <w:tcW w:type="dxa" w:w="60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sz w:val="20"/>
                <w:szCs w:val="20"/>
              </w:rPr>
              <w:t xml:space="preserve">Phase Title</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sz w:val="20"/>
                <w:szCs w:val="20"/>
              </w:rPr>
              <w:t xml:space="preserve">Steps</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1</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Opportunity Screening and Mandate Fit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8</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2</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Issuer and Industry Analysis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5</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3</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Credit Financial Analysis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6</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4</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Legal and Structural Analysis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9+</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5</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Credit Modeling and Scenario Analysis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13</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6</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Relative Value Analysis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4</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7</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Data Freeze Gate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7+</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8</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Memo Drafting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12+</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9</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Quality Assurance and 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6+</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10</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IC Preparation and Execution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4</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11</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Ongoing Position Monitoring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3+</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bCs/>
                <w:sz w:val="20"/>
                <w:szCs w:val="20"/>
              </w:rPr>
              <w:t xml:space="preserve">12</w:t>
            </w:r>
          </w:p>
        </w:tc>
        <w:tc>
          <w:tcPr>
            <w:tcW w:type="dxa" w:w="6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b w:val="false"/>
                <w:bCs w:val="false"/>
                <w:sz w:val="20"/>
                <w:szCs w:val="20"/>
              </w:rPr>
              <w:t xml:space="preserve">Post-Mortem — Annual Process 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val="false"/>
                <w:bCs w:val="false"/>
                <w:sz w:val="20"/>
                <w:szCs w:val="20"/>
              </w:rPr>
              <w:t xml:space="preserve">3</w:t>
            </w:r>
          </w:p>
        </w:tc>
      </w:tr>
    </w:tbl>
    <w:p>
      <w:pPr>
        <w:spacing w:after="200"/>
      </w:pPr>
    </w:p>
    <w:p>
      <w:pPr>
        <w:pStyle w:val="Heading2"/>
      </w:pPr>
      <w:r>
        <w:t xml:space="preserve">Workflow Topology</w:t>
      </w:r>
    </w:p>
    <w:p>
      <w:pPr>
        <w:spacing w:after="120"/>
      </w:pPr>
      <w:r>
        <w:t xml:space="preserve">Phase 1 screens sequentially. Go decision fans out to parallel Phases 2, 3, and 4.</w:t>
      </w:r>
    </w:p>
    <w:p>
      <w:pPr>
        <w:spacing w:after="120"/>
      </w:pPr>
      <w:r>
        <w:t xml:space="preserve">Phases 2+3 converge into Phase 5 (Credit Modeling). Phase 4 (Legal) also feeds Phase 5 recovery and covenant compliance steps.</w:t>
      </w:r>
    </w:p>
    <w:p>
      <w:pPr>
        <w:spacing w:after="120"/>
      </w:pPr>
      <w:r>
        <w:t xml:space="preserve">Phase 5 feeds Phase 6 (Relative Value) sequentially.</w:t>
      </w:r>
    </w:p>
    <w:p>
      <w:pPr>
        <w:spacing w:after="120"/>
      </w:pPr>
      <w:r>
        <w:t xml:space="preserve">Phases 4+6 converge into Phase 7 (Data Freeze Gate).</w:t>
      </w:r>
    </w:p>
    <w:p>
      <w:pPr>
        <w:spacing w:after="120"/>
      </w:pPr>
      <w:r>
        <w:t xml:space="preserve">Phase 7 → 8 → 9 → 10 sequentially. IC Revisions loop back to pre-freeze gate.</w:t>
      </w:r>
    </w:p>
    <w:p>
      <w:pPr>
        <w:spacing w:after="120"/>
      </w:pPr>
      <w:r>
        <w:t xml:space="preserve">Trade triggers recurring Phase 11 (monitoring at each reporting period) and annual Phase 12 (process review).</w:t>
      </w:r>
    </w:p>
    <w:p>
      <w:pPr>
        <w:spacing w:after="120"/>
      </w:pPr>
      <w:r>
        <w:rPr>
          <w:b/>
          <w:bCs/>
        </w:rPr>
        <w:t xml:space="preserve">Kill paths: </w:t>
      </w:r>
      <w:r>
        <w:rPr>
          <w:i/>
          <w:iCs/>
        </w:rPr>
        <w:t xml:space="preserve">FCF conversion (Phase 3), Covenant EBITDA mismatch (Phase 3, dashed), LME structural deficiency (Phase 4).</w:t>
      </w:r>
    </w:p>
    <w:p>
      <w:r>
        <w:br w:type="page"/>
      </w:r>
    </w:p>
    <w:p>
      <w:pPr>
        <w:pStyle w:val="Heading1"/>
      </w:pPr>
      <w:r>
        <w:rPr>
          <w:color w:val="1565C0"/>
        </w:rPr>
        <w:t xml:space="preserve">PHASE 1: OPPORTUNITY SCREENING AND MANDATE FIT</w:t>
      </w:r>
    </w:p>
    <w:p>
      <w:pPr>
        <w:spacing w:after="200"/>
      </w:pPr>
      <w:r>
        <w:rPr>
          <w:i/>
          <w:iCs/>
          <w:sz w:val="20"/>
          <w:szCs w:val="20"/>
        </w:rPr>
        <w:t xml:space="preserve">Sequential screening funnel. Two entry points: analyst-originated screen or PM-assigned coverage. Go/No-Go gate at end.</w:t>
      </w:r>
    </w:p>
    <w:p>
      <w:pPr>
        <w:spacing w:before="80" w:after="80"/>
      </w:pPr>
      <w:r>
        <w:rPr>
          <w:b/>
          <w:bCs/>
          <w:color w:val="E65100"/>
          <w:sz w:val="20"/>
          <w:szCs w:val="20"/>
        </w:rPr>
        <w:t xml:space="preserve">⇉ PARALLEL: </w:t>
      </w:r>
      <w:r>
        <w:rPr>
          <w:i/>
          <w:iCs/>
          <w:sz w:val="20"/>
          <w:szCs w:val="20"/>
        </w:rPr>
        <w:t xml:space="preserve">Entry: Analyst identifies credit via screen, broker, or new issue; OR PM assigns issuer coverage or flags spread opportunity.</w:t>
      </w:r>
    </w:p>
    <w:p>
      <w:pPr>
        <w:spacing w:before="200" w:after="80"/>
      </w:pPr>
      <w:r>
        <w:rPr>
          <w:b/>
          <w:bCs/>
          <w:color w:val="1565C0"/>
          <w:sz w:val="24"/>
          <w:szCs w:val="24"/>
        </w:rPr>
        <w:t xml:space="preserve">1.1: </w:t>
      </w:r>
      <w:r>
        <w:rPr>
          <w:b/>
          <w:bCs/>
          <w:sz w:val="24"/>
          <w:szCs w:val="24"/>
        </w:rPr>
        <w:t xml:space="preserve">Confirm mandate fit and capital structure eligibility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Check yield/spread, credit quality, seniority, tenor, sector limits, concentration limits, liquidity requirements against fund policy.</w:t>
      </w:r>
    </w:p>
    <w:p>
      <w:pPr>
        <w:spacing w:after="60"/>
        <w:ind w:left="360"/>
      </w:pPr>
      <w:r>
        <w:rPr>
          <w:b/>
          <w:bCs/>
          <w:sz w:val="20"/>
          <w:szCs w:val="20"/>
        </w:rPr>
        <w:t xml:space="preserve">Sources: </w:t>
      </w:r>
      <w:r>
        <w:rPr>
          <w:sz w:val="20"/>
          <w:szCs w:val="20"/>
        </w:rPr>
        <w:t xml:space="preserve">Fund LPA/policy document | Portfolio exposure report</w:t>
      </w:r>
    </w:p>
    <w:p>
      <w:pPr>
        <w:spacing w:after="60"/>
        <w:ind w:left="360"/>
      </w:pPr>
      <w:r>
        <w:rPr>
          <w:b/>
          <w:bCs/>
          <w:sz w:val="20"/>
          <w:szCs w:val="20"/>
        </w:rPr>
        <w:t xml:space="preserve">Deliverable: </w:t>
      </w:r>
      <w:r>
        <w:rPr>
          <w:sz w:val="20"/>
          <w:szCs w:val="20"/>
        </w:rPr>
        <w:t xml:space="preserve">Written mandate fit confirmation</w:t>
      </w:r>
    </w:p>
    <w:p>
      <w:pPr>
        <w:spacing w:after="100"/>
        <w:ind w:left="360"/>
      </w:pPr>
      <w:r>
        <w:rPr>
          <w:sz w:val="20"/>
          <w:szCs w:val="20"/>
        </w:rPr>
        <w:t xml:space="preserve">🤖 </w:t>
      </w:r>
      <w:r>
        <w:rPr>
          <w:i/>
          <w:iCs/>
          <w:color w:val="E65100"/>
          <w:sz w:val="20"/>
          <w:szCs w:val="20"/>
        </w:rPr>
        <w:t xml:space="preserve">Can evaluate fit if fund policy and credit parameters are provided</w:t>
      </w:r>
    </w:p>
    <w:p>
      <w:pPr>
        <w:spacing w:before="200" w:after="80"/>
      </w:pPr>
      <w:r>
        <w:rPr>
          <w:b/>
          <w:bCs/>
          <w:color w:val="1565C0"/>
          <w:sz w:val="24"/>
          <w:szCs w:val="24"/>
        </w:rPr>
        <w:t xml:space="preserve">1.2: </w:t>
      </w:r>
      <w:r>
        <w:rPr>
          <w:b/>
          <w:bCs/>
          <w:sz w:val="24"/>
          <w:szCs w:val="24"/>
        </w:rPr>
        <w:t xml:space="preserve">Log opportunity in credit pipeline tracker</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Enter with credit-specific fields: CUSIP/ISIN, seniority, coupon/spread, maturity, rating, issue size.</w:t>
      </w:r>
    </w:p>
    <w:p>
      <w:pPr>
        <w:spacing w:after="60"/>
        <w:ind w:left="360"/>
      </w:pPr>
      <w:r>
        <w:rPr>
          <w:b/>
          <w:bCs/>
          <w:sz w:val="20"/>
          <w:szCs w:val="20"/>
        </w:rPr>
        <w:t xml:space="preserve">Sources: </w:t>
      </w:r>
      <w:r>
        <w:rPr>
          <w:sz w:val="20"/>
          <w:szCs w:val="20"/>
        </w:rPr>
        <w:t xml:space="preserve">Bloomberg/MarketAxess | Offering documents</w:t>
      </w:r>
    </w:p>
    <w:p>
      <w:pPr>
        <w:spacing w:after="60"/>
        <w:ind w:left="360"/>
      </w:pPr>
      <w:r>
        <w:rPr>
          <w:b/>
          <w:bCs/>
          <w:sz w:val="20"/>
          <w:szCs w:val="20"/>
        </w:rPr>
        <w:t xml:space="preserve">Deliverable: </w:t>
      </w:r>
      <w:r>
        <w:rPr>
          <w:sz w:val="20"/>
          <w:szCs w:val="20"/>
        </w:rPr>
        <w:t xml:space="preserve">Pipeline entry with all credit-specific fields</w:t>
      </w:r>
    </w:p>
    <w:p>
      <w:pPr>
        <w:spacing w:after="100"/>
        <w:ind w:left="360"/>
      </w:pPr>
      <w:r>
        <w:rPr>
          <w:sz w:val="20"/>
          <w:szCs w:val="20"/>
        </w:rPr>
        <w:t xml:space="preserve">🤖 </w:t>
      </w:r>
      <w:r>
        <w:rPr>
          <w:i/>
          <w:iCs/>
          <w:color w:val="C62828"/>
          <w:sz w:val="20"/>
          <w:szCs w:val="20"/>
        </w:rPr>
        <w:t xml:space="preserve">Requires entry into proprietary pipeline/CRM system</w:t>
      </w:r>
    </w:p>
    <w:p>
      <w:pPr>
        <w:spacing w:before="200" w:after="80"/>
      </w:pPr>
      <w:r>
        <w:rPr>
          <w:b/>
          <w:bCs/>
          <w:color w:val="1565C0"/>
          <w:sz w:val="24"/>
          <w:szCs w:val="24"/>
        </w:rPr>
        <w:t xml:space="preserve">1.3: </w:t>
      </w:r>
      <w:r>
        <w:rPr>
          <w:b/>
          <w:bCs/>
          <w:sz w:val="24"/>
          <w:szCs w:val="24"/>
        </w:rPr>
        <w:t xml:space="preserve">Rapid credit screen: leverage, coverage, liquidity, red flags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Fast-pass credit assessment (30–45 min). Goal: kill bad credits quickly. Check leverage ratio (Debt/EBITDA), interest coverage (EBITDA/Interest), liquidity (cash + revolver), near-term maturities, rating trend, obvious red flags.</w:t>
      </w:r>
    </w:p>
    <w:p>
      <w:pPr>
        <w:spacing w:after="60"/>
        <w:ind w:left="360"/>
      </w:pPr>
      <w:r>
        <w:rPr>
          <w:b/>
          <w:bCs/>
          <w:sz w:val="20"/>
          <w:szCs w:val="20"/>
        </w:rPr>
        <w:t xml:space="preserve">Sources: </w:t>
      </w:r>
      <w:r>
        <w:rPr>
          <w:sz w:val="20"/>
          <w:szCs w:val="20"/>
        </w:rPr>
        <w:t xml:space="preserve">Bloomberg credit page | Recent rating agency reports | Most recent 10-K</w:t>
      </w:r>
    </w:p>
    <w:p>
      <w:pPr>
        <w:spacing w:after="60"/>
        <w:ind w:left="360"/>
      </w:pPr>
      <w:r>
        <w:rPr>
          <w:b/>
          <w:bCs/>
          <w:sz w:val="20"/>
          <w:szCs w:val="20"/>
        </w:rPr>
        <w:t xml:space="preserve">Deliverable: </w:t>
      </w:r>
      <w:r>
        <w:rPr>
          <w:sz w:val="20"/>
          <w:szCs w:val="20"/>
        </w:rPr>
        <w:t xml:space="preserve">1-page credit screen with pass/fail recommendation</w:t>
      </w:r>
    </w:p>
    <w:p>
      <w:pPr>
        <w:spacing w:after="100"/>
        <w:ind w:left="360"/>
      </w:pPr>
      <w:r>
        <w:rPr>
          <w:sz w:val="20"/>
          <w:szCs w:val="20"/>
        </w:rPr>
        <w:t xml:space="preserve">🤖 </w:t>
      </w:r>
      <w:r>
        <w:rPr>
          <w:i/>
          <w:iCs/>
          <w:color w:val="E65100"/>
          <w:sz w:val="20"/>
          <w:szCs w:val="20"/>
        </w:rPr>
        <w:t xml:space="preserve">Can perform rapid credit assessment from provided data; cannot access Bloomberg</w:t>
      </w:r>
    </w:p>
    <w:p>
      <w:pPr>
        <w:spacing w:before="200" w:after="80"/>
      </w:pPr>
      <w:r>
        <w:rPr>
          <w:b/>
          <w:bCs/>
          <w:color w:val="1565C0"/>
          <w:sz w:val="24"/>
          <w:szCs w:val="24"/>
        </w:rPr>
        <w:t xml:space="preserve">1.4: </w:t>
      </w:r>
      <w:r>
        <w:rPr>
          <w:b/>
          <w:bCs/>
          <w:sz w:val="24"/>
          <w:szCs w:val="24"/>
        </w:rPr>
        <w:t xml:space="preserve">Review offering memorandum and credit agreement highlights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Review structural protections, covenant package, call provisions, change-of-control put, restricted payments.</w:t>
      </w:r>
    </w:p>
    <w:p>
      <w:pPr>
        <w:spacing w:after="60"/>
        <w:ind w:left="360"/>
      </w:pPr>
      <w:r>
        <w:rPr>
          <w:b/>
          <w:bCs/>
          <w:sz w:val="20"/>
          <w:szCs w:val="20"/>
        </w:rPr>
        <w:t xml:space="preserve">Sources: </w:t>
      </w:r>
      <w:r>
        <w:rPr>
          <w:sz w:val="20"/>
          <w:szCs w:val="20"/>
        </w:rPr>
        <w:t xml:space="preserve">Offering memorandum | Credit agreement/indenture | Bloomberg deal page</w:t>
      </w:r>
    </w:p>
    <w:p>
      <w:pPr>
        <w:spacing w:after="60"/>
        <w:ind w:left="360"/>
      </w:pPr>
      <w:r>
        <w:rPr>
          <w:b/>
          <w:bCs/>
          <w:sz w:val="20"/>
          <w:szCs w:val="20"/>
        </w:rPr>
        <w:t xml:space="preserve">Deliverable: </w:t>
      </w:r>
      <w:r>
        <w:rPr>
          <w:sz w:val="20"/>
          <w:szCs w:val="20"/>
        </w:rPr>
        <w:t xml:space="preserve">Annotated OM with structural features flagged</w:t>
      </w:r>
    </w:p>
    <w:p>
      <w:pPr>
        <w:spacing w:after="100"/>
        <w:ind w:left="360"/>
      </w:pPr>
      <w:r>
        <w:rPr>
          <w:sz w:val="20"/>
          <w:szCs w:val="20"/>
        </w:rPr>
        <w:t xml:space="preserve">🤖 </w:t>
      </w:r>
      <w:r>
        <w:rPr>
          <w:i/>
          <w:iCs/>
          <w:color w:val="E65100"/>
          <w:sz w:val="20"/>
          <w:szCs w:val="20"/>
        </w:rPr>
        <w:t xml:space="preserve">Can annotate OM/credit agreement text if provided</w:t>
      </w:r>
    </w:p>
    <w:p>
      <w:pPr>
        <w:spacing w:before="200" w:after="80"/>
      </w:pPr>
      <w:r>
        <w:rPr>
          <w:b/>
          <w:bCs/>
          <w:color w:val="1565C0"/>
          <w:sz w:val="24"/>
          <w:szCs w:val="24"/>
        </w:rPr>
        <w:t xml:space="preserve">1.5: </w:t>
      </w:r>
      <w:r>
        <w:rPr>
          <w:b/>
          <w:bCs/>
          <w:sz w:val="24"/>
          <w:szCs w:val="24"/>
        </w:rPr>
        <w:t xml:space="preserve">Execute MNPI wall check and capital structure clearance</w:t>
      </w:r>
    </w:p>
    <w:p>
      <w:pPr>
        <w:spacing w:after="60"/>
      </w:pPr>
      <w:r>
        <w:rPr>
          <w:b/>
          <w:bCs/>
          <w:sz w:val="20"/>
          <w:szCs w:val="20"/>
        </w:rPr>
        <w:t xml:space="preserve">Role: </w:t>
      </w:r>
      <w:r>
        <w:rPr>
          <w:sz w:val="20"/>
          <w:szCs w:val="20"/>
        </w:rPr>
        <w:t xml:space="preserve">Compliance</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MNPI check across the ENTIRE capital structure. If the fund holds equity or other tranches, verify information barriers.</w:t>
      </w:r>
    </w:p>
    <w:p>
      <w:pPr>
        <w:spacing w:after="60"/>
        <w:ind w:left="360"/>
      </w:pPr>
      <w:r>
        <w:rPr>
          <w:b/>
          <w:bCs/>
          <w:sz w:val="20"/>
          <w:szCs w:val="20"/>
        </w:rPr>
        <w:t xml:space="preserve">Sources: </w:t>
      </w:r>
      <w:r>
        <w:rPr>
          <w:sz w:val="20"/>
          <w:szCs w:val="20"/>
        </w:rPr>
        <w:t xml:space="preserve">Compliance database | Portfolio holdings across all vehicles</w:t>
      </w:r>
    </w:p>
    <w:p>
      <w:pPr>
        <w:spacing w:after="60"/>
        <w:ind w:left="360"/>
      </w:pPr>
      <w:r>
        <w:rPr>
          <w:b/>
          <w:bCs/>
          <w:sz w:val="20"/>
          <w:szCs w:val="20"/>
        </w:rPr>
        <w:t xml:space="preserve">Deliverable: </w:t>
      </w:r>
      <w:r>
        <w:rPr>
          <w:sz w:val="20"/>
          <w:szCs w:val="20"/>
        </w:rPr>
        <w:t xml:space="preserve">Written compliance clearance</w:t>
      </w:r>
    </w:p>
    <w:p>
      <w:pPr>
        <w:spacing w:after="80"/>
        <w:ind w:left="360"/>
      </w:pPr>
      <w:r>
        <w:rPr>
          <w:b/>
          <w:bCs/>
          <w:i/>
          <w:iCs/>
          <w:sz w:val="20"/>
          <w:szCs w:val="20"/>
        </w:rPr>
        <w:t xml:space="preserve">Best Practice: </w:t>
      </w:r>
      <w:r>
        <w:rPr>
          <w:i/>
          <w:iCs/>
          <w:sz w:val="20"/>
          <w:szCs w:val="20"/>
        </w:rPr>
        <w:t xml:space="preserve">Credit investors often have exposure across multiple tranches. MNPI walls must cover all positions.</w:t>
      </w:r>
    </w:p>
    <w:p>
      <w:pPr>
        <w:spacing w:after="100"/>
        <w:ind w:left="360"/>
      </w:pPr>
      <w:r>
        <w:rPr>
          <w:sz w:val="20"/>
          <w:szCs w:val="20"/>
        </w:rPr>
        <w:t xml:space="preserve">🤖 </w:t>
      </w:r>
      <w:r>
        <w:rPr>
          <w:i/>
          <w:iCs/>
          <w:color w:val="C62828"/>
          <w:sz w:val="20"/>
          <w:szCs w:val="20"/>
        </w:rPr>
        <w:t xml:space="preserve">Requires compliance department action and MNPI wall verification</w:t>
      </w:r>
    </w:p>
    <w:p>
      <w:pPr>
        <w:spacing w:before="200" w:after="80"/>
      </w:pPr>
      <w:r>
        <w:rPr>
          <w:b/>
          <w:bCs/>
          <w:color w:val="1565C0"/>
          <w:sz w:val="24"/>
          <w:szCs w:val="24"/>
        </w:rPr>
        <w:t xml:space="preserve">1.6: </w:t>
      </w:r>
      <w:r>
        <w:rPr>
          <w:b/>
          <w:bCs/>
          <w:sz w:val="24"/>
          <w:szCs w:val="24"/>
        </w:rPr>
        <w:t xml:space="preserve">Formulate preliminary credit thesis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Core question: ‘Will I get my money back? Will I get paid on time? Am I compensated for the risk?’</w:t>
      </w:r>
    </w:p>
    <w:p>
      <w:pPr>
        <w:spacing w:after="60"/>
        <w:ind w:left="360"/>
      </w:pPr>
      <w:r>
        <w:rPr>
          <w:b/>
          <w:bCs/>
          <w:sz w:val="20"/>
          <w:szCs w:val="20"/>
        </w:rPr>
        <w:t xml:space="preserve">Sources: </w:t>
      </w:r>
      <w:r>
        <w:rPr>
          <w:sz w:val="20"/>
          <w:szCs w:val="20"/>
        </w:rPr>
        <w:t xml:space="preserve">OM review | Rapid screen | Sector knowledge</w:t>
      </w:r>
    </w:p>
    <w:p>
      <w:pPr>
        <w:spacing w:after="60"/>
        <w:ind w:left="360"/>
      </w:pPr>
      <w:r>
        <w:rPr>
          <w:b/>
          <w:bCs/>
          <w:sz w:val="20"/>
          <w:szCs w:val="20"/>
        </w:rPr>
        <w:t xml:space="preserve">Deliverable: </w:t>
      </w:r>
      <w:r>
        <w:rPr>
          <w:sz w:val="20"/>
          <w:szCs w:val="20"/>
        </w:rPr>
        <w:t xml:space="preserve">1-paragraph credit thesis answering the three core questions</w:t>
      </w:r>
    </w:p>
    <w:p>
      <w:pPr>
        <w:spacing w:after="100"/>
        <w:ind w:left="360"/>
      </w:pPr>
      <w:r>
        <w:rPr>
          <w:sz w:val="20"/>
          <w:szCs w:val="20"/>
        </w:rPr>
        <w:t xml:space="preserve">🤖 </w:t>
      </w:r>
      <w:r>
        <w:rPr>
          <w:i/>
          <w:iCs/>
          <w:color w:val="2E7D32"/>
          <w:sz w:val="20"/>
          <w:szCs w:val="20"/>
        </w:rPr>
        <w:t xml:space="preserve">Formulating credit thesis from provided analysis</w:t>
      </w:r>
    </w:p>
    <w:p>
      <w:pPr>
        <w:spacing w:before="200" w:after="80"/>
      </w:pPr>
      <w:r>
        <w:rPr>
          <w:b/>
          <w:bCs/>
          <w:color w:val="1565C0"/>
          <w:sz w:val="24"/>
          <w:szCs w:val="24"/>
        </w:rPr>
        <w:t xml:space="preserve">1.7: </w:t>
      </w:r>
      <w:r>
        <w:rPr>
          <w:b/>
          <w:bCs/>
          <w:sz w:val="24"/>
          <w:szCs w:val="24"/>
        </w:rPr>
        <w:t xml:space="preserve">Identify credit risks and key questions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Before deep analysis, articulate the biggest threats to the credit and key analytical questions to resolve.</w:t>
      </w:r>
    </w:p>
    <w:p>
      <w:pPr>
        <w:spacing w:after="60"/>
        <w:ind w:left="360"/>
      </w:pPr>
      <w:r>
        <w:rPr>
          <w:b/>
          <w:bCs/>
          <w:sz w:val="20"/>
          <w:szCs w:val="20"/>
        </w:rPr>
        <w:t xml:space="preserve">Sources: </w:t>
      </w:r>
      <w:r>
        <w:rPr>
          <w:sz w:val="20"/>
          <w:szCs w:val="20"/>
        </w:rPr>
        <w:t xml:space="preserve">OM review | Rating agency reports | Industry knowledge</w:t>
      </w:r>
    </w:p>
    <w:p>
      <w:pPr>
        <w:spacing w:after="60"/>
        <w:ind w:left="360"/>
      </w:pPr>
      <w:r>
        <w:rPr>
          <w:b/>
          <w:bCs/>
          <w:sz w:val="20"/>
          <w:szCs w:val="20"/>
        </w:rPr>
        <w:t xml:space="preserve">Deliverable: </w:t>
      </w:r>
      <w:r>
        <w:rPr>
          <w:sz w:val="20"/>
          <w:szCs w:val="20"/>
        </w:rPr>
        <w:t xml:space="preserve">Prioritized credit risk list with key analytical questions</w:t>
      </w:r>
    </w:p>
    <w:p>
      <w:pPr>
        <w:spacing w:after="100"/>
        <w:ind w:left="360"/>
      </w:pPr>
      <w:r>
        <w:rPr>
          <w:sz w:val="20"/>
          <w:szCs w:val="20"/>
        </w:rPr>
        <w:t xml:space="preserve">🤖 </w:t>
      </w:r>
      <w:r>
        <w:rPr>
          <w:i/>
          <w:iCs/>
          <w:color w:val="2E7D32"/>
          <w:sz w:val="20"/>
          <w:szCs w:val="20"/>
        </w:rPr>
        <w:t xml:space="preserve">Identifying and prioritizing credit risks from provided materials</w:t>
      </w:r>
    </w:p>
    <w:p>
      <w:pPr>
        <w:spacing w:before="200" w:after="80"/>
      </w:pPr>
      <w:r>
        <w:rPr>
          <w:b/>
          <w:bCs/>
          <w:color w:val="1565C0"/>
          <w:sz w:val="24"/>
          <w:szCs w:val="24"/>
        </w:rPr>
        <w:t xml:space="preserve">1.8: </w:t>
      </w:r>
      <w:r>
        <w:rPr>
          <w:b/>
          <w:bCs/>
          <w:sz w:val="24"/>
          <w:szCs w:val="24"/>
        </w:rPr>
        <w:t xml:space="preserve">Present credit screen for resource allocation</w:t>
      </w:r>
    </w:p>
    <w:p>
      <w:pPr>
        <w:spacing w:after="60"/>
      </w:pPr>
      <w:r>
        <w:rPr>
          <w:b/>
          <w:bCs/>
          <w:sz w:val="20"/>
          <w:szCs w:val="20"/>
        </w:rPr>
        <w:t xml:space="preserve">Role: </w:t>
      </w:r>
      <w:r>
        <w:rPr>
          <w:sz w:val="20"/>
          <w:szCs w:val="20"/>
        </w:rPr>
        <w:t xml:space="preserve">Analyst to PM</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Present the opportunity and get formal approval to proceed with deep analysis.</w:t>
      </w:r>
    </w:p>
    <w:p>
      <w:pPr>
        <w:spacing w:after="60"/>
        <w:ind w:left="360"/>
      </w:pPr>
      <w:r>
        <w:rPr>
          <w:b/>
          <w:bCs/>
          <w:sz w:val="20"/>
          <w:szCs w:val="20"/>
        </w:rPr>
        <w:t xml:space="preserve">Sources: </w:t>
      </w:r>
      <w:r>
        <w:rPr>
          <w:sz w:val="20"/>
          <w:szCs w:val="20"/>
        </w:rPr>
        <w:t xml:space="preserve">All Phase 1 work product</w:t>
      </w:r>
    </w:p>
    <w:p>
      <w:pPr>
        <w:spacing w:after="60"/>
        <w:ind w:left="360"/>
      </w:pPr>
      <w:r>
        <w:rPr>
          <w:b/>
          <w:bCs/>
          <w:sz w:val="20"/>
          <w:szCs w:val="20"/>
        </w:rPr>
        <w:t xml:space="preserve">Deliverable: </w:t>
      </w:r>
      <w:r>
        <w:rPr>
          <w:sz w:val="20"/>
          <w:szCs w:val="20"/>
        </w:rPr>
        <w:t xml:space="preserve">Documented go/no-go decision</w:t>
      </w:r>
    </w:p>
    <w:p>
      <w:pPr>
        <w:spacing w:after="100"/>
        <w:ind w:left="360"/>
      </w:pPr>
      <w:r>
        <w:rPr>
          <w:sz w:val="20"/>
          <w:szCs w:val="20"/>
        </w:rPr>
        <w:t xml:space="preserve">🤖 </w:t>
      </w:r>
      <w:r>
        <w:rPr>
          <w:i/>
          <w:iCs/>
          <w:color w:val="C62828"/>
          <w:sz w:val="20"/>
          <w:szCs w:val="20"/>
        </w:rPr>
        <w:t xml:space="preserve">Requires PM meeting and resource allocation decision</w:t>
      </w:r>
    </w:p>
    <w:p>
      <w:pPr>
        <w:spacing w:before="160" w:after="80"/>
      </w:pPr>
      <w:r>
        <w:rPr>
          <w:b/>
          <w:bCs/>
          <w:color w:val="1565C0"/>
          <w:sz w:val="22"/>
          <w:szCs w:val="22"/>
        </w:rPr>
        <w:t xml:space="preserve">♦ DECISION GATE: </w:t>
      </w:r>
      <w:r>
        <w:rPr>
          <w:b/>
          <w:bCs/>
          <w:sz w:val="22"/>
          <w:szCs w:val="22"/>
        </w:rPr>
        <w:t xml:space="preserve">Go / No-Go?</w:t>
      </w:r>
    </w:p>
    <w:p>
      <w:pPr>
        <w:spacing w:after="60"/>
        <w:ind w:left="720"/>
      </w:pPr>
      <w:r>
        <w:rPr>
          <w:b/>
          <w:bCs/>
          <w:sz w:val="20"/>
          <w:szCs w:val="20"/>
        </w:rPr>
        <w:t xml:space="preserve">Go: </w:t>
      </w:r>
      <w:r>
        <w:rPr>
          <w:sz w:val="20"/>
          <w:szCs w:val="20"/>
        </w:rPr>
        <w:t xml:space="preserve">Proceed to parallel Phases 2, 3, and 4</w:t>
      </w:r>
    </w:p>
    <w:p>
      <w:pPr>
        <w:spacing w:after="60"/>
        <w:ind w:left="720"/>
      </w:pPr>
      <w:r>
        <w:rPr>
          <w:b/>
          <w:bCs/>
          <w:sz w:val="20"/>
          <w:szCs w:val="20"/>
        </w:rPr>
        <w:t xml:space="preserve">No-Go: </w:t>
      </w:r>
      <w:r>
        <w:rPr>
          <w:sz w:val="20"/>
          <w:szCs w:val="20"/>
        </w:rPr>
        <w:t xml:space="preserve">Log reason and pass on the opportunity</w:t>
      </w:r>
    </w:p>
    <w:p>
      <w:r>
        <w:br w:type="page"/>
      </w:r>
    </w:p>
    <w:p>
      <w:pPr>
        <w:pStyle w:val="Heading1"/>
      </w:pPr>
      <w:r>
        <w:rPr>
          <w:color w:val="1565C0"/>
        </w:rPr>
        <w:t xml:space="preserve">PHASE 2: ISSUER AND INDUSTRY ANALYSIS</w:t>
      </w:r>
    </w:p>
    <w:p>
      <w:pPr>
        <w:spacing w:after="200"/>
      </w:pPr>
      <w:r>
        <w:rPr>
          <w:i/>
          <w:iCs/>
          <w:sz w:val="20"/>
          <w:szCs w:val="20"/>
        </w:rPr>
        <w:t xml:space="preserve">Runs in PARALLEL with Phases 3 and 4. Industry context first, then parallel issuer due diligence tracks, concluding with downturn scenario modeling.</w:t>
      </w:r>
    </w:p>
    <w:p>
      <w:pPr>
        <w:spacing w:before="80" w:after="80"/>
      </w:pPr>
      <w:r>
        <w:rPr>
          <w:b/>
          <w:bCs/>
          <w:color w:val="E65100"/>
          <w:sz w:val="20"/>
          <w:szCs w:val="20"/>
        </w:rPr>
        <w:t xml:space="preserve">⇉ PARALLEL: </w:t>
      </w:r>
      <w:r>
        <w:rPr>
          <w:i/>
          <w:iCs/>
          <w:sz w:val="20"/>
          <w:szCs w:val="20"/>
        </w:rPr>
        <w:t xml:space="preserve">Phases 2, 3, and 4 all begin simultaneously after Phase 1 Go decision.</w:t>
      </w:r>
    </w:p>
    <w:p>
      <w:pPr>
        <w:spacing w:before="200" w:after="80"/>
      </w:pPr>
      <w:r>
        <w:rPr>
          <w:b/>
          <w:bCs/>
          <w:color w:val="1565C0"/>
          <w:sz w:val="24"/>
          <w:szCs w:val="24"/>
        </w:rPr>
        <w:t xml:space="preserve">2.1: </w:t>
      </w:r>
      <w:r>
        <w:rPr>
          <w:b/>
          <w:bCs/>
          <w:sz w:val="24"/>
          <w:szCs w:val="24"/>
        </w:rPr>
        <w:t xml:space="preserve">Analyze industry positioning and credit cycle context</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Map where the issuer sits in the value chain. Focus on defensibility and predictability over growth. Assess position in the credit cycle: default rate history, sector trends, leading indicators.</w:t>
      </w:r>
    </w:p>
    <w:p>
      <w:pPr>
        <w:spacing w:after="60"/>
        <w:ind w:left="360"/>
      </w:pPr>
      <w:r>
        <w:rPr>
          <w:b/>
          <w:bCs/>
          <w:sz w:val="20"/>
          <w:szCs w:val="20"/>
        </w:rPr>
        <w:t xml:space="preserve">Sources: </w:t>
      </w:r>
      <w:r>
        <w:rPr>
          <w:sz w:val="20"/>
          <w:szCs w:val="20"/>
        </w:rPr>
        <w:t xml:space="preserve">Industry reports | Rating agency sector studies | Default rate databases</w:t>
      </w:r>
    </w:p>
    <w:p>
      <w:pPr>
        <w:spacing w:after="60"/>
        <w:ind w:left="360"/>
      </w:pPr>
      <w:r>
        <w:rPr>
          <w:b/>
          <w:bCs/>
          <w:sz w:val="20"/>
          <w:szCs w:val="20"/>
        </w:rPr>
        <w:t xml:space="preserve">Deliverable: </w:t>
      </w:r>
      <w:r>
        <w:rPr>
          <w:sz w:val="20"/>
          <w:szCs w:val="20"/>
        </w:rPr>
        <w:t xml:space="preserve">Industry positioning assessment with credit cycle context</w:t>
      </w:r>
    </w:p>
    <w:p>
      <w:pPr>
        <w:spacing w:after="100"/>
        <w:ind w:left="360"/>
      </w:pPr>
      <w:r>
        <w:rPr>
          <w:sz w:val="20"/>
          <w:szCs w:val="20"/>
        </w:rPr>
        <w:t xml:space="preserve">🤖 </w:t>
      </w:r>
      <w:r>
        <w:rPr>
          <w:i/>
          <w:iCs/>
          <w:color w:val="2E7D32"/>
          <w:sz w:val="20"/>
          <w:szCs w:val="20"/>
        </w:rPr>
        <w:t xml:space="preserve">Analyzing industry positioning and credit cycle context from provided research</w:t>
      </w:r>
    </w:p>
    <w:p>
      <w:pPr>
        <w:pStyle w:val="Heading3"/>
        <w:spacing w:before="200" w:after="100"/>
      </w:pPr>
      <w:r>
        <w:rPr>
          <w:color w:val="E65100"/>
        </w:rPr>
        <w:t xml:space="preserve">2.2 Issuer Due Diligence</w:t>
      </w:r>
    </w:p>
    <w:p>
      <w:pPr>
        <w:spacing w:before="80" w:after="80"/>
      </w:pPr>
      <w:r>
        <w:rPr>
          <w:b/>
          <w:bCs/>
          <w:color w:val="E65100"/>
          <w:sz w:val="20"/>
          <w:szCs w:val="20"/>
        </w:rPr>
        <w:t xml:space="preserve">⇉ PARALLEL: </w:t>
      </w:r>
      <w:r>
        <w:rPr>
          <w:i/>
          <w:iCs/>
          <w:sz w:val="20"/>
          <w:szCs w:val="20"/>
        </w:rPr>
        <w:t xml:space="preserve">Steps 2.2.1, 2.2.2, and 2.2.3 run in parallel after 2.1 completes. All converge before 2.3.</w:t>
      </w:r>
    </w:p>
    <w:p>
      <w:pPr>
        <w:spacing w:before="200" w:after="80"/>
      </w:pPr>
      <w:r>
        <w:rPr>
          <w:b/>
          <w:bCs/>
          <w:color w:val="1565C0"/>
          <w:sz w:val="24"/>
          <w:szCs w:val="24"/>
        </w:rPr>
        <w:t xml:space="preserve">2.2.1: </w:t>
      </w:r>
      <w:r>
        <w:rPr>
          <w:b/>
          <w:bCs/>
          <w:sz w:val="24"/>
          <w:szCs w:val="24"/>
        </w:rPr>
        <w:t xml:space="preserve">Assess revenue quality and customer concentration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Recurring %, contracted %, customer concentration, revenue volatility. Credit investors care about predictability, not growth.</w:t>
      </w:r>
    </w:p>
    <w:p>
      <w:pPr>
        <w:spacing w:after="60"/>
        <w:ind w:left="360"/>
      </w:pPr>
      <w:r>
        <w:rPr>
          <w:b/>
          <w:bCs/>
          <w:sz w:val="20"/>
          <w:szCs w:val="20"/>
        </w:rPr>
        <w:t xml:space="preserve">Sources: </w:t>
      </w:r>
      <w:r>
        <w:rPr>
          <w:sz w:val="20"/>
          <w:szCs w:val="20"/>
        </w:rPr>
        <w:t xml:space="preserve">Company filings | Rating agency reports</w:t>
      </w:r>
    </w:p>
    <w:p>
      <w:pPr>
        <w:spacing w:after="60"/>
        <w:ind w:left="360"/>
      </w:pPr>
      <w:r>
        <w:rPr>
          <w:b/>
          <w:bCs/>
          <w:sz w:val="20"/>
          <w:szCs w:val="20"/>
        </w:rPr>
        <w:t xml:space="preserve">Deliverable: </w:t>
      </w:r>
      <w:r>
        <w:rPr>
          <w:sz w:val="20"/>
          <w:szCs w:val="20"/>
        </w:rPr>
        <w:t xml:space="preserve">Revenue quality scorecard: recurring %, contracted %, concentration, historical volatility</w:t>
      </w:r>
    </w:p>
    <w:p>
      <w:pPr>
        <w:spacing w:after="100"/>
        <w:ind w:left="360"/>
      </w:pPr>
      <w:r>
        <w:rPr>
          <w:sz w:val="20"/>
          <w:szCs w:val="20"/>
        </w:rPr>
        <w:t xml:space="preserve">🤖 </w:t>
      </w:r>
      <w:r>
        <w:rPr>
          <w:i/>
          <w:iCs/>
          <w:color w:val="E65100"/>
          <w:sz w:val="20"/>
          <w:szCs w:val="20"/>
        </w:rPr>
        <w:t xml:space="preserve">Can assess revenue quality metrics from provided filing data</w:t>
      </w:r>
    </w:p>
    <w:p>
      <w:pPr>
        <w:spacing w:before="200" w:after="80"/>
      </w:pPr>
      <w:r>
        <w:rPr>
          <w:b/>
          <w:bCs/>
          <w:color w:val="1565C0"/>
          <w:sz w:val="24"/>
          <w:szCs w:val="24"/>
        </w:rPr>
        <w:t xml:space="preserve">2.2.2: </w:t>
      </w:r>
      <w:r>
        <w:rPr>
          <w:b/>
          <w:bCs/>
          <w:sz w:val="24"/>
          <w:szCs w:val="24"/>
        </w:rPr>
        <w:t xml:space="preserve">Assess business model defensibility and competitive position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Can the business survive a 15–25% revenue decline while continuing to service debt? This is the fundamental credit question.</w:t>
      </w:r>
    </w:p>
    <w:p>
      <w:pPr>
        <w:spacing w:after="60"/>
        <w:ind w:left="360"/>
      </w:pPr>
      <w:r>
        <w:rPr>
          <w:b/>
          <w:bCs/>
          <w:sz w:val="20"/>
          <w:szCs w:val="20"/>
        </w:rPr>
        <w:t xml:space="preserve">Sources: </w:t>
      </w:r>
      <w:r>
        <w:rPr>
          <w:sz w:val="20"/>
          <w:szCs w:val="20"/>
        </w:rPr>
        <w:t xml:space="preserve">Public filings of comparables | Industry recession data</w:t>
      </w:r>
    </w:p>
    <w:p>
      <w:pPr>
        <w:spacing w:after="60"/>
        <w:ind w:left="360"/>
      </w:pPr>
      <w:r>
        <w:rPr>
          <w:b/>
          <w:bCs/>
          <w:sz w:val="20"/>
          <w:szCs w:val="20"/>
        </w:rPr>
        <w:t xml:space="preserve">Deliverable: </w:t>
      </w:r>
      <w:r>
        <w:rPr>
          <w:sz w:val="20"/>
          <w:szCs w:val="20"/>
        </w:rPr>
        <w:t xml:space="preserve">Business model defensibility assessment with competitive moat analysis</w:t>
      </w:r>
    </w:p>
    <w:p>
      <w:pPr>
        <w:spacing w:after="100"/>
        <w:ind w:left="360"/>
      </w:pPr>
      <w:r>
        <w:rPr>
          <w:sz w:val="20"/>
          <w:szCs w:val="20"/>
        </w:rPr>
        <w:t xml:space="preserve">🤖 </w:t>
      </w:r>
      <w:r>
        <w:rPr>
          <w:i/>
          <w:iCs/>
          <w:color w:val="2E7D32"/>
          <w:sz w:val="20"/>
          <w:szCs w:val="20"/>
        </w:rPr>
        <w:t xml:space="preserve">Can analyze business model defensibility from provided materials</w:t>
      </w:r>
    </w:p>
    <w:p>
      <w:pPr>
        <w:spacing w:before="200" w:after="80"/>
      </w:pPr>
      <w:r>
        <w:rPr>
          <w:b/>
          <w:bCs/>
          <w:color w:val="1565C0"/>
          <w:sz w:val="24"/>
          <w:szCs w:val="24"/>
        </w:rPr>
        <w:t xml:space="preserve">2.2.3: </w:t>
      </w:r>
      <w:r>
        <w:rPr>
          <w:b/>
          <w:bCs/>
          <w:sz w:val="24"/>
          <w:szCs w:val="24"/>
        </w:rPr>
        <w:t xml:space="preserve">Research ownership structure and management behavior</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How did management behave in 2008–2009? In 2020? Did they prioritize creditors or equity holders? History of covenant manipulation?</w:t>
      </w:r>
    </w:p>
    <w:p>
      <w:pPr>
        <w:spacing w:after="60"/>
        <w:ind w:left="360"/>
      </w:pPr>
      <w:r>
        <w:rPr>
          <w:b/>
          <w:bCs/>
          <w:sz w:val="20"/>
          <w:szCs w:val="20"/>
        </w:rPr>
        <w:t xml:space="preserve">Sources: </w:t>
      </w:r>
      <w:r>
        <w:rPr>
          <w:sz w:val="20"/>
          <w:szCs w:val="20"/>
        </w:rPr>
        <w:t xml:space="preserve">Historical filings | Rating agency commentary | Press coverage</w:t>
      </w:r>
    </w:p>
    <w:p>
      <w:pPr>
        <w:spacing w:after="60"/>
        <w:ind w:left="360"/>
      </w:pPr>
      <w:r>
        <w:rPr>
          <w:b/>
          <w:bCs/>
          <w:sz w:val="20"/>
          <w:szCs w:val="20"/>
        </w:rPr>
        <w:t xml:space="preserve">Deliverable: </w:t>
      </w:r>
      <w:r>
        <w:rPr>
          <w:sz w:val="20"/>
          <w:szCs w:val="20"/>
        </w:rPr>
        <w:t xml:space="preserve">Ownership structure map and management credit behavior assessment</w:t>
      </w:r>
    </w:p>
    <w:p>
      <w:pPr>
        <w:spacing w:after="100"/>
        <w:ind w:left="360"/>
      </w:pPr>
      <w:r>
        <w:rPr>
          <w:sz w:val="20"/>
          <w:szCs w:val="20"/>
        </w:rPr>
        <w:t xml:space="preserve">🤖 </w:t>
      </w:r>
      <w:r>
        <w:rPr>
          <w:i/>
          <w:iCs/>
          <w:color w:val="E65100"/>
          <w:sz w:val="20"/>
          <w:szCs w:val="20"/>
        </w:rPr>
        <w:t xml:space="preserve">Can research management credit-cycle behavior from provided filings and press</w:t>
      </w:r>
    </w:p>
    <w:p>
      <w:pPr>
        <w:spacing w:before="200" w:after="80"/>
      </w:pPr>
      <w:r>
        <w:rPr>
          <w:b/>
          <w:bCs/>
          <w:color w:val="1565C0"/>
          <w:sz w:val="24"/>
          <w:szCs w:val="24"/>
        </w:rPr>
        <w:t xml:space="preserve">2.3: </w:t>
      </w:r>
      <w:r>
        <w:rPr>
          <w:b/>
          <w:bCs/>
          <w:sz w:val="24"/>
          <w:szCs w:val="24"/>
        </w:rPr>
        <w:t xml:space="preserve">Model downturn scenarios for the specific sector</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Using Phase 2 industry context and issuer analysis, model sector-specific downturn scenarios. What revenue decline is plausible in a recession for this specific sector?</w:t>
      </w:r>
    </w:p>
    <w:p>
      <w:pPr>
        <w:spacing w:after="60"/>
        <w:ind w:left="360"/>
      </w:pPr>
      <w:r>
        <w:rPr>
          <w:b/>
          <w:bCs/>
          <w:sz w:val="20"/>
          <w:szCs w:val="20"/>
        </w:rPr>
        <w:t xml:space="preserve">Sources: </w:t>
      </w:r>
      <w:r>
        <w:rPr>
          <w:sz w:val="20"/>
          <w:szCs w:val="20"/>
        </w:rPr>
        <w:t xml:space="preserve">Phase 2 analysis | Historical sector recession data</w:t>
      </w:r>
    </w:p>
    <w:p>
      <w:pPr>
        <w:spacing w:after="60"/>
        <w:ind w:left="360"/>
      </w:pPr>
      <w:r>
        <w:rPr>
          <w:b/>
          <w:bCs/>
          <w:sz w:val="20"/>
          <w:szCs w:val="20"/>
        </w:rPr>
        <w:t xml:space="preserve">Deliverable: </w:t>
      </w:r>
      <w:r>
        <w:rPr>
          <w:sz w:val="20"/>
          <w:szCs w:val="20"/>
        </w:rPr>
        <w:t xml:space="preserve">Sector-specific downturn scenario assumptions (feeds Phase 5 stress cases)</w:t>
      </w:r>
    </w:p>
    <w:p>
      <w:pPr>
        <w:spacing w:after="100"/>
        <w:ind w:left="360"/>
      </w:pPr>
      <w:r>
        <w:rPr>
          <w:sz w:val="20"/>
          <w:szCs w:val="20"/>
        </w:rPr>
        <w:t xml:space="preserve">🤖 </w:t>
      </w:r>
      <w:r>
        <w:rPr>
          <w:i/>
          <w:iCs/>
          <w:color w:val="E65100"/>
          <w:sz w:val="20"/>
          <w:szCs w:val="20"/>
        </w:rPr>
        <w:t xml:space="preserve">Can model downturn scenarios; needs historical recession data for the specific sector</w:t>
      </w:r>
    </w:p>
    <w:p>
      <w:pPr>
        <w:spacing w:after="120"/>
      </w:pPr>
      <w:r>
        <w:rPr>
          <w:b/>
          <w:bCs/>
        </w:rPr>
        <w:t xml:space="preserve">Phase 2 Output: </w:t>
      </w:r>
      <w:r>
        <w:rPr>
          <w:i/>
          <w:iCs/>
        </w:rPr>
        <w:t xml:space="preserve">Industry context, issuer profile, downturn scenarios. Feeds into Phase 5 (merged with Phase 3 output) and Phase 4 (structural subordination context).</w:t>
      </w:r>
    </w:p>
    <w:p>
      <w:r>
        <w:br w:type="page"/>
      </w:r>
    </w:p>
    <w:p>
      <w:pPr>
        <w:pStyle w:val="Heading1"/>
      </w:pPr>
      <w:r>
        <w:rPr>
          <w:color w:val="1565C0"/>
        </w:rPr>
        <w:t xml:space="preserve">PHASE 3: CREDIT FINANCIAL ANALYSIS</w:t>
      </w:r>
    </w:p>
    <w:p>
      <w:pPr>
        <w:spacing w:after="200"/>
      </w:pPr>
      <w:r>
        <w:rPr>
          <w:i/>
          <w:iCs/>
          <w:sz w:val="20"/>
          <w:szCs w:val="20"/>
        </w:rPr>
        <w:t xml:space="preserve">Runs in PARALLEL with Phases 2 and 4. Financial foundation first (parallel standardization + cap structure mapping), then credit analytics, then parallel liquidity and covenant analysis. Two deal killer paths.</w:t>
      </w:r>
    </w:p>
    <w:p>
      <w:pPr>
        <w:pStyle w:val="Heading3"/>
        <w:spacing w:before="200" w:after="100"/>
      </w:pPr>
      <w:r>
        <w:rPr>
          <w:color w:val="E65100"/>
        </w:rPr>
        <w:t xml:space="preserve">3.1 Financial Foundation</w:t>
      </w:r>
    </w:p>
    <w:p>
      <w:pPr>
        <w:spacing w:before="80" w:after="80"/>
      </w:pPr>
      <w:r>
        <w:rPr>
          <w:b/>
          <w:bCs/>
          <w:color w:val="E65100"/>
          <w:sz w:val="20"/>
          <w:szCs w:val="20"/>
        </w:rPr>
        <w:t xml:space="preserve">⇉ PARALLEL: </w:t>
      </w:r>
      <w:r>
        <w:rPr>
          <w:i/>
          <w:iCs/>
          <w:sz w:val="20"/>
          <w:szCs w:val="20"/>
        </w:rPr>
        <w:t xml:space="preserve">Steps 3.1.1 and 3.1.2 begin in parallel from Phase 1 output.</w:t>
      </w:r>
    </w:p>
    <w:p>
      <w:pPr>
        <w:spacing w:before="200" w:after="80"/>
      </w:pPr>
      <w:r>
        <w:rPr>
          <w:b/>
          <w:bCs/>
          <w:color w:val="1565C0"/>
          <w:sz w:val="24"/>
          <w:szCs w:val="24"/>
        </w:rPr>
        <w:t xml:space="preserve">3.1.1: </w:t>
      </w:r>
      <w:r>
        <w:rPr>
          <w:b/>
          <w:bCs/>
          <w:sz w:val="24"/>
          <w:szCs w:val="24"/>
        </w:rPr>
        <w:t xml:space="preserve">Standardize financial statements into credit template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Reformat 3–5 years of financials into credit-oriented template: focus on cash flow generation, debt capacity, coverage ratios.</w:t>
      </w:r>
    </w:p>
    <w:p>
      <w:pPr>
        <w:spacing w:after="60"/>
        <w:ind w:left="360"/>
      </w:pPr>
      <w:r>
        <w:rPr>
          <w:b/>
          <w:bCs/>
          <w:sz w:val="20"/>
          <w:szCs w:val="20"/>
        </w:rPr>
        <w:t xml:space="preserve">Sources: </w:t>
      </w:r>
      <w:r>
        <w:rPr>
          <w:sz w:val="20"/>
          <w:szCs w:val="20"/>
        </w:rPr>
        <w:t xml:space="preserve">SEC filings (10-K, 10-Q) | Rating agency reports</w:t>
      </w:r>
    </w:p>
    <w:p>
      <w:pPr>
        <w:spacing w:after="60"/>
        <w:ind w:left="360"/>
      </w:pPr>
      <w:r>
        <w:rPr>
          <w:b/>
          <w:bCs/>
          <w:sz w:val="20"/>
          <w:szCs w:val="20"/>
        </w:rPr>
        <w:t xml:space="preserve">Deliverable: </w:t>
      </w:r>
      <w:r>
        <w:rPr>
          <w:sz w:val="20"/>
          <w:szCs w:val="20"/>
        </w:rPr>
        <w:t xml:space="preserve">Standardized credit financial template</w:t>
      </w:r>
    </w:p>
    <w:p>
      <w:pPr>
        <w:spacing w:after="100"/>
        <w:ind w:left="360"/>
      </w:pPr>
      <w:r>
        <w:rPr>
          <w:sz w:val="20"/>
          <w:szCs w:val="20"/>
        </w:rPr>
        <w:t xml:space="preserve">🤖 </w:t>
      </w:r>
      <w:r>
        <w:rPr>
          <w:i/>
          <w:iCs/>
          <w:color w:val="E65100"/>
          <w:sz w:val="20"/>
          <w:szCs w:val="20"/>
        </w:rPr>
        <w:t xml:space="preserve">Can standardize financials from provided filing text into credit template</w:t>
      </w:r>
    </w:p>
    <w:p>
      <w:pPr>
        <w:spacing w:before="200" w:after="80"/>
      </w:pPr>
      <w:r>
        <w:rPr>
          <w:b/>
          <w:bCs/>
          <w:color w:val="1565C0"/>
          <w:sz w:val="24"/>
          <w:szCs w:val="24"/>
        </w:rPr>
        <w:t xml:space="preserve">3.1.2: </w:t>
      </w:r>
      <w:r>
        <w:rPr>
          <w:b/>
          <w:bCs/>
          <w:sz w:val="24"/>
          <w:szCs w:val="24"/>
        </w:rPr>
        <w:t xml:space="preserve">Map complete capital structure by seniority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Every debt layer: seniority, amount, rate (fixed/floating), maturity, covenants, cross-default triggers. Build maturity wall chart.</w:t>
      </w:r>
    </w:p>
    <w:p>
      <w:pPr>
        <w:spacing w:after="60"/>
        <w:ind w:left="360"/>
      </w:pPr>
      <w:r>
        <w:rPr>
          <w:b/>
          <w:bCs/>
          <w:sz w:val="20"/>
          <w:szCs w:val="20"/>
        </w:rPr>
        <w:t xml:space="preserve">Sources: </w:t>
      </w:r>
      <w:r>
        <w:rPr>
          <w:sz w:val="20"/>
          <w:szCs w:val="20"/>
        </w:rPr>
        <w:t xml:space="preserve">10-K debt footnotes | Bloomberg DDIS | Credit agreement</w:t>
      </w:r>
    </w:p>
    <w:p>
      <w:pPr>
        <w:spacing w:after="60"/>
        <w:ind w:left="360"/>
      </w:pPr>
      <w:r>
        <w:rPr>
          <w:b/>
          <w:bCs/>
          <w:sz w:val="20"/>
          <w:szCs w:val="20"/>
        </w:rPr>
        <w:t xml:space="preserve">Deliverable: </w:t>
      </w:r>
      <w:r>
        <w:rPr>
          <w:sz w:val="20"/>
          <w:szCs w:val="20"/>
        </w:rPr>
        <w:t xml:space="preserve">Capital structure diagram + maturity wall chart</w:t>
      </w:r>
    </w:p>
    <w:p>
      <w:pPr>
        <w:spacing w:after="100"/>
        <w:ind w:left="360"/>
      </w:pPr>
      <w:r>
        <w:rPr>
          <w:sz w:val="20"/>
          <w:szCs w:val="20"/>
        </w:rPr>
        <w:t xml:space="preserve">🤖 </w:t>
      </w:r>
      <w:r>
        <w:rPr>
          <w:i/>
          <w:iCs/>
          <w:color w:val="E65100"/>
          <w:sz w:val="20"/>
          <w:szCs w:val="20"/>
        </w:rPr>
        <w:t xml:space="preserve">Can build capital structure map from provided 10-K debt footnotes and credit agreement</w:t>
      </w:r>
    </w:p>
    <w:p>
      <w:pPr>
        <w:pStyle w:val="Heading3"/>
        <w:spacing w:before="200" w:after="100"/>
      </w:pPr>
      <w:r>
        <w:rPr>
          <w:color w:val="E65100"/>
        </w:rPr>
        <w:t xml:space="preserve">3.2 Credit Analytics</w:t>
      </w:r>
    </w:p>
    <w:p>
      <w:pPr>
        <w:spacing w:before="80" w:after="80"/>
      </w:pPr>
      <w:r>
        <w:rPr>
          <w:b/>
          <w:bCs/>
          <w:color w:val="E65100"/>
          <w:sz w:val="20"/>
          <w:szCs w:val="20"/>
        </w:rPr>
        <w:t xml:space="preserve">⇉ PARALLEL: </w:t>
      </w:r>
      <w:r>
        <w:rPr>
          <w:i/>
          <w:iCs/>
          <w:sz w:val="20"/>
          <w:szCs w:val="20"/>
        </w:rPr>
        <w:t xml:space="preserve">3.2.1 receives input from 3.1.1. 3.2.2 receives input from both 3.1.1 and 3.1.2. Both converge into Phase 3.2 Output.</w:t>
      </w:r>
    </w:p>
    <w:p>
      <w:pPr>
        <w:spacing w:before="200" w:after="80"/>
      </w:pPr>
      <w:r>
        <w:rPr>
          <w:b/>
          <w:bCs/>
          <w:color w:val="1565C0"/>
          <w:sz w:val="24"/>
          <w:szCs w:val="24"/>
        </w:rPr>
        <w:t xml:space="preserve">3.2.1: </w:t>
      </w:r>
      <w:r>
        <w:rPr>
          <w:b/>
          <w:bCs/>
          <w:sz w:val="24"/>
          <w:szCs w:val="24"/>
        </w:rPr>
        <w:t xml:space="preserve">Build EBITDA-to-cash bridge and assess cash conversion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Reported EBITDA → cash EBITDA (strip non-cash items) → OCF → FCF → FCF after debt service. The only thing that services debt is cash, not accounting earnings.</w:t>
      </w:r>
    </w:p>
    <w:p>
      <w:pPr>
        <w:spacing w:after="60"/>
        <w:ind w:left="360"/>
      </w:pPr>
      <w:r>
        <w:rPr>
          <w:b/>
          <w:bCs/>
          <w:sz w:val="20"/>
          <w:szCs w:val="20"/>
        </w:rPr>
        <w:t xml:space="preserve">Sources: </w:t>
      </w:r>
      <w:r>
        <w:rPr>
          <w:sz w:val="20"/>
          <w:szCs w:val="20"/>
        </w:rPr>
        <w:t xml:space="preserve">Cash flow statements | EBITDA add-back schedules</w:t>
      </w:r>
    </w:p>
    <w:p>
      <w:pPr>
        <w:spacing w:after="60"/>
        <w:ind w:left="360"/>
      </w:pPr>
      <w:r>
        <w:rPr>
          <w:b/>
          <w:bCs/>
          <w:sz w:val="20"/>
          <w:szCs w:val="20"/>
        </w:rPr>
        <w:t xml:space="preserve">Deliverable: </w:t>
      </w:r>
      <w:r>
        <w:rPr>
          <w:sz w:val="20"/>
          <w:szCs w:val="20"/>
        </w:rPr>
        <w:t xml:space="preserve">EBITDA-to-cash bridge with each adjustment sourced</w:t>
      </w:r>
    </w:p>
    <w:p>
      <w:pPr>
        <w:spacing w:before="80" w:after="80"/>
        <w:ind w:left="360"/>
      </w:pPr>
      <w:r>
        <w:rPr>
          <w:b/>
          <w:bCs/>
          <w:color w:val="C62828"/>
          <w:sz w:val="20"/>
          <w:szCs w:val="20"/>
        </w:rPr>
        <w:t xml:space="preserve">💀 DEAL KILLER: </w:t>
      </w:r>
      <w:r>
        <w:rPr>
          <w:color w:val="C62828"/>
          <w:sz w:val="20"/>
          <w:szCs w:val="20"/>
        </w:rPr>
        <w:t xml:space="preserve">If EBITDA-to-FCF conversion is consistently below 50%, cash generation is structurally impaired. Scrutinize heavily.</w:t>
      </w:r>
    </w:p>
    <w:p>
      <w:pPr>
        <w:spacing w:after="80"/>
        <w:ind w:left="360"/>
      </w:pPr>
      <w:r>
        <w:rPr>
          <w:b/>
          <w:bCs/>
          <w:i/>
          <w:iCs/>
          <w:sz w:val="20"/>
          <w:szCs w:val="20"/>
        </w:rPr>
        <w:t xml:space="preserve">Best Practice: </w:t>
      </w:r>
      <w:r>
        <w:rPr>
          <w:i/>
          <w:iCs/>
          <w:sz w:val="20"/>
          <w:szCs w:val="20"/>
        </w:rPr>
        <w:t xml:space="preserve">EBITDA is a starting point, not the answer. Build the full cash flow waterfall.</w:t>
      </w:r>
    </w:p>
    <w:p>
      <w:pPr>
        <w:spacing w:after="100"/>
        <w:ind w:left="360"/>
      </w:pPr>
      <w:r>
        <w:rPr>
          <w:sz w:val="20"/>
          <w:szCs w:val="20"/>
        </w:rPr>
        <w:t xml:space="preserve">🤖 </w:t>
      </w:r>
      <w:r>
        <w:rPr>
          <w:i/>
          <w:iCs/>
          <w:color w:val="E65100"/>
          <w:sz w:val="20"/>
          <w:szCs w:val="20"/>
        </w:rPr>
        <w:t xml:space="preserve">Can build EBITDA-to-cash bridge from provided cash flow data</w:t>
      </w:r>
    </w:p>
    <w:p>
      <w:pPr>
        <w:spacing w:before="160" w:after="80"/>
      </w:pPr>
      <w:r>
        <w:rPr>
          <w:b/>
          <w:bCs/>
          <w:color w:val="1565C0"/>
          <w:sz w:val="22"/>
          <w:szCs w:val="22"/>
        </w:rPr>
        <w:t xml:space="preserve">♦ DECISION GATE: </w:t>
      </w:r>
      <w:r>
        <w:rPr>
          <w:b/>
          <w:bCs/>
          <w:sz w:val="22"/>
          <w:szCs w:val="22"/>
        </w:rPr>
        <w:t xml:space="preserve">FCF conversion consistently below 50%?</w:t>
      </w:r>
    </w:p>
    <w:p>
      <w:pPr>
        <w:spacing w:after="60"/>
        <w:ind w:left="720"/>
      </w:pPr>
      <w:r>
        <w:rPr>
          <w:b/>
          <w:bCs/>
          <w:sz w:val="20"/>
          <w:szCs w:val="20"/>
        </w:rPr>
        <w:t xml:space="preserve">Yes: </w:t>
      </w:r>
      <w:r>
        <w:rPr>
          <w:sz w:val="20"/>
          <w:szCs w:val="20"/>
        </w:rPr>
        <w:t xml:space="preserve">DEAL KILLER: Cash generation structurally impaired</w:t>
      </w:r>
    </w:p>
    <w:p>
      <w:pPr>
        <w:spacing w:after="60"/>
        <w:ind w:left="720"/>
      </w:pPr>
      <w:r>
        <w:rPr>
          <w:b/>
          <w:bCs/>
          <w:sz w:val="20"/>
          <w:szCs w:val="20"/>
        </w:rPr>
        <w:t xml:space="preserve">No: </w:t>
      </w:r>
      <w:r>
        <w:rPr>
          <w:sz w:val="20"/>
          <w:szCs w:val="20"/>
        </w:rPr>
        <w:t xml:space="preserve">Proceed to Phase 3.2 Output</w:t>
      </w:r>
    </w:p>
    <w:p>
      <w:pPr>
        <w:spacing w:before="200" w:after="80"/>
      </w:pPr>
      <w:r>
        <w:rPr>
          <w:b/>
          <w:bCs/>
          <w:color w:val="1565C0"/>
          <w:sz w:val="24"/>
          <w:szCs w:val="24"/>
        </w:rPr>
        <w:t xml:space="preserve">3.2.2: </w:t>
      </w:r>
      <w:r>
        <w:rPr>
          <w:b/>
          <w:bCs/>
          <w:sz w:val="24"/>
          <w:szCs w:val="24"/>
        </w:rPr>
        <w:t xml:space="preserve">Calculate and trend all credit ratios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Debt/EBITDA, EBITDA/Interest, FCCR, FFO/Debt, Net Debt/EBITDA, Capex/Revenue, FCF/Debt. Trend over 3–5 years.</w:t>
      </w:r>
    </w:p>
    <w:p>
      <w:pPr>
        <w:spacing w:after="60"/>
        <w:ind w:left="360"/>
      </w:pPr>
      <w:r>
        <w:rPr>
          <w:b/>
          <w:bCs/>
          <w:sz w:val="20"/>
          <w:szCs w:val="20"/>
        </w:rPr>
        <w:t xml:space="preserve">Sources: </w:t>
      </w:r>
      <w:r>
        <w:rPr>
          <w:sz w:val="20"/>
          <w:szCs w:val="20"/>
        </w:rPr>
        <w:t xml:space="preserve">Standardized financials from 3.1.1 | Capital structure from 3.1.2</w:t>
      </w:r>
    </w:p>
    <w:p>
      <w:pPr>
        <w:spacing w:after="60"/>
        <w:ind w:left="360"/>
      </w:pPr>
      <w:r>
        <w:rPr>
          <w:b/>
          <w:bCs/>
          <w:sz w:val="20"/>
          <w:szCs w:val="20"/>
        </w:rPr>
        <w:t xml:space="preserve">Deliverable: </w:t>
      </w:r>
      <w:r>
        <w:rPr>
          <w:sz w:val="20"/>
          <w:szCs w:val="20"/>
        </w:rPr>
        <w:t xml:space="preserve">Credit ratio dashboard with 3–5 year trends and rating agency thresholds</w:t>
      </w:r>
    </w:p>
    <w:p>
      <w:pPr>
        <w:spacing w:after="100"/>
        <w:ind w:left="360"/>
      </w:pPr>
      <w:r>
        <w:rPr>
          <w:sz w:val="20"/>
          <w:szCs w:val="20"/>
        </w:rPr>
        <w:t xml:space="preserve">🤖 </w:t>
      </w:r>
      <w:r>
        <w:rPr>
          <w:i/>
          <w:iCs/>
          <w:color w:val="E65100"/>
          <w:sz w:val="20"/>
          <w:szCs w:val="20"/>
        </w:rPr>
        <w:t xml:space="preserve">Can compute and trend all credit ratios from provided standardized financials</w:t>
      </w:r>
    </w:p>
    <w:p>
      <w:pPr>
        <w:spacing w:after="120"/>
      </w:pPr>
      <w:r>
        <w:rPr>
          <w:b/>
          <w:bCs/>
        </w:rPr>
        <w:t xml:space="preserve">Phase 3.2 Output: </w:t>
      </w:r>
      <w:r>
        <w:rPr>
          <w:i/>
          <w:iCs/>
        </w:rPr>
        <w:t xml:space="preserve">EBITDA bridge, credit ratios, capital structure verified. Feeds steps 3.3 and 3.4.</w:t>
      </w:r>
    </w:p>
    <w:p>
      <w:pPr>
        <w:spacing w:before="80" w:after="80"/>
      </w:pPr>
      <w:r>
        <w:rPr>
          <w:b/>
          <w:bCs/>
          <w:color w:val="E65100"/>
          <w:sz w:val="20"/>
          <w:szCs w:val="20"/>
        </w:rPr>
        <w:t xml:space="preserve">⇉ PARALLEL: </w:t>
      </w:r>
      <w:r>
        <w:rPr>
          <w:i/>
          <w:iCs/>
          <w:sz w:val="20"/>
          <w:szCs w:val="20"/>
        </w:rPr>
        <w:t xml:space="preserve">Steps 3.3 and 3.4 run in parallel after Phase 3.2 Output.</w:t>
      </w:r>
    </w:p>
    <w:p>
      <w:pPr>
        <w:spacing w:before="200" w:after="80"/>
      </w:pPr>
      <w:r>
        <w:rPr>
          <w:b/>
          <w:bCs/>
          <w:color w:val="1565C0"/>
          <w:sz w:val="24"/>
          <w:szCs w:val="24"/>
        </w:rPr>
        <w:t xml:space="preserve">3.3: </w:t>
      </w:r>
      <w:r>
        <w:rPr>
          <w:b/>
          <w:bCs/>
          <w:sz w:val="24"/>
          <w:szCs w:val="24"/>
        </w:rPr>
        <w:t xml:space="preserve">Model liquidity runway under stress scenarios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Cash + revolver availability under normal and stress. Runway in months at current and stressed burn. Earliest covenant trigger date.</w:t>
      </w:r>
    </w:p>
    <w:p>
      <w:pPr>
        <w:spacing w:after="60"/>
        <w:ind w:left="360"/>
      </w:pPr>
      <w:r>
        <w:rPr>
          <w:b/>
          <w:bCs/>
          <w:sz w:val="20"/>
          <w:szCs w:val="20"/>
        </w:rPr>
        <w:t xml:space="preserve">Sources: </w:t>
      </w:r>
      <w:r>
        <w:rPr>
          <w:sz w:val="20"/>
          <w:szCs w:val="20"/>
        </w:rPr>
        <w:t xml:space="preserve">Balance sheet | Revolver terms | Covenant headroom</w:t>
      </w:r>
    </w:p>
    <w:p>
      <w:pPr>
        <w:spacing w:after="60"/>
        <w:ind w:left="360"/>
      </w:pPr>
      <w:r>
        <w:rPr>
          <w:b/>
          <w:bCs/>
          <w:sz w:val="20"/>
          <w:szCs w:val="20"/>
        </w:rPr>
        <w:t xml:space="preserve">Deliverable: </w:t>
      </w:r>
      <w:r>
        <w:rPr>
          <w:sz w:val="20"/>
          <w:szCs w:val="20"/>
        </w:rPr>
        <w:t xml:space="preserve">Liquidity analysis: normal/stress availability, runway months, trigger dates</w:t>
      </w:r>
    </w:p>
    <w:p>
      <w:pPr>
        <w:spacing w:after="80"/>
        <w:ind w:left="360"/>
      </w:pPr>
      <w:r>
        <w:rPr>
          <w:b/>
          <w:bCs/>
          <w:i/>
          <w:iCs/>
          <w:sz w:val="20"/>
          <w:szCs w:val="20"/>
        </w:rPr>
        <w:t xml:space="preserve">Best Practice: </w:t>
      </w:r>
      <w:r>
        <w:rPr>
          <w:i/>
          <w:iCs/>
          <w:sz w:val="20"/>
          <w:szCs w:val="20"/>
        </w:rPr>
        <w:t xml:space="preserve">Liquidity kills credit investments, not leverage. A 6x levered company with $500M liquidity and no near-term maturities is safer than 3x with $20M and $200M maturity in 12 months.</w:t>
      </w:r>
    </w:p>
    <w:p>
      <w:pPr>
        <w:spacing w:after="100"/>
        <w:ind w:left="360"/>
      </w:pPr>
      <w:r>
        <w:rPr>
          <w:sz w:val="20"/>
          <w:szCs w:val="20"/>
        </w:rPr>
        <w:t xml:space="preserve">🤖 </w:t>
      </w:r>
      <w:r>
        <w:rPr>
          <w:i/>
          <w:iCs/>
          <w:color w:val="E65100"/>
          <w:sz w:val="20"/>
          <w:szCs w:val="20"/>
        </w:rPr>
        <w:t xml:space="preserve">Can model liquidity runway from provided data; cannot access real-time revolver draws</w:t>
      </w:r>
    </w:p>
    <w:p>
      <w:pPr>
        <w:spacing w:before="200" w:after="80"/>
      </w:pPr>
      <w:r>
        <w:rPr>
          <w:b/>
          <w:bCs/>
          <w:color w:val="1565C0"/>
          <w:sz w:val="24"/>
          <w:szCs w:val="24"/>
        </w:rPr>
        <w:t xml:space="preserve">3.4: </w:t>
      </w:r>
      <w:r>
        <w:rPr>
          <w:b/>
          <w:bCs/>
          <w:sz w:val="24"/>
          <w:szCs w:val="24"/>
        </w:rPr>
        <w:t xml:space="preserve">Analyze covenant headroom using legal definitions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Each covenant: exact definition (from the credit agreement, NOT GAAP approximations), current compliance level, headroom, projected trajectory under base and stress.</w:t>
      </w:r>
    </w:p>
    <w:p>
      <w:pPr>
        <w:spacing w:after="60"/>
        <w:ind w:left="360"/>
      </w:pPr>
      <w:r>
        <w:rPr>
          <w:b/>
          <w:bCs/>
          <w:sz w:val="20"/>
          <w:szCs w:val="20"/>
        </w:rPr>
        <w:t xml:space="preserve">Sources: </w:t>
      </w:r>
      <w:r>
        <w:rPr>
          <w:sz w:val="20"/>
          <w:szCs w:val="20"/>
        </w:rPr>
        <w:t xml:space="preserve">Credit agreement/indenture | Company financials</w:t>
      </w:r>
    </w:p>
    <w:p>
      <w:pPr>
        <w:spacing w:after="60"/>
        <w:ind w:left="360"/>
      </w:pPr>
      <w:r>
        <w:rPr>
          <w:b/>
          <w:bCs/>
          <w:sz w:val="20"/>
          <w:szCs w:val="20"/>
        </w:rPr>
        <w:t xml:space="preserve">Deliverable: </w:t>
      </w:r>
      <w:r>
        <w:rPr>
          <w:sz w:val="20"/>
          <w:szCs w:val="20"/>
        </w:rPr>
        <w:t xml:space="preserve">Covenant analysis table: definition, current level, headroom, trend, breach timing under stress</w:t>
      </w:r>
    </w:p>
    <w:p>
      <w:pPr>
        <w:spacing w:before="80" w:after="80"/>
        <w:ind w:left="360"/>
      </w:pPr>
      <w:r>
        <w:rPr>
          <w:b/>
          <w:bCs/>
          <w:color w:val="C62828"/>
          <w:sz w:val="20"/>
          <w:szCs w:val="20"/>
        </w:rPr>
        <w:t xml:space="preserve">💀 DEAL KILLER: </w:t>
      </w:r>
      <w:r>
        <w:rPr>
          <w:color w:val="C62828"/>
          <w:sz w:val="20"/>
          <w:szCs w:val="20"/>
        </w:rPr>
        <w:t xml:space="preserve">Covenant EBITDA often includes add-backs not in GAAP EBITDA. If your model uses GAAP EBITDA for covenant compliance, your headroom calculation is WRONG. (Dashed kill path — may not be immediately obvious.)</w:t>
      </w:r>
    </w:p>
    <w:p>
      <w:pPr>
        <w:spacing w:after="80"/>
        <w:ind w:left="360"/>
      </w:pPr>
      <w:r>
        <w:rPr>
          <w:b/>
          <w:bCs/>
          <w:i/>
          <w:iCs/>
          <w:sz w:val="20"/>
          <w:szCs w:val="20"/>
        </w:rPr>
        <w:t xml:space="preserve">Best Practice: </w:t>
      </w:r>
      <w:r>
        <w:rPr>
          <w:i/>
          <w:iCs/>
          <w:sz w:val="20"/>
          <w:szCs w:val="20"/>
        </w:rPr>
        <w:t xml:space="preserve">The most dangerous covenant dynamic is slow erosion of headroom. Plot over time.</w:t>
      </w:r>
    </w:p>
    <w:p>
      <w:pPr>
        <w:spacing w:after="100"/>
        <w:ind w:left="360"/>
      </w:pPr>
      <w:r>
        <w:rPr>
          <w:sz w:val="20"/>
          <w:szCs w:val="20"/>
        </w:rPr>
        <w:t xml:space="preserve">🤖 </w:t>
      </w:r>
      <w:r>
        <w:rPr>
          <w:i/>
          <w:iCs/>
          <w:color w:val="E65100"/>
          <w:sz w:val="20"/>
          <w:szCs w:val="20"/>
        </w:rPr>
        <w:t xml:space="preserve">Can analyze covenant headroom if credit agreement definitions and financials are provided</w:t>
      </w:r>
    </w:p>
    <w:p>
      <w:pPr>
        <w:spacing w:after="120"/>
      </w:pPr>
      <w:r>
        <w:rPr>
          <w:b/>
          <w:bCs/>
        </w:rPr>
        <w:t xml:space="preserve">Phase 3 Output: </w:t>
      </w:r>
      <w:r>
        <w:rPr>
          <w:i/>
          <w:iCs/>
        </w:rPr>
        <w:t xml:space="preserve">Standardized financials, liquidity model, covenant analysis. Converges with Phase 2 output into Phase 5. Exit criteria breadcrumb: 3.3 liquidity stress levels and 3.4 covenant headroom thresholds feed Phase 8 exit strategy.</w:t>
      </w:r>
    </w:p>
    <w:p>
      <w:r>
        <w:br w:type="page"/>
      </w:r>
    </w:p>
    <w:p>
      <w:pPr>
        <w:pStyle w:val="Heading1"/>
      </w:pPr>
      <w:r>
        <w:rPr>
          <w:color w:val="1565C0"/>
        </w:rPr>
        <w:t xml:space="preserve">PHASE 4: LEGAL AND STRUCTURAL ANALYSIS</w:t>
      </w:r>
    </w:p>
    <w:p>
      <w:pPr>
        <w:spacing w:after="200"/>
      </w:pPr>
      <w:r>
        <w:rPr>
          <w:i/>
          <w:iCs/>
          <w:sz w:val="20"/>
          <w:szCs w:val="20"/>
        </w:rPr>
        <w:t xml:space="preserve">Runs in PARALLEL with Phases 2 and 3. Deep-dive into the actual legal documents. Expanded indenture analysis with legal counsel handoff. LME kill path gate. Structural subordination receives Phase 2 context.</w:t>
      </w:r>
    </w:p>
    <w:p>
      <w:pPr>
        <w:pStyle w:val="Heading3"/>
        <w:spacing w:before="200" w:after="100"/>
      </w:pPr>
      <w:r>
        <w:rPr>
          <w:color w:val="E65100"/>
        </w:rPr>
        <w:t xml:space="preserve">4.1 Indenture Deep-Dive</w:t>
      </w:r>
    </w:p>
    <w:p>
      <w:pPr>
        <w:spacing w:before="200" w:after="80"/>
      </w:pPr>
      <w:r>
        <w:rPr>
          <w:b/>
          <w:bCs/>
          <w:color w:val="1565C0"/>
          <w:sz w:val="24"/>
          <w:szCs w:val="24"/>
        </w:rPr>
        <w:t xml:space="preserve">4.1.1: </w:t>
      </w:r>
      <w:r>
        <w:rPr>
          <w:b/>
          <w:bCs/>
          <w:sz w:val="24"/>
          <w:szCs w:val="24"/>
        </w:rPr>
        <w:t xml:space="preserve">Read full credit agreement and extract key definitions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Deep-dive into the actual legal documents. Extract all defined terms that affect credit analysis: Consolidated EBITDA, Permitted Indebtedness, Restricted Payments, etc.</w:t>
      </w:r>
    </w:p>
    <w:p>
      <w:pPr>
        <w:spacing w:after="60"/>
        <w:ind w:left="360"/>
      </w:pPr>
      <w:r>
        <w:rPr>
          <w:b/>
          <w:bCs/>
          <w:sz w:val="20"/>
          <w:szCs w:val="20"/>
        </w:rPr>
        <w:t xml:space="preserve">Sources: </w:t>
      </w:r>
      <w:r>
        <w:rPr>
          <w:sz w:val="20"/>
          <w:szCs w:val="20"/>
        </w:rPr>
        <w:t xml:space="preserve">Credit agreement/indenture | Offering memorandum</w:t>
      </w:r>
    </w:p>
    <w:p>
      <w:pPr>
        <w:spacing w:after="60"/>
        <w:ind w:left="360"/>
      </w:pPr>
      <w:r>
        <w:rPr>
          <w:b/>
          <w:bCs/>
          <w:sz w:val="20"/>
          <w:szCs w:val="20"/>
        </w:rPr>
        <w:t xml:space="preserve">Deliverable: </w:t>
      </w:r>
      <w:r>
        <w:rPr>
          <w:sz w:val="20"/>
          <w:szCs w:val="20"/>
        </w:rPr>
        <w:t xml:space="preserve">Key definitions extracted with page references</w:t>
      </w:r>
    </w:p>
    <w:p>
      <w:pPr>
        <w:spacing w:after="100"/>
        <w:ind w:left="360"/>
      </w:pPr>
      <w:r>
        <w:rPr>
          <w:sz w:val="20"/>
          <w:szCs w:val="20"/>
        </w:rPr>
        <w:t xml:space="preserve">🤖 </w:t>
      </w:r>
      <w:r>
        <w:rPr>
          <w:i/>
          <w:iCs/>
          <w:color w:val="E65100"/>
          <w:sz w:val="20"/>
          <w:szCs w:val="20"/>
        </w:rPr>
        <w:t xml:space="preserve">Can extract and summarize key definitions from provided credit agreement text</w:t>
      </w:r>
    </w:p>
    <w:p>
      <w:pPr>
        <w:spacing w:before="80" w:after="80"/>
      </w:pPr>
      <w:r>
        <w:rPr>
          <w:b/>
          <w:bCs/>
          <w:color w:val="E65100"/>
          <w:sz w:val="20"/>
          <w:szCs w:val="20"/>
        </w:rPr>
        <w:t xml:space="preserve">⇉ PARALLEL: </w:t>
      </w:r>
      <w:r>
        <w:rPr>
          <w:i/>
          <w:iCs/>
          <w:sz w:val="20"/>
          <w:szCs w:val="20"/>
        </w:rPr>
        <w:t xml:space="preserve">Steps 4.1.2, 4.1.3, and 4.1.4 run in parallel after 4.1.1 completes.</w:t>
      </w:r>
    </w:p>
    <w:p>
      <w:pPr>
        <w:spacing w:before="200" w:after="80"/>
      </w:pPr>
      <w:r>
        <w:rPr>
          <w:b/>
          <w:bCs/>
          <w:color w:val="1565C0"/>
          <w:sz w:val="24"/>
          <w:szCs w:val="24"/>
        </w:rPr>
        <w:t xml:space="preserve">4.1.2: </w:t>
      </w:r>
      <w:r>
        <w:rPr>
          <w:b/>
          <w:bCs/>
          <w:sz w:val="24"/>
          <w:szCs w:val="24"/>
        </w:rPr>
        <w:t xml:space="preserve">Quantify all basket capacities: grower, builder, unrestricted subsidiary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Calculate capacity of each basket as percentage of EBITDA and absolute amounts. Grower baskets scale with earnings; builder baskets accumulate over time.</w:t>
      </w:r>
    </w:p>
    <w:p>
      <w:pPr>
        <w:spacing w:after="60"/>
        <w:ind w:left="360"/>
      </w:pPr>
      <w:r>
        <w:rPr>
          <w:b/>
          <w:bCs/>
          <w:sz w:val="20"/>
          <w:szCs w:val="20"/>
        </w:rPr>
        <w:t xml:space="preserve">Sources: </w:t>
      </w:r>
      <w:r>
        <w:rPr>
          <w:sz w:val="20"/>
          <w:szCs w:val="20"/>
        </w:rPr>
        <w:t xml:space="preserve">Credit agreement definitions from 4.1.1</w:t>
      </w:r>
    </w:p>
    <w:p>
      <w:pPr>
        <w:spacing w:after="60"/>
        <w:ind w:left="360"/>
      </w:pPr>
      <w:r>
        <w:rPr>
          <w:b/>
          <w:bCs/>
          <w:sz w:val="20"/>
          <w:szCs w:val="20"/>
        </w:rPr>
        <w:t xml:space="preserve">Deliverable: </w:t>
      </w:r>
      <w:r>
        <w:rPr>
          <w:sz w:val="20"/>
          <w:szCs w:val="20"/>
        </w:rPr>
        <w:t xml:space="preserve">Basket capacity table with current utilization</w:t>
      </w:r>
    </w:p>
    <w:p>
      <w:pPr>
        <w:spacing w:after="100"/>
        <w:ind w:left="360"/>
      </w:pPr>
      <w:r>
        <w:rPr>
          <w:sz w:val="20"/>
          <w:szCs w:val="20"/>
        </w:rPr>
        <w:t xml:space="preserve">🤖 </w:t>
      </w:r>
      <w:r>
        <w:rPr>
          <w:i/>
          <w:iCs/>
          <w:color w:val="E65100"/>
          <w:sz w:val="20"/>
          <w:szCs w:val="20"/>
        </w:rPr>
        <w:t xml:space="preserve">Can quantify basket capacities from provided credit agreement definitions</w:t>
      </w:r>
    </w:p>
    <w:p>
      <w:pPr>
        <w:spacing w:before="200" w:after="80"/>
      </w:pPr>
      <w:r>
        <w:rPr>
          <w:b/>
          <w:bCs/>
          <w:color w:val="1565C0"/>
          <w:sz w:val="24"/>
          <w:szCs w:val="24"/>
        </w:rPr>
        <w:t xml:space="preserve">4.1.3: </w:t>
      </w:r>
      <w:r>
        <w:rPr>
          <w:b/>
          <w:bCs/>
          <w:sz w:val="24"/>
          <w:szCs w:val="24"/>
        </w:rPr>
        <w:t xml:space="preserve">Map restricted payment, asset sale, and change of control provisions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Trace exactly what the borrower can and cannot do with cash, assets, and corporate structure.</w:t>
      </w:r>
    </w:p>
    <w:p>
      <w:pPr>
        <w:spacing w:after="60"/>
        <w:ind w:left="360"/>
      </w:pPr>
      <w:r>
        <w:rPr>
          <w:b/>
          <w:bCs/>
          <w:sz w:val="20"/>
          <w:szCs w:val="20"/>
        </w:rPr>
        <w:t xml:space="preserve">Sources: </w:t>
      </w:r>
      <w:r>
        <w:rPr>
          <w:sz w:val="20"/>
          <w:szCs w:val="20"/>
        </w:rPr>
        <w:t xml:space="preserve">Credit agreement definitions from 4.1.1</w:t>
      </w:r>
    </w:p>
    <w:p>
      <w:pPr>
        <w:spacing w:after="60"/>
        <w:ind w:left="360"/>
      </w:pPr>
      <w:r>
        <w:rPr>
          <w:b/>
          <w:bCs/>
          <w:sz w:val="20"/>
          <w:szCs w:val="20"/>
        </w:rPr>
        <w:t xml:space="preserve">Deliverable: </w:t>
      </w:r>
      <w:r>
        <w:rPr>
          <w:sz w:val="20"/>
          <w:szCs w:val="20"/>
        </w:rPr>
        <w:t xml:space="preserve">Provision map: permitted vs. restricted actions with thresholds</w:t>
      </w:r>
    </w:p>
    <w:p>
      <w:pPr>
        <w:spacing w:after="100"/>
        <w:ind w:left="360"/>
      </w:pPr>
      <w:r>
        <w:rPr>
          <w:sz w:val="20"/>
          <w:szCs w:val="20"/>
        </w:rPr>
        <w:t xml:space="preserve">🤖 </w:t>
      </w:r>
      <w:r>
        <w:rPr>
          <w:i/>
          <w:iCs/>
          <w:color w:val="E65100"/>
          <w:sz w:val="20"/>
          <w:szCs w:val="20"/>
        </w:rPr>
        <w:t xml:space="preserve">Can map provisions from provided credit agreement text</w:t>
      </w:r>
    </w:p>
    <w:p>
      <w:pPr>
        <w:spacing w:before="200" w:after="80"/>
      </w:pPr>
      <w:r>
        <w:rPr>
          <w:b/>
          <w:bCs/>
          <w:color w:val="1565C0"/>
          <w:sz w:val="24"/>
          <w:szCs w:val="24"/>
        </w:rPr>
        <w:t xml:space="preserve">4.1.4: </w:t>
      </w:r>
      <w:r>
        <w:rPr>
          <w:b/>
          <w:bCs/>
          <w:sz w:val="24"/>
          <w:szCs w:val="24"/>
        </w:rPr>
        <w:t xml:space="preserve">Assess LME vulnerability: double-dip, drop-down, uptier exchange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Check specifically for Liability Management Exercise vulnerabilities. Unrestricted subsidiary baskets, IP transfer provisions, consent solicitation thresholds.</w:t>
      </w:r>
    </w:p>
    <w:p>
      <w:pPr>
        <w:spacing w:after="60"/>
        <w:ind w:left="360"/>
      </w:pPr>
      <w:r>
        <w:rPr>
          <w:b/>
          <w:bCs/>
          <w:sz w:val="20"/>
          <w:szCs w:val="20"/>
        </w:rPr>
        <w:t xml:space="preserve">Sources: </w:t>
      </w:r>
      <w:r>
        <w:rPr>
          <w:sz w:val="20"/>
          <w:szCs w:val="20"/>
        </w:rPr>
        <w:t xml:space="preserve">Credit agreement definitions from 4.1.1</w:t>
      </w:r>
    </w:p>
    <w:p>
      <w:pPr>
        <w:spacing w:after="60"/>
        <w:ind w:left="360"/>
      </w:pPr>
      <w:r>
        <w:rPr>
          <w:b/>
          <w:bCs/>
          <w:sz w:val="20"/>
          <w:szCs w:val="20"/>
        </w:rPr>
        <w:t xml:space="preserve">Deliverable: </w:t>
      </w:r>
      <w:r>
        <w:rPr>
          <w:sz w:val="20"/>
          <w:szCs w:val="20"/>
        </w:rPr>
        <w:t xml:space="preserve">LME vulnerability assessment</w:t>
      </w:r>
    </w:p>
    <w:p>
      <w:pPr>
        <w:spacing w:after="100"/>
        <w:ind w:left="360"/>
      </w:pPr>
      <w:r>
        <w:rPr>
          <w:sz w:val="20"/>
          <w:szCs w:val="20"/>
        </w:rPr>
        <w:t xml:space="preserve">🤖 </w:t>
      </w:r>
      <w:r>
        <w:rPr>
          <w:i/>
          <w:iCs/>
          <w:color w:val="E65100"/>
          <w:sz w:val="20"/>
          <w:szCs w:val="20"/>
        </w:rPr>
        <w:t xml:space="preserve">Can assess LME vulnerability from provided credit agreement text</w:t>
      </w:r>
    </w:p>
    <w:p>
      <w:pPr>
        <w:spacing w:before="200" w:after="80"/>
      </w:pPr>
      <w:r>
        <w:rPr>
          <w:b/>
          <w:bCs/>
          <w:color w:val="1565C0"/>
          <w:sz w:val="24"/>
          <w:szCs w:val="24"/>
        </w:rPr>
        <w:t xml:space="preserve">4.1.5: </w:t>
      </w:r>
      <w:r>
        <w:rPr>
          <w:b/>
          <w:bCs/>
          <w:sz w:val="24"/>
          <w:szCs w:val="24"/>
        </w:rPr>
        <w:t xml:space="preserve">Compile covenant summary and flag ambiguous provisions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Synthesize findings from 4.1.2–4.1.4 into a consolidated covenant quality summary. Flag any provisions that are ambiguous or untested.</w:t>
      </w:r>
    </w:p>
    <w:p>
      <w:pPr>
        <w:spacing w:after="60"/>
        <w:ind w:left="360"/>
      </w:pPr>
      <w:r>
        <w:rPr>
          <w:b/>
          <w:bCs/>
          <w:sz w:val="20"/>
          <w:szCs w:val="20"/>
        </w:rPr>
        <w:t xml:space="preserve">Sources: </w:t>
      </w:r>
      <w:r>
        <w:rPr>
          <w:sz w:val="20"/>
          <w:szCs w:val="20"/>
        </w:rPr>
        <w:t xml:space="preserve">All 4.1 sub-step outputs</w:t>
      </w:r>
    </w:p>
    <w:p>
      <w:pPr>
        <w:spacing w:after="60"/>
        <w:ind w:left="360"/>
      </w:pPr>
      <w:r>
        <w:rPr>
          <w:b/>
          <w:bCs/>
          <w:sz w:val="20"/>
          <w:szCs w:val="20"/>
        </w:rPr>
        <w:t xml:space="preserve">Deliverable: </w:t>
      </w:r>
      <w:r>
        <w:rPr>
          <w:sz w:val="20"/>
          <w:szCs w:val="20"/>
        </w:rPr>
        <w:t xml:space="preserve">Consolidated covenant summary with flagged provisions for counsel review</w:t>
      </w:r>
    </w:p>
    <w:p>
      <w:pPr>
        <w:spacing w:after="100"/>
        <w:ind w:left="360"/>
      </w:pPr>
      <w:r>
        <w:rPr>
          <w:sz w:val="20"/>
          <w:szCs w:val="20"/>
        </w:rPr>
        <w:t xml:space="preserve">🤖 </w:t>
      </w:r>
      <w:r>
        <w:rPr>
          <w:i/>
          <w:iCs/>
          <w:color w:val="E65100"/>
          <w:sz w:val="20"/>
          <w:szCs w:val="20"/>
        </w:rPr>
        <w:t xml:space="preserve">Can compile and summarize covenant findings from provided sub-step outputs</w:t>
      </w:r>
    </w:p>
    <w:p>
      <w:pPr>
        <w:spacing w:before="200" w:after="80"/>
      </w:pPr>
      <w:r>
        <w:rPr>
          <w:b/>
          <w:bCs/>
          <w:color w:val="1565C0"/>
          <w:sz w:val="24"/>
          <w:szCs w:val="24"/>
        </w:rPr>
        <w:t xml:space="preserve">4.1.6: </w:t>
      </w:r>
      <w:r>
        <w:rPr>
          <w:b/>
          <w:bCs/>
          <w:sz w:val="24"/>
          <w:szCs w:val="24"/>
        </w:rPr>
        <w:t xml:space="preserve">Provide opinions on flagged provisions</w:t>
      </w:r>
    </w:p>
    <w:p>
      <w:pPr>
        <w:spacing w:after="60"/>
      </w:pPr>
      <w:r>
        <w:rPr>
          <w:b/>
          <w:bCs/>
          <w:sz w:val="20"/>
          <w:szCs w:val="20"/>
        </w:rPr>
        <w:t xml:space="preserve">Role: </w:t>
      </w:r>
      <w:r>
        <w:rPr>
          <w:sz w:val="20"/>
          <w:szCs w:val="20"/>
        </w:rPr>
        <w:t xml:space="preserve">Legal Counsel</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External or in-house legal counsel reviews flagged provisions and provides formal opinions on interpretation and enforceability.</w:t>
      </w:r>
    </w:p>
    <w:p>
      <w:pPr>
        <w:spacing w:after="60"/>
        <w:ind w:left="360"/>
      </w:pPr>
      <w:r>
        <w:rPr>
          <w:b/>
          <w:bCs/>
          <w:sz w:val="20"/>
          <w:szCs w:val="20"/>
        </w:rPr>
        <w:t xml:space="preserve">Sources: </w:t>
      </w:r>
      <w:r>
        <w:rPr>
          <w:sz w:val="20"/>
          <w:szCs w:val="20"/>
        </w:rPr>
        <w:t xml:space="preserve">Flagged provisions from 4.1.5 | Credit agreement</w:t>
      </w:r>
    </w:p>
    <w:p>
      <w:pPr>
        <w:spacing w:after="60"/>
        <w:ind w:left="360"/>
      </w:pPr>
      <w:r>
        <w:rPr>
          <w:b/>
          <w:bCs/>
          <w:sz w:val="20"/>
          <w:szCs w:val="20"/>
        </w:rPr>
        <w:t xml:space="preserve">Deliverable: </w:t>
      </w:r>
      <w:r>
        <w:rPr>
          <w:sz w:val="20"/>
          <w:szCs w:val="20"/>
        </w:rPr>
        <w:t xml:space="preserve">Legal opinion on flagged covenant provisions</w:t>
      </w:r>
    </w:p>
    <w:p>
      <w:pPr>
        <w:spacing w:after="100"/>
        <w:ind w:left="360"/>
      </w:pPr>
      <w:r>
        <w:rPr>
          <w:sz w:val="20"/>
          <w:szCs w:val="20"/>
        </w:rPr>
        <w:t xml:space="preserve">🤖 </w:t>
      </w:r>
      <w:r>
        <w:rPr>
          <w:i/>
          <w:iCs/>
          <w:color w:val="C62828"/>
          <w:sz w:val="20"/>
          <w:szCs w:val="20"/>
        </w:rPr>
        <w:t xml:space="preserve">Requires qualified legal counsel for formal opinions</w:t>
      </w:r>
    </w:p>
    <w:p>
      <w:pPr>
        <w:spacing w:before="200" w:after="80"/>
      </w:pPr>
      <w:r>
        <w:rPr>
          <w:b/>
          <w:bCs/>
          <w:color w:val="1565C0"/>
          <w:sz w:val="24"/>
          <w:szCs w:val="24"/>
        </w:rPr>
        <w:t xml:space="preserve">4.1.7: </w:t>
      </w:r>
      <w:r>
        <w:rPr>
          <w:b/>
          <w:bCs/>
          <w:sz w:val="24"/>
          <w:szCs w:val="24"/>
        </w:rPr>
        <w:t xml:space="preserve">Integrate counsel feedback into covenant summary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Update the covenant summary with counsel opinions. Resolve ambiguities. Finalize the legal risk assessment.</w:t>
      </w:r>
    </w:p>
    <w:p>
      <w:pPr>
        <w:spacing w:after="60"/>
        <w:ind w:left="360"/>
      </w:pPr>
      <w:r>
        <w:rPr>
          <w:b/>
          <w:bCs/>
          <w:sz w:val="20"/>
          <w:szCs w:val="20"/>
        </w:rPr>
        <w:t xml:space="preserve">Sources: </w:t>
      </w:r>
      <w:r>
        <w:rPr>
          <w:sz w:val="20"/>
          <w:szCs w:val="20"/>
        </w:rPr>
        <w:t xml:space="preserve">Legal counsel opinions from 4.1.6 | Covenant summary from 4.1.5</w:t>
      </w:r>
    </w:p>
    <w:p>
      <w:pPr>
        <w:spacing w:after="60"/>
        <w:ind w:left="360"/>
      </w:pPr>
      <w:r>
        <w:rPr>
          <w:b/>
          <w:bCs/>
          <w:sz w:val="20"/>
          <w:szCs w:val="20"/>
        </w:rPr>
        <w:t xml:space="preserve">Deliverable: </w:t>
      </w:r>
      <w:r>
        <w:rPr>
          <w:sz w:val="20"/>
          <w:szCs w:val="20"/>
        </w:rPr>
        <w:t xml:space="preserve">Final covenant summary with integrated legal opinions</w:t>
      </w:r>
    </w:p>
    <w:p>
      <w:pPr>
        <w:spacing w:after="100"/>
        <w:ind w:left="360"/>
      </w:pPr>
      <w:r>
        <w:rPr>
          <w:sz w:val="20"/>
          <w:szCs w:val="20"/>
        </w:rPr>
        <w:t xml:space="preserve">🤖 </w:t>
      </w:r>
      <w:r>
        <w:rPr>
          <w:i/>
          <w:iCs/>
          <w:color w:val="2E7D32"/>
          <w:sz w:val="20"/>
          <w:szCs w:val="20"/>
        </w:rPr>
        <w:t xml:space="preserve">Can integrate counsel feedback into summary document</w:t>
      </w:r>
    </w:p>
    <w:p>
      <w:pPr>
        <w:spacing w:before="160" w:after="80"/>
      </w:pPr>
      <w:r>
        <w:rPr>
          <w:b/>
          <w:bCs/>
          <w:color w:val="1565C0"/>
          <w:sz w:val="22"/>
          <w:szCs w:val="22"/>
        </w:rPr>
        <w:t xml:space="preserve">♦ DECISION GATE: </w:t>
      </w:r>
      <w:r>
        <w:rPr>
          <w:b/>
          <w:bCs/>
          <w:sz w:val="22"/>
          <w:szCs w:val="22"/>
        </w:rPr>
        <w:t xml:space="preserve">Material structural deficiencies identified?</w:t>
      </w:r>
    </w:p>
    <w:p>
      <w:pPr>
        <w:spacing w:after="60"/>
        <w:ind w:left="720"/>
      </w:pPr>
      <w:r>
        <w:rPr>
          <w:b/>
          <w:bCs/>
          <w:sz w:val="20"/>
          <w:szCs w:val="20"/>
        </w:rPr>
        <w:t xml:space="preserve">Yes: </w:t>
      </w:r>
      <w:r>
        <w:rPr>
          <w:sz w:val="20"/>
          <w:szCs w:val="20"/>
        </w:rPr>
        <w:t xml:space="preserve">DEAL KILLER: Structurally unsafe debt (J. Crew/Chewy-style loopholes, unrestricted subsidiary baskets exceeding 15% of EBITDA)</w:t>
      </w:r>
    </w:p>
    <w:p>
      <w:pPr>
        <w:spacing w:after="60"/>
        <w:ind w:left="720"/>
      </w:pPr>
      <w:r>
        <w:rPr>
          <w:b/>
          <w:bCs/>
          <w:sz w:val="20"/>
          <w:szCs w:val="20"/>
        </w:rPr>
        <w:t xml:space="preserve">No: </w:t>
      </w:r>
      <w:r>
        <w:rPr>
          <w:sz w:val="20"/>
          <w:szCs w:val="20"/>
        </w:rPr>
        <w:t xml:space="preserve">Proceed to structural subordination (4.2) and collateral (4.3) analysis</w:t>
      </w:r>
    </w:p>
    <w:p>
      <w:pPr>
        <w:spacing w:before="200" w:after="80"/>
      </w:pPr>
      <w:r>
        <w:rPr>
          <w:b/>
          <w:bCs/>
          <w:color w:val="1565C0"/>
          <w:sz w:val="24"/>
          <w:szCs w:val="24"/>
        </w:rPr>
        <w:t xml:space="preserve">4.2: </w:t>
      </w:r>
      <w:r>
        <w:rPr>
          <w:b/>
          <w:bCs/>
          <w:sz w:val="24"/>
          <w:szCs w:val="24"/>
        </w:rPr>
        <w:t xml:space="preserve">Assess structural subordination and guarantor coverage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Holdco/opco analysis. What percentage of EBITDA/assets sits at guaranteed entities? Structural subordination risk for unsecured holders. Receives Phase 2 issuer context for organizational structure.</w:t>
      </w:r>
    </w:p>
    <w:p>
      <w:pPr>
        <w:spacing w:after="60"/>
        <w:ind w:left="360"/>
      </w:pPr>
      <w:r>
        <w:rPr>
          <w:b/>
          <w:bCs/>
          <w:sz w:val="20"/>
          <w:szCs w:val="20"/>
        </w:rPr>
        <w:t xml:space="preserve">Sources: </w:t>
      </w:r>
      <w:r>
        <w:rPr>
          <w:sz w:val="20"/>
          <w:szCs w:val="20"/>
        </w:rPr>
        <w:t xml:space="preserve">Organizational chart | Guarantor schedules | SEC filings | Phase 2 issuer profile</w:t>
      </w:r>
    </w:p>
    <w:p>
      <w:pPr>
        <w:spacing w:after="60"/>
        <w:ind w:left="360"/>
      </w:pPr>
      <w:r>
        <w:rPr>
          <w:b/>
          <w:bCs/>
          <w:sz w:val="20"/>
          <w:szCs w:val="20"/>
        </w:rPr>
        <w:t xml:space="preserve">Deliverable: </w:t>
      </w:r>
      <w:r>
        <w:rPr>
          <w:sz w:val="20"/>
          <w:szCs w:val="20"/>
        </w:rPr>
        <w:t xml:space="preserve">Guarantor coverage analysis: % of EBITDA/assets/revenue at guaranteed entities</w:t>
      </w:r>
    </w:p>
    <w:p>
      <w:pPr>
        <w:spacing w:after="100"/>
        <w:ind w:left="360"/>
      </w:pPr>
      <w:r>
        <w:rPr>
          <w:sz w:val="20"/>
          <w:szCs w:val="20"/>
        </w:rPr>
        <w:t xml:space="preserve">🤖 </w:t>
      </w:r>
      <w:r>
        <w:rPr>
          <w:i/>
          <w:iCs/>
          <w:color w:val="E65100"/>
          <w:sz w:val="20"/>
          <w:szCs w:val="20"/>
        </w:rPr>
        <w:t xml:space="preserve">Can assess structural subordination from provided org charts and guarantor schedules</w:t>
      </w:r>
    </w:p>
    <w:p>
      <w:pPr>
        <w:spacing w:before="200" w:after="80"/>
      </w:pPr>
      <w:r>
        <w:rPr>
          <w:b/>
          <w:bCs/>
          <w:color w:val="1565C0"/>
          <w:sz w:val="24"/>
          <w:szCs w:val="24"/>
        </w:rPr>
        <w:t xml:space="preserve">4.3: </w:t>
      </w:r>
      <w:r>
        <w:rPr>
          <w:b/>
          <w:bCs/>
          <w:sz w:val="24"/>
          <w:szCs w:val="24"/>
        </w:rPr>
        <w:t xml:space="preserve">Analyze collateral package and security interests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For secured debt: collateral type, appraisal value, coverage ratio, perfection status.</w:t>
      </w:r>
    </w:p>
    <w:p>
      <w:pPr>
        <w:spacing w:after="60"/>
        <w:ind w:left="360"/>
      </w:pPr>
      <w:r>
        <w:rPr>
          <w:b/>
          <w:bCs/>
          <w:sz w:val="20"/>
          <w:szCs w:val="20"/>
        </w:rPr>
        <w:t xml:space="preserve">Sources: </w:t>
      </w:r>
      <w:r>
        <w:rPr>
          <w:sz w:val="20"/>
          <w:szCs w:val="20"/>
        </w:rPr>
        <w:t xml:space="preserve">Collateral reports | Appraisals | UCC filings</w:t>
      </w:r>
    </w:p>
    <w:p>
      <w:pPr>
        <w:spacing w:after="60"/>
        <w:ind w:left="360"/>
      </w:pPr>
      <w:r>
        <w:rPr>
          <w:b/>
          <w:bCs/>
          <w:sz w:val="20"/>
          <w:szCs w:val="20"/>
        </w:rPr>
        <w:t xml:space="preserve">Deliverable: </w:t>
      </w:r>
      <w:r>
        <w:rPr>
          <w:sz w:val="20"/>
          <w:szCs w:val="20"/>
        </w:rPr>
        <w:t xml:space="preserve">Collateral coverage analysis with loan-to-value under stress</w:t>
      </w:r>
    </w:p>
    <w:p>
      <w:pPr>
        <w:spacing w:after="100"/>
        <w:ind w:left="360"/>
      </w:pPr>
      <w:r>
        <w:rPr>
          <w:sz w:val="20"/>
          <w:szCs w:val="20"/>
        </w:rPr>
        <w:t xml:space="preserve">🤖 </w:t>
      </w:r>
      <w:r>
        <w:rPr>
          <w:i/>
          <w:iCs/>
          <w:color w:val="E65100"/>
          <w:sz w:val="20"/>
          <w:szCs w:val="20"/>
        </w:rPr>
        <w:t xml:space="preserve">Can analyze collateral descriptions; cannot access UCC filings or appraisals directly</w:t>
      </w:r>
    </w:p>
    <w:p>
      <w:pPr>
        <w:spacing w:after="120"/>
      </w:pPr>
      <w:r>
        <w:rPr>
          <w:b/>
          <w:bCs/>
        </w:rPr>
        <w:t xml:space="preserve">Phase 4 Output: </w:t>
      </w:r>
      <w:r>
        <w:rPr>
          <w:i/>
          <w:iCs/>
        </w:rPr>
        <w:t xml:space="preserve">Covenant quality, structural protections, LME risk assessment. Feeds into Phase 5 (recovery analysis and covenant compliance) and converges with Phase 6 output into Phase 7.</w:t>
      </w:r>
    </w:p>
    <w:p>
      <w:r>
        <w:br w:type="page"/>
      </w:r>
    </w:p>
    <w:p>
      <w:pPr>
        <w:pStyle w:val="Heading1"/>
      </w:pPr>
      <w:r>
        <w:rPr>
          <w:color w:val="1565C0"/>
        </w:rPr>
        <w:t xml:space="preserve">PHASE 5: CREDIT MODELING AND SCENARIO ANALYSIS</w:t>
      </w:r>
    </w:p>
    <w:p>
      <w:pPr>
        <w:spacing w:after="200"/>
      </w:pPr>
      <w:r>
        <w:rPr>
          <w:i/>
          <w:iCs/>
          <w:sz w:val="20"/>
          <w:szCs w:val="20"/>
        </w:rPr>
        <w:t xml:space="preserve">Receives converged output from Phases 2+3 (industry context merged with financial analytics). Phase 4 legal output also feeds recovery and covenant compliance steps. Pro forma analysis first, then scenario modeling, then four parallel analytical tracks.</w:t>
      </w:r>
    </w:p>
    <w:p>
      <w:pPr>
        <w:spacing w:after="120"/>
      </w:pPr>
      <w:r>
        <w:rPr>
          <w:i/>
          <w:iCs/>
        </w:rPr>
        <w:t xml:space="preserve">Input: Phases 2+3 converge → Phase 5 entry. Phase 4 output also feeds steps 5.3 and 5.5.</w:t>
      </w:r>
    </w:p>
    <w:p>
      <w:pPr>
        <w:pStyle w:val="Heading3"/>
        <w:spacing w:before="200" w:after="100"/>
      </w:pPr>
      <w:r>
        <w:rPr>
          <w:color w:val="E65100"/>
        </w:rPr>
        <w:t xml:space="preserve">5.1 Pro Forma Analysis</w:t>
      </w:r>
    </w:p>
    <w:p>
      <w:pPr>
        <w:spacing w:before="200" w:after="80"/>
      </w:pPr>
      <w:r>
        <w:rPr>
          <w:b/>
          <w:bCs/>
          <w:color w:val="1565C0"/>
          <w:sz w:val="24"/>
          <w:szCs w:val="24"/>
        </w:rPr>
        <w:t xml:space="preserve">5.1.1: </w:t>
      </w:r>
      <w:r>
        <w:rPr>
          <w:b/>
          <w:bCs/>
          <w:sz w:val="24"/>
          <w:szCs w:val="24"/>
        </w:rPr>
        <w:t xml:space="preserve">Import Phase 3 financials and establish model template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Set up the credit model using standardized financials from Phase 3. Establish projection template with appropriate periodicity (quarterly if possible).</w:t>
      </w:r>
    </w:p>
    <w:p>
      <w:pPr>
        <w:spacing w:after="60"/>
        <w:ind w:left="360"/>
      </w:pPr>
      <w:r>
        <w:rPr>
          <w:b/>
          <w:bCs/>
          <w:sz w:val="20"/>
          <w:szCs w:val="20"/>
        </w:rPr>
        <w:t xml:space="preserve">Sources: </w:t>
      </w:r>
      <w:r>
        <w:rPr>
          <w:sz w:val="20"/>
          <w:szCs w:val="20"/>
        </w:rPr>
        <w:t xml:space="preserve">Phase 3 standardized credit financials | Phase 2+3 converged output</w:t>
      </w:r>
    </w:p>
    <w:p>
      <w:pPr>
        <w:spacing w:after="60"/>
        <w:ind w:left="360"/>
      </w:pPr>
      <w:r>
        <w:rPr>
          <w:b/>
          <w:bCs/>
          <w:sz w:val="20"/>
          <w:szCs w:val="20"/>
        </w:rPr>
        <w:t xml:space="preserve">Deliverable: </w:t>
      </w:r>
      <w:r>
        <w:rPr>
          <w:sz w:val="20"/>
          <w:szCs w:val="20"/>
        </w:rPr>
        <w:t xml:space="preserve">Credit model template populated with historical data</w:t>
      </w:r>
    </w:p>
    <w:p>
      <w:pPr>
        <w:spacing w:after="100"/>
        <w:ind w:left="360"/>
      </w:pPr>
      <w:r>
        <w:rPr>
          <w:sz w:val="20"/>
          <w:szCs w:val="20"/>
        </w:rPr>
        <w:t xml:space="preserve">🤖 </w:t>
      </w:r>
      <w:r>
        <w:rPr>
          <w:i/>
          <w:iCs/>
          <w:color w:val="E65100"/>
          <w:sz w:val="20"/>
          <w:szCs w:val="20"/>
        </w:rPr>
        <w:t xml:space="preserve">Can draft projection framework and assumptions; live Excel model requires human build</w:t>
      </w:r>
    </w:p>
    <w:p>
      <w:pPr>
        <w:spacing w:before="200" w:after="80"/>
      </w:pPr>
      <w:r>
        <w:rPr>
          <w:b/>
          <w:bCs/>
          <w:color w:val="1565C0"/>
          <w:sz w:val="24"/>
          <w:szCs w:val="24"/>
        </w:rPr>
        <w:t xml:space="preserve">5.1.2: </w:t>
      </w:r>
      <w:r>
        <w:rPr>
          <w:b/>
          <w:bCs/>
          <w:sz w:val="24"/>
          <w:szCs w:val="24"/>
        </w:rPr>
        <w:t xml:space="preserve">Build pro forma capital structure with new debt and sources and uses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Model the post-transaction capital structure including new issuance, takeout of existing debt, fees, and sources and uses of funds.</w:t>
      </w:r>
    </w:p>
    <w:p>
      <w:pPr>
        <w:spacing w:after="60"/>
        <w:ind w:left="360"/>
      </w:pPr>
      <w:r>
        <w:rPr>
          <w:b/>
          <w:bCs/>
          <w:sz w:val="20"/>
          <w:szCs w:val="20"/>
        </w:rPr>
        <w:t xml:space="preserve">Sources: </w:t>
      </w:r>
      <w:r>
        <w:rPr>
          <w:sz w:val="20"/>
          <w:szCs w:val="20"/>
        </w:rPr>
        <w:t xml:space="preserve">Phase 3 capital structure map | Offering terms</w:t>
      </w:r>
    </w:p>
    <w:p>
      <w:pPr>
        <w:spacing w:after="60"/>
        <w:ind w:left="360"/>
      </w:pPr>
      <w:r>
        <w:rPr>
          <w:b/>
          <w:bCs/>
          <w:sz w:val="20"/>
          <w:szCs w:val="20"/>
        </w:rPr>
        <w:t xml:space="preserve">Deliverable: </w:t>
      </w:r>
      <w:r>
        <w:rPr>
          <w:sz w:val="20"/>
          <w:szCs w:val="20"/>
        </w:rPr>
        <w:t xml:space="preserve">Pro forma capital structure with sources and uses</w:t>
      </w:r>
    </w:p>
    <w:p>
      <w:pPr>
        <w:spacing w:after="100"/>
        <w:ind w:left="360"/>
      </w:pPr>
      <w:r>
        <w:rPr>
          <w:sz w:val="20"/>
          <w:szCs w:val="20"/>
        </w:rPr>
        <w:t xml:space="preserve">🤖 </w:t>
      </w:r>
      <w:r>
        <w:rPr>
          <w:i/>
          <w:iCs/>
          <w:color w:val="E65100"/>
          <w:sz w:val="20"/>
          <w:szCs w:val="20"/>
        </w:rPr>
        <w:t xml:space="preserve">Can structure pro forma cap table from provided inputs</w:t>
      </w:r>
    </w:p>
    <w:p>
      <w:pPr>
        <w:spacing w:before="200" w:after="80"/>
      </w:pPr>
      <w:r>
        <w:rPr>
          <w:b/>
          <w:bCs/>
          <w:color w:val="1565C0"/>
          <w:sz w:val="24"/>
          <w:szCs w:val="24"/>
        </w:rPr>
        <w:t xml:space="preserve">5.1.3: </w:t>
      </w:r>
      <w:r>
        <w:rPr>
          <w:b/>
          <w:bCs/>
          <w:sz w:val="24"/>
          <w:szCs w:val="24"/>
        </w:rPr>
        <w:t xml:space="preserve">Calculate pro forma leverage, coverage, and liquidity at close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Day-1 credit metrics post-transaction. How levered is the company immediately after the deal closes?</w:t>
      </w:r>
    </w:p>
    <w:p>
      <w:pPr>
        <w:spacing w:after="60"/>
        <w:ind w:left="360"/>
      </w:pPr>
      <w:r>
        <w:rPr>
          <w:b/>
          <w:bCs/>
          <w:sz w:val="20"/>
          <w:szCs w:val="20"/>
        </w:rPr>
        <w:t xml:space="preserve">Sources: </w:t>
      </w:r>
      <w:r>
        <w:rPr>
          <w:sz w:val="20"/>
          <w:szCs w:val="20"/>
        </w:rPr>
        <w:t xml:space="preserve">Pro forma capital structure from 5.1.2</w:t>
      </w:r>
    </w:p>
    <w:p>
      <w:pPr>
        <w:spacing w:after="60"/>
        <w:ind w:left="360"/>
      </w:pPr>
      <w:r>
        <w:rPr>
          <w:b/>
          <w:bCs/>
          <w:sz w:val="20"/>
          <w:szCs w:val="20"/>
        </w:rPr>
        <w:t xml:space="preserve">Deliverable: </w:t>
      </w:r>
      <w:r>
        <w:rPr>
          <w:sz w:val="20"/>
          <w:szCs w:val="20"/>
        </w:rPr>
        <w:t xml:space="preserve">Pro forma credit metrics dashboard: leverage, coverage, liquidity at close</w:t>
      </w:r>
    </w:p>
    <w:p>
      <w:pPr>
        <w:spacing w:after="100"/>
        <w:ind w:left="360"/>
      </w:pPr>
      <w:r>
        <w:rPr>
          <w:sz w:val="20"/>
          <w:szCs w:val="20"/>
        </w:rPr>
        <w:t xml:space="preserve">🤖 </w:t>
      </w:r>
      <w:r>
        <w:rPr>
          <w:i/>
          <w:iCs/>
          <w:color w:val="E65100"/>
          <w:sz w:val="20"/>
          <w:szCs w:val="20"/>
        </w:rPr>
        <w:t xml:space="preserve">Can calculate pro forma metrics from provided capital structure</w:t>
      </w:r>
    </w:p>
    <w:p>
      <w:pPr>
        <w:pStyle w:val="Heading3"/>
        <w:spacing w:before="200" w:after="100"/>
      </w:pPr>
      <w:r>
        <w:rPr>
          <w:color w:val="E65100"/>
        </w:rPr>
        <w:t xml:space="preserve">5.2 Scenario Modeling</w:t>
      </w:r>
    </w:p>
    <w:p>
      <w:pPr>
        <w:spacing w:before="200" w:after="80"/>
      </w:pPr>
      <w:r>
        <w:rPr>
          <w:b/>
          <w:bCs/>
          <w:color w:val="1565C0"/>
          <w:sz w:val="24"/>
          <w:szCs w:val="24"/>
        </w:rPr>
        <w:t xml:space="preserve">5.2.1: </w:t>
      </w:r>
      <w:r>
        <w:rPr>
          <w:b/>
          <w:bCs/>
          <w:sz w:val="24"/>
          <w:szCs w:val="24"/>
        </w:rPr>
        <w:t xml:space="preserve">Develop base case operating assumptions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Revenue growth, margin trajectory, capex, working capital. Assumptions must be sourced and defensible.</w:t>
      </w:r>
    </w:p>
    <w:p>
      <w:pPr>
        <w:spacing w:after="60"/>
        <w:ind w:left="360"/>
      </w:pPr>
      <w:r>
        <w:rPr>
          <w:b/>
          <w:bCs/>
          <w:sz w:val="20"/>
          <w:szCs w:val="20"/>
        </w:rPr>
        <w:t xml:space="preserve">Sources: </w:t>
      </w:r>
      <w:r>
        <w:rPr>
          <w:sz w:val="20"/>
          <w:szCs w:val="20"/>
        </w:rPr>
        <w:t xml:space="preserve">Phase 5.1 output | Management guidance | Industry forecasts</w:t>
      </w:r>
    </w:p>
    <w:p>
      <w:pPr>
        <w:spacing w:after="60"/>
        <w:ind w:left="360"/>
      </w:pPr>
      <w:r>
        <w:rPr>
          <w:b/>
          <w:bCs/>
          <w:sz w:val="20"/>
          <w:szCs w:val="20"/>
        </w:rPr>
        <w:t xml:space="preserve">Deliverable: </w:t>
      </w:r>
      <w:r>
        <w:rPr>
          <w:sz w:val="20"/>
          <w:szCs w:val="20"/>
        </w:rPr>
        <w:t xml:space="preserve">Base case assumption set with sources for each assumption</w:t>
      </w:r>
    </w:p>
    <w:p>
      <w:pPr>
        <w:spacing w:after="100"/>
        <w:ind w:left="360"/>
      </w:pPr>
      <w:r>
        <w:rPr>
          <w:sz w:val="20"/>
          <w:szCs w:val="20"/>
        </w:rPr>
        <w:t xml:space="preserve">🤖 </w:t>
      </w:r>
      <w:r>
        <w:rPr>
          <w:i/>
          <w:iCs/>
          <w:color w:val="E65100"/>
          <w:sz w:val="20"/>
          <w:szCs w:val="20"/>
        </w:rPr>
        <w:t xml:space="preserve">Can develop operating assumptions from provided guidance and forecasts</w:t>
      </w:r>
    </w:p>
    <w:p>
      <w:pPr>
        <w:spacing w:before="200" w:after="80"/>
      </w:pPr>
      <w:r>
        <w:rPr>
          <w:b/>
          <w:bCs/>
          <w:color w:val="1565C0"/>
          <w:sz w:val="24"/>
          <w:szCs w:val="24"/>
        </w:rPr>
        <w:t xml:space="preserve">5.2.2: </w:t>
      </w:r>
      <w:r>
        <w:rPr>
          <w:b/>
          <w:bCs/>
          <w:sz w:val="24"/>
          <w:szCs w:val="24"/>
        </w:rPr>
        <w:t xml:space="preserve">Build base case cash flow projections: EBITDA to FCF waterfall</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EBITDA → interest → taxes → capex → NWC → FCF. 3–5 year projection under base case.</w:t>
      </w:r>
    </w:p>
    <w:p>
      <w:pPr>
        <w:spacing w:after="60"/>
        <w:ind w:left="360"/>
      </w:pPr>
      <w:r>
        <w:rPr>
          <w:b/>
          <w:bCs/>
          <w:sz w:val="20"/>
          <w:szCs w:val="20"/>
        </w:rPr>
        <w:t xml:space="preserve">Sources: </w:t>
      </w:r>
      <w:r>
        <w:rPr>
          <w:sz w:val="20"/>
          <w:szCs w:val="20"/>
        </w:rPr>
        <w:t xml:space="preserve">Base case assumptions from 5.2.1 | Phase 3 EBITDA bridge</w:t>
      </w:r>
    </w:p>
    <w:p>
      <w:pPr>
        <w:spacing w:after="60"/>
        <w:ind w:left="360"/>
      </w:pPr>
      <w:r>
        <w:rPr>
          <w:b/>
          <w:bCs/>
          <w:sz w:val="20"/>
          <w:szCs w:val="20"/>
        </w:rPr>
        <w:t xml:space="preserve">Deliverable: </w:t>
      </w:r>
      <w:r>
        <w:rPr>
          <w:sz w:val="20"/>
          <w:szCs w:val="20"/>
        </w:rPr>
        <w:t xml:space="preserve">Base case cash flow projection model</w:t>
      </w:r>
    </w:p>
    <w:p>
      <w:pPr>
        <w:spacing w:after="100"/>
        <w:ind w:left="360"/>
      </w:pPr>
      <w:r>
        <w:rPr>
          <w:sz w:val="20"/>
          <w:szCs w:val="20"/>
        </w:rPr>
        <w:t xml:space="preserve">🤖 </w:t>
      </w:r>
      <w:r>
        <w:rPr>
          <w:i/>
          <w:iCs/>
          <w:color w:val="E65100"/>
          <w:sz w:val="20"/>
          <w:szCs w:val="20"/>
        </w:rPr>
        <w:t xml:space="preserve">Can draft projection framework; live Excel model requires human build</w:t>
      </w:r>
    </w:p>
    <w:p>
      <w:pPr>
        <w:spacing w:before="80" w:after="80"/>
      </w:pPr>
      <w:r>
        <w:rPr>
          <w:b/>
          <w:bCs/>
          <w:color w:val="E65100"/>
          <w:sz w:val="20"/>
          <w:szCs w:val="20"/>
        </w:rPr>
        <w:t xml:space="preserve">⇉ PARALLEL: </w:t>
      </w:r>
      <w:r>
        <w:rPr>
          <w:i/>
          <w:iCs/>
          <w:sz w:val="20"/>
          <w:szCs w:val="20"/>
        </w:rPr>
        <w:t xml:space="preserve">Steps 5.2.3 and 5.2.4 run in parallel after 5.2.2 completes.</w:t>
      </w:r>
    </w:p>
    <w:p>
      <w:pPr>
        <w:spacing w:before="200" w:after="80"/>
      </w:pPr>
      <w:r>
        <w:rPr>
          <w:b/>
          <w:bCs/>
          <w:color w:val="1565C0"/>
          <w:sz w:val="24"/>
          <w:szCs w:val="24"/>
        </w:rPr>
        <w:t xml:space="preserve">5.2.3: </w:t>
      </w:r>
      <w:r>
        <w:rPr>
          <w:b/>
          <w:bCs/>
          <w:sz w:val="24"/>
          <w:szCs w:val="24"/>
        </w:rPr>
        <w:t xml:space="preserve">Develop stress case using Phase 2 downturn scenarios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Apply the sector-specific downturn scenarios from Phase 2 to the projection model. What happens to cash flow, leverage, and covenant compliance in a downturn?</w:t>
      </w:r>
    </w:p>
    <w:p>
      <w:pPr>
        <w:spacing w:after="60"/>
        <w:ind w:left="360"/>
      </w:pPr>
      <w:r>
        <w:rPr>
          <w:b/>
          <w:bCs/>
          <w:sz w:val="20"/>
          <w:szCs w:val="20"/>
        </w:rPr>
        <w:t xml:space="preserve">Sources: </w:t>
      </w:r>
      <w:r>
        <w:rPr>
          <w:sz w:val="20"/>
          <w:szCs w:val="20"/>
        </w:rPr>
        <w:t xml:space="preserve">Phase 2 downturn scenarios | Base case model from 5.2.2</w:t>
      </w:r>
    </w:p>
    <w:p>
      <w:pPr>
        <w:spacing w:after="60"/>
        <w:ind w:left="360"/>
      </w:pPr>
      <w:r>
        <w:rPr>
          <w:b/>
          <w:bCs/>
          <w:sz w:val="20"/>
          <w:szCs w:val="20"/>
        </w:rPr>
        <w:t xml:space="preserve">Deliverable: </w:t>
      </w:r>
      <w:r>
        <w:rPr>
          <w:sz w:val="20"/>
          <w:szCs w:val="20"/>
        </w:rPr>
        <w:t xml:space="preserve">Stress case cash flow model</w:t>
      </w:r>
    </w:p>
    <w:p>
      <w:pPr>
        <w:spacing w:after="100"/>
        <w:ind w:left="360"/>
      </w:pPr>
      <w:r>
        <w:rPr>
          <w:sz w:val="20"/>
          <w:szCs w:val="20"/>
        </w:rPr>
        <w:t xml:space="preserve">🤖 </w:t>
      </w:r>
      <w:r>
        <w:rPr>
          <w:i/>
          <w:iCs/>
          <w:color w:val="E65100"/>
          <w:sz w:val="20"/>
          <w:szCs w:val="20"/>
        </w:rPr>
        <w:t xml:space="preserve">Can develop stress scenarios from provided downturn assumptions</w:t>
      </w:r>
    </w:p>
    <w:p>
      <w:pPr>
        <w:spacing w:before="200" w:after="80"/>
      </w:pPr>
      <w:r>
        <w:rPr>
          <w:b/>
          <w:bCs/>
          <w:color w:val="1565C0"/>
          <w:sz w:val="24"/>
          <w:szCs w:val="24"/>
        </w:rPr>
        <w:t xml:space="preserve">5.2.4: </w:t>
      </w:r>
      <w:r>
        <w:rPr>
          <w:b/>
          <w:bCs/>
          <w:sz w:val="24"/>
          <w:szCs w:val="24"/>
        </w:rPr>
        <w:t xml:space="preserve">Develop bull case assumptions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Upside scenario: what if operating performance exceeds base case?</w:t>
      </w:r>
    </w:p>
    <w:p>
      <w:pPr>
        <w:spacing w:after="60"/>
        <w:ind w:left="360"/>
      </w:pPr>
      <w:r>
        <w:rPr>
          <w:b/>
          <w:bCs/>
          <w:sz w:val="20"/>
          <w:szCs w:val="20"/>
        </w:rPr>
        <w:t xml:space="preserve">Sources: </w:t>
      </w:r>
      <w:r>
        <w:rPr>
          <w:sz w:val="20"/>
          <w:szCs w:val="20"/>
        </w:rPr>
        <w:t xml:space="preserve">Base case model from 5.2.2 | Industry upside catalysts</w:t>
      </w:r>
    </w:p>
    <w:p>
      <w:pPr>
        <w:spacing w:after="60"/>
        <w:ind w:left="360"/>
      </w:pPr>
      <w:r>
        <w:rPr>
          <w:b/>
          <w:bCs/>
          <w:sz w:val="20"/>
          <w:szCs w:val="20"/>
        </w:rPr>
        <w:t xml:space="preserve">Deliverable: </w:t>
      </w:r>
      <w:r>
        <w:rPr>
          <w:sz w:val="20"/>
          <w:szCs w:val="20"/>
        </w:rPr>
        <w:t xml:space="preserve">Bull case cash flow model</w:t>
      </w:r>
    </w:p>
    <w:p>
      <w:pPr>
        <w:spacing w:after="100"/>
        <w:ind w:left="360"/>
      </w:pPr>
      <w:r>
        <w:rPr>
          <w:sz w:val="20"/>
          <w:szCs w:val="20"/>
        </w:rPr>
        <w:t xml:space="preserve">🤖 </w:t>
      </w:r>
      <w:r>
        <w:rPr>
          <w:i/>
          <w:iCs/>
          <w:color w:val="E65100"/>
          <w:sz w:val="20"/>
          <w:szCs w:val="20"/>
        </w:rPr>
        <w:t xml:space="preserve">Can develop bull case from provided inputs</w:t>
      </w:r>
    </w:p>
    <w:p>
      <w:pPr>
        <w:spacing w:before="200" w:after="80"/>
      </w:pPr>
      <w:r>
        <w:rPr>
          <w:b/>
          <w:bCs/>
          <w:color w:val="1565C0"/>
          <w:sz w:val="24"/>
          <w:szCs w:val="24"/>
        </w:rPr>
        <w:t xml:space="preserve">5.2.5: </w:t>
      </w:r>
      <w:r>
        <w:rPr>
          <w:b/>
          <w:bCs/>
          <w:sz w:val="24"/>
          <w:szCs w:val="24"/>
        </w:rPr>
        <w:t xml:space="preserve">Run sensitivity analysis on key credit variables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Sensitivity tables on EBITDA margin, revenue growth, interest rates, working capital. Identify which variables have the largest impact on credit metrics.</w:t>
      </w:r>
    </w:p>
    <w:p>
      <w:pPr>
        <w:spacing w:after="60"/>
        <w:ind w:left="360"/>
      </w:pPr>
      <w:r>
        <w:rPr>
          <w:b/>
          <w:bCs/>
          <w:sz w:val="20"/>
          <w:szCs w:val="20"/>
        </w:rPr>
        <w:t xml:space="preserve">Sources: </w:t>
      </w:r>
      <w:r>
        <w:rPr>
          <w:sz w:val="20"/>
          <w:szCs w:val="20"/>
        </w:rPr>
        <w:t xml:space="preserve">Base/stress/bull models from 5.2.2–5.2.4</w:t>
      </w:r>
    </w:p>
    <w:p>
      <w:pPr>
        <w:spacing w:after="60"/>
        <w:ind w:left="360"/>
      </w:pPr>
      <w:r>
        <w:rPr>
          <w:b/>
          <w:bCs/>
          <w:sz w:val="20"/>
          <w:szCs w:val="20"/>
        </w:rPr>
        <w:t xml:space="preserve">Deliverable: </w:t>
      </w:r>
      <w:r>
        <w:rPr>
          <w:sz w:val="20"/>
          <w:szCs w:val="20"/>
        </w:rPr>
        <w:t xml:space="preserve">Sensitivity tables and tornado chart for key credit variables</w:t>
      </w:r>
    </w:p>
    <w:p>
      <w:pPr>
        <w:spacing w:after="100"/>
        <w:ind w:left="360"/>
      </w:pPr>
      <w:r>
        <w:rPr>
          <w:sz w:val="20"/>
          <w:szCs w:val="20"/>
        </w:rPr>
        <w:t xml:space="preserve">🤖 </w:t>
      </w:r>
      <w:r>
        <w:rPr>
          <w:i/>
          <w:iCs/>
          <w:color w:val="E65100"/>
          <w:sz w:val="20"/>
          <w:szCs w:val="20"/>
        </w:rPr>
        <w:t xml:space="preserve">Can structure sensitivity framework; needs model outputs</w:t>
      </w:r>
    </w:p>
    <w:p>
      <w:pPr>
        <w:spacing w:after="120"/>
      </w:pPr>
      <w:r>
        <w:rPr>
          <w:b/>
          <w:bCs/>
        </w:rPr>
        <w:t xml:space="preserve">Phase 5.2 Output: </w:t>
      </w:r>
      <w:r>
        <w:rPr>
          <w:i/>
          <w:iCs/>
        </w:rPr>
        <w:t xml:space="preserve">Base, stress, and bull cash flow models with sensitivity tables. Feeds four parallel analytical tracks.</w:t>
      </w:r>
    </w:p>
    <w:p>
      <w:pPr>
        <w:spacing w:before="80" w:after="80"/>
      </w:pPr>
      <w:r>
        <w:rPr>
          <w:b/>
          <w:bCs/>
          <w:color w:val="E65100"/>
          <w:sz w:val="20"/>
          <w:szCs w:val="20"/>
        </w:rPr>
        <w:t xml:space="preserve">⇉ PARALLEL: </w:t>
      </w:r>
      <w:r>
        <w:rPr>
          <w:i/>
          <w:iCs/>
          <w:sz w:val="20"/>
          <w:szCs w:val="20"/>
        </w:rPr>
        <w:t xml:space="preserve">Steps 5.3, 5.4, 5.5, and 5.6 run in parallel after Phase 5.2 Output. Steps 5.3 and 5.5 also receive Phase 4 legal output (covenant definitions for compliance modeling, structural analysis for recovery).</w:t>
      </w:r>
    </w:p>
    <w:p>
      <w:pPr>
        <w:spacing w:before="200" w:after="80"/>
      </w:pPr>
      <w:r>
        <w:rPr>
          <w:b/>
          <w:bCs/>
          <w:color w:val="1565C0"/>
          <w:sz w:val="24"/>
          <w:szCs w:val="24"/>
        </w:rPr>
        <w:t xml:space="preserve">5.3: </w:t>
      </w:r>
      <w:r>
        <w:rPr>
          <w:b/>
          <w:bCs/>
          <w:sz w:val="24"/>
          <w:szCs w:val="24"/>
        </w:rPr>
        <w:t xml:space="preserve">Build recovery analysis with trough valuation and liquidation waterfall</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Enterprise value at trough × appropriate multiple. Liquidation waterfall by seniority. Recovery % by tranche vs. historical sector data.</w:t>
      </w:r>
    </w:p>
    <w:p>
      <w:pPr>
        <w:spacing w:after="60"/>
        <w:ind w:left="360"/>
      </w:pPr>
      <w:r>
        <w:rPr>
          <w:b/>
          <w:bCs/>
          <w:sz w:val="20"/>
          <w:szCs w:val="20"/>
        </w:rPr>
        <w:t xml:space="preserve">Sources: </w:t>
      </w:r>
      <w:r>
        <w:rPr>
          <w:sz w:val="20"/>
          <w:szCs w:val="20"/>
        </w:rPr>
        <w:t xml:space="preserve">Trough valuation analysis | Historical sector recovery rates (Moody’s/S&amp;P) | Collateral appraisals | Phase 4 structural analysis</w:t>
      </w:r>
    </w:p>
    <w:p>
      <w:pPr>
        <w:spacing w:after="60"/>
        <w:ind w:left="360"/>
      </w:pPr>
      <w:r>
        <w:rPr>
          <w:b/>
          <w:bCs/>
          <w:sz w:val="20"/>
          <w:szCs w:val="20"/>
        </w:rPr>
        <w:t xml:space="preserve">Deliverable: </w:t>
      </w:r>
      <w:r>
        <w:rPr>
          <w:sz w:val="20"/>
          <w:szCs w:val="20"/>
        </w:rPr>
        <w:t xml:space="preserve">Recovery analysis: enterprise value at trough, waterfall, recovery % by tranche</w:t>
      </w:r>
    </w:p>
    <w:p>
      <w:pPr>
        <w:spacing w:after="80"/>
        <w:ind w:left="360"/>
      </w:pPr>
      <w:r>
        <w:rPr>
          <w:b/>
          <w:bCs/>
          <w:i/>
          <w:iCs/>
          <w:sz w:val="20"/>
          <w:szCs w:val="20"/>
        </w:rPr>
        <w:t xml:space="preserve">Best Practice: </w:t>
      </w:r>
      <w:r>
        <w:rPr>
          <w:i/>
          <w:iCs/>
          <w:sz w:val="20"/>
          <w:szCs w:val="20"/>
        </w:rPr>
        <w:t xml:space="preserve">Even if default probability is low, recovery analysis tells you your maximum downside. This is the credit equivalent of margin of safety.</w:t>
      </w:r>
    </w:p>
    <w:p>
      <w:pPr>
        <w:spacing w:after="100"/>
        <w:ind w:left="360"/>
      </w:pPr>
      <w:r>
        <w:rPr>
          <w:sz w:val="20"/>
          <w:szCs w:val="20"/>
        </w:rPr>
        <w:t xml:space="preserve">🤖 </w:t>
      </w:r>
      <w:r>
        <w:rPr>
          <w:i/>
          <w:iCs/>
          <w:color w:val="E65100"/>
          <w:sz w:val="20"/>
          <w:szCs w:val="20"/>
        </w:rPr>
        <w:t xml:space="preserve">Can build recovery framework; needs trough valuation inputs and sector recovery data</w:t>
      </w:r>
    </w:p>
    <w:p>
      <w:pPr>
        <w:spacing w:before="200" w:after="80"/>
      </w:pPr>
      <w:r>
        <w:rPr>
          <w:b/>
          <w:bCs/>
          <w:color w:val="1565C0"/>
          <w:sz w:val="24"/>
          <w:szCs w:val="24"/>
        </w:rPr>
        <w:t xml:space="preserve">5.4: </w:t>
      </w:r>
      <w:r>
        <w:rPr>
          <w:b/>
          <w:bCs/>
          <w:sz w:val="24"/>
          <w:szCs w:val="24"/>
        </w:rPr>
        <w:t xml:space="preserve">Model debt service waterfall by seniority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Cash available at each priority level by scenario. Senior secured → senior unsecured → subordinated → equity.</w:t>
      </w:r>
    </w:p>
    <w:p>
      <w:pPr>
        <w:spacing w:after="60"/>
        <w:ind w:left="360"/>
      </w:pPr>
      <w:r>
        <w:rPr>
          <w:b/>
          <w:bCs/>
          <w:sz w:val="20"/>
          <w:szCs w:val="20"/>
        </w:rPr>
        <w:t xml:space="preserve">Sources: </w:t>
      </w:r>
      <w:r>
        <w:rPr>
          <w:sz w:val="20"/>
          <w:szCs w:val="20"/>
        </w:rPr>
        <w:t xml:space="preserve">Credit agreement | Projection model from 5.2</w:t>
      </w:r>
    </w:p>
    <w:p>
      <w:pPr>
        <w:spacing w:after="60"/>
        <w:ind w:left="360"/>
      </w:pPr>
      <w:r>
        <w:rPr>
          <w:b/>
          <w:bCs/>
          <w:sz w:val="20"/>
          <w:szCs w:val="20"/>
        </w:rPr>
        <w:t xml:space="preserve">Deliverable: </w:t>
      </w:r>
      <w:r>
        <w:rPr>
          <w:sz w:val="20"/>
          <w:szCs w:val="20"/>
        </w:rPr>
        <w:t xml:space="preserve">Debt service waterfall showing coverage at each seniority level by scenario</w:t>
      </w:r>
    </w:p>
    <w:p>
      <w:pPr>
        <w:spacing w:after="100"/>
        <w:ind w:left="360"/>
      </w:pPr>
      <w:r>
        <w:rPr>
          <w:sz w:val="20"/>
          <w:szCs w:val="20"/>
        </w:rPr>
        <w:t xml:space="preserve">🤖 </w:t>
      </w:r>
      <w:r>
        <w:rPr>
          <w:i/>
          <w:iCs/>
          <w:color w:val="E65100"/>
          <w:sz w:val="20"/>
          <w:szCs w:val="20"/>
        </w:rPr>
        <w:t xml:space="preserve">Can structure waterfall logic; needs model outputs for actual figures</w:t>
      </w:r>
    </w:p>
    <w:p>
      <w:pPr>
        <w:spacing w:before="200" w:after="80"/>
      </w:pPr>
      <w:r>
        <w:rPr>
          <w:b/>
          <w:bCs/>
          <w:color w:val="1565C0"/>
          <w:sz w:val="24"/>
          <w:szCs w:val="24"/>
        </w:rPr>
        <w:t xml:space="preserve">5.5: </w:t>
      </w:r>
      <w:r>
        <w:rPr>
          <w:b/>
          <w:bCs/>
          <w:sz w:val="24"/>
          <w:szCs w:val="24"/>
        </w:rPr>
        <w:t xml:space="preserve">Project covenant compliance under all scenarios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Forward projections of every covenant test using LEGAL definitions from Phase 4 (not GAAP approximations). Identify breach timing under stress scenarios.</w:t>
      </w:r>
    </w:p>
    <w:p>
      <w:pPr>
        <w:spacing w:after="60"/>
        <w:ind w:left="360"/>
      </w:pPr>
      <w:r>
        <w:rPr>
          <w:b/>
          <w:bCs/>
          <w:sz w:val="20"/>
          <w:szCs w:val="20"/>
        </w:rPr>
        <w:t xml:space="preserve">Sources: </w:t>
      </w:r>
      <w:r>
        <w:rPr>
          <w:sz w:val="20"/>
          <w:szCs w:val="20"/>
        </w:rPr>
        <w:t xml:space="preserve">Phase 4 covenant definitions | Projection model from 5.2</w:t>
      </w:r>
    </w:p>
    <w:p>
      <w:pPr>
        <w:spacing w:after="60"/>
        <w:ind w:left="360"/>
      </w:pPr>
      <w:r>
        <w:rPr>
          <w:b/>
          <w:bCs/>
          <w:sz w:val="20"/>
          <w:szCs w:val="20"/>
        </w:rPr>
        <w:t xml:space="preserve">Deliverable: </w:t>
      </w:r>
      <w:r>
        <w:rPr>
          <w:sz w:val="20"/>
          <w:szCs w:val="20"/>
        </w:rPr>
        <w:t xml:space="preserve">Forward covenant compliance table with breach timing identified</w:t>
      </w:r>
    </w:p>
    <w:p>
      <w:pPr>
        <w:spacing w:after="100"/>
        <w:ind w:left="360"/>
      </w:pPr>
      <w:r>
        <w:rPr>
          <w:sz w:val="20"/>
          <w:szCs w:val="20"/>
        </w:rPr>
        <w:t xml:space="preserve">🤖 </w:t>
      </w:r>
      <w:r>
        <w:rPr>
          <w:i/>
          <w:iCs/>
          <w:color w:val="E65100"/>
          <w:sz w:val="20"/>
          <w:szCs w:val="20"/>
        </w:rPr>
        <w:t xml:space="preserve">Can project covenant compliance conceptually; needs live model for forward calculations</w:t>
      </w:r>
    </w:p>
    <w:p>
      <w:pPr>
        <w:spacing w:before="200" w:after="80"/>
      </w:pPr>
      <w:r>
        <w:rPr>
          <w:b/>
          <w:bCs/>
          <w:color w:val="1565C0"/>
          <w:sz w:val="24"/>
          <w:szCs w:val="24"/>
        </w:rPr>
        <w:t xml:space="preserve">5.6: </w:t>
      </w:r>
      <w:r>
        <w:rPr>
          <w:b/>
          <w:bCs/>
          <w:sz w:val="24"/>
          <w:szCs w:val="24"/>
        </w:rPr>
        <w:t xml:space="preserve">Model refinancing scenarios and maturity wall risk</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Each upcoming maturity: assumed refinancing terms, feasibility under stress, impact on cash flows.</w:t>
      </w:r>
    </w:p>
    <w:p>
      <w:pPr>
        <w:spacing w:after="60"/>
        <w:ind w:left="360"/>
      </w:pPr>
      <w:r>
        <w:rPr>
          <w:b/>
          <w:bCs/>
          <w:sz w:val="20"/>
          <w:szCs w:val="20"/>
        </w:rPr>
        <w:t xml:space="preserve">Sources: </w:t>
      </w:r>
      <w:r>
        <w:rPr>
          <w:sz w:val="20"/>
          <w:szCs w:val="20"/>
        </w:rPr>
        <w:t xml:space="preserve">Maturity schedule | Current market terms | Comparable recent financings</w:t>
      </w:r>
    </w:p>
    <w:p>
      <w:pPr>
        <w:spacing w:after="60"/>
        <w:ind w:left="360"/>
      </w:pPr>
      <w:r>
        <w:rPr>
          <w:b/>
          <w:bCs/>
          <w:sz w:val="20"/>
          <w:szCs w:val="20"/>
        </w:rPr>
        <w:t xml:space="preserve">Deliverable: </w:t>
      </w:r>
      <w:r>
        <w:rPr>
          <w:sz w:val="20"/>
          <w:szCs w:val="20"/>
        </w:rPr>
        <w:t xml:space="preserve">Refinancing scenario analysis by maturity with feasibility assessment</w:t>
      </w:r>
    </w:p>
    <w:p>
      <w:pPr>
        <w:spacing w:after="100"/>
        <w:ind w:left="360"/>
      </w:pPr>
      <w:r>
        <w:rPr>
          <w:sz w:val="20"/>
          <w:szCs w:val="20"/>
        </w:rPr>
        <w:t xml:space="preserve">🤖 </w:t>
      </w:r>
      <w:r>
        <w:rPr>
          <w:i/>
          <w:iCs/>
          <w:color w:val="E65100"/>
          <w:sz w:val="20"/>
          <w:szCs w:val="20"/>
        </w:rPr>
        <w:t xml:space="preserve">Can structure refinancing scenarios; needs current market terms data</w:t>
      </w:r>
    </w:p>
    <w:p>
      <w:pPr>
        <w:spacing w:after="120"/>
      </w:pPr>
      <w:r>
        <w:rPr>
          <w:b/>
          <w:bCs/>
        </w:rPr>
        <w:t xml:space="preserve">Phase 5.3–5.6 Output: </w:t>
      </w:r>
      <w:r>
        <w:rPr>
          <w:i/>
          <w:iCs/>
        </w:rPr>
        <w:t xml:space="preserve">Recovery, debt waterfall, covenant compliance, refinancing scenarios. All converge into step 5.7. Exit criteria breadcrumb: 5.3 bear case recovery levels and 5.5 covenant compliance under stress define thesis-breaking thresholds for Phase 8 exit strategy.</w:t>
      </w:r>
    </w:p>
    <w:p>
      <w:pPr>
        <w:spacing w:before="200" w:after="80"/>
      </w:pPr>
      <w:r>
        <w:rPr>
          <w:b/>
          <w:bCs/>
          <w:color w:val="1565C0"/>
          <w:sz w:val="24"/>
          <w:szCs w:val="24"/>
        </w:rPr>
        <w:t xml:space="preserve">5.7: </w:t>
      </w:r>
      <w:r>
        <w:rPr>
          <w:b/>
          <w:bCs/>
          <w:sz w:val="24"/>
          <w:szCs w:val="24"/>
        </w:rPr>
        <w:t xml:space="preserve">Calculate expected return across probability-weighted scenarios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Scenario-weighted return. Calculate breakeven default rate and breakeven recovery rate.</w:t>
      </w:r>
    </w:p>
    <w:p>
      <w:pPr>
        <w:spacing w:after="60"/>
        <w:ind w:left="360"/>
      </w:pPr>
      <w:r>
        <w:rPr>
          <w:b/>
          <w:bCs/>
          <w:sz w:val="20"/>
          <w:szCs w:val="20"/>
        </w:rPr>
        <w:t xml:space="preserve">Sources: </w:t>
      </w:r>
      <w:r>
        <w:rPr>
          <w:sz w:val="20"/>
          <w:szCs w:val="20"/>
        </w:rPr>
        <w:t xml:space="preserve">Scenario models from 5.2 | Recovery analysis from 5.3 | Market pricing</w:t>
      </w:r>
    </w:p>
    <w:p>
      <w:pPr>
        <w:spacing w:after="60"/>
        <w:ind w:left="360"/>
      </w:pPr>
      <w:r>
        <w:rPr>
          <w:b/>
          <w:bCs/>
          <w:sz w:val="20"/>
          <w:szCs w:val="20"/>
        </w:rPr>
        <w:t xml:space="preserve">Deliverable: </w:t>
      </w:r>
      <w:r>
        <w:rPr>
          <w:sz w:val="20"/>
          <w:szCs w:val="20"/>
        </w:rPr>
        <w:t xml:space="preserve">Expected return table: carry, price scenarios, probability-weighted return, breakeven default/recovery rates</w:t>
      </w:r>
    </w:p>
    <w:p>
      <w:pPr>
        <w:spacing w:after="100"/>
        <w:ind w:left="360"/>
      </w:pPr>
      <w:r>
        <w:rPr>
          <w:sz w:val="20"/>
          <w:szCs w:val="20"/>
        </w:rPr>
        <w:t xml:space="preserve">🤖 </w:t>
      </w:r>
      <w:r>
        <w:rPr>
          <w:i/>
          <w:iCs/>
          <w:color w:val="E65100"/>
          <w:sz w:val="20"/>
          <w:szCs w:val="20"/>
        </w:rPr>
        <w:t xml:space="preserve">Can structure expected return calculation; needs scenario probabilities and model outputs</w:t>
      </w:r>
    </w:p>
    <w:p>
      <w:pPr>
        <w:spacing w:after="120"/>
      </w:pPr>
      <w:r>
        <w:rPr>
          <w:b/>
          <w:bCs/>
        </w:rPr>
        <w:t xml:space="preserve">Phase 5 Output: </w:t>
      </w:r>
      <w:r>
        <w:rPr>
          <w:i/>
          <w:iCs/>
        </w:rPr>
        <w:t xml:space="preserve">Cash flow projections, debt waterfall, recovery analysis, expected return. Feeds Phase 6 (Relative Value Analysis).</w:t>
      </w:r>
    </w:p>
    <w:p>
      <w:r>
        <w:br w:type="page"/>
      </w:r>
    </w:p>
    <w:p>
      <w:pPr>
        <w:pStyle w:val="Heading1"/>
      </w:pPr>
      <w:r>
        <w:rPr>
          <w:color w:val="1565C0"/>
        </w:rPr>
        <w:t xml:space="preserve">PHASE 6: RELATIVE VALUE ANALYSIS</w:t>
      </w:r>
    </w:p>
    <w:p>
      <w:pPr>
        <w:spacing w:after="200"/>
      </w:pPr>
      <w:r>
        <w:rPr>
          <w:i/>
          <w:iCs/>
          <w:sz w:val="20"/>
          <w:szCs w:val="20"/>
        </w:rPr>
        <w:t xml:space="preserve">Receives Phase 5 expected return output. Three parallel spread/return analysis tracks, converging into rate factor decomposition. Sequential Phase 5 → Phase 6.</w:t>
      </w:r>
    </w:p>
    <w:p>
      <w:pPr>
        <w:spacing w:before="80" w:after="80"/>
      </w:pPr>
      <w:r>
        <w:rPr>
          <w:b/>
          <w:bCs/>
          <w:color w:val="E65100"/>
          <w:sz w:val="20"/>
          <w:szCs w:val="20"/>
        </w:rPr>
        <w:t xml:space="preserve">⇉ PARALLEL: </w:t>
      </w:r>
      <w:r>
        <w:rPr>
          <w:i/>
          <w:iCs/>
          <w:sz w:val="20"/>
          <w:szCs w:val="20"/>
        </w:rPr>
        <w:t xml:space="preserve">Steps 6.1, 6.2, and 6.3 run in parallel from Phase 5 output. All converge before 6.4.</w:t>
      </w:r>
    </w:p>
    <w:p>
      <w:pPr>
        <w:spacing w:before="200" w:after="80"/>
      </w:pPr>
      <w:r>
        <w:rPr>
          <w:b/>
          <w:bCs/>
          <w:color w:val="1565C0"/>
          <w:sz w:val="24"/>
          <w:szCs w:val="24"/>
        </w:rPr>
        <w:t xml:space="preserve">6.1: </w:t>
      </w:r>
      <w:r>
        <w:rPr>
          <w:b/>
          <w:bCs/>
          <w:sz w:val="24"/>
          <w:szCs w:val="24"/>
        </w:rPr>
        <w:t xml:space="preserve">Build comparable credit spread analysis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8–15 comps. Spread vs. leverage scatter plot. Spread vs. coverage scatter plot. Identify where the issuer trades relative to peers.</w:t>
      </w:r>
    </w:p>
    <w:p>
      <w:pPr>
        <w:spacing w:after="60"/>
        <w:ind w:left="360"/>
      </w:pPr>
      <w:r>
        <w:rPr>
          <w:b/>
          <w:bCs/>
          <w:sz w:val="20"/>
          <w:szCs w:val="20"/>
        </w:rPr>
        <w:t xml:space="preserve">Sources: </w:t>
      </w:r>
      <w:r>
        <w:rPr>
          <w:sz w:val="20"/>
          <w:szCs w:val="20"/>
        </w:rPr>
        <w:t xml:space="preserve">Bloomberg SRCH | MarketAxess | Trace data</w:t>
      </w:r>
    </w:p>
    <w:p>
      <w:pPr>
        <w:spacing w:after="60"/>
        <w:ind w:left="360"/>
      </w:pPr>
      <w:r>
        <w:rPr>
          <w:b/>
          <w:bCs/>
          <w:sz w:val="20"/>
          <w:szCs w:val="20"/>
        </w:rPr>
        <w:t xml:space="preserve">Deliverable: </w:t>
      </w:r>
      <w:r>
        <w:rPr>
          <w:sz w:val="20"/>
          <w:szCs w:val="20"/>
        </w:rPr>
        <w:t xml:space="preserve">Comparable spread table with scatter plots</w:t>
      </w:r>
    </w:p>
    <w:p>
      <w:pPr>
        <w:spacing w:after="100"/>
        <w:ind w:left="360"/>
      </w:pPr>
      <w:r>
        <w:rPr>
          <w:sz w:val="20"/>
          <w:szCs w:val="20"/>
        </w:rPr>
        <w:t xml:space="preserve">🤖 </w:t>
      </w:r>
      <w:r>
        <w:rPr>
          <w:i/>
          <w:iCs/>
          <w:color w:val="E65100"/>
          <w:sz w:val="20"/>
          <w:szCs w:val="20"/>
        </w:rPr>
        <w:t xml:space="preserve">Can structure comp framework and analysis; needs live spread data from Bloomberg/Trace</w:t>
      </w:r>
    </w:p>
    <w:p>
      <w:pPr>
        <w:spacing w:before="200" w:after="80"/>
      </w:pPr>
      <w:r>
        <w:rPr>
          <w:b/>
          <w:bCs/>
          <w:color w:val="1565C0"/>
          <w:sz w:val="24"/>
          <w:szCs w:val="24"/>
        </w:rPr>
        <w:t xml:space="preserve">6.2: </w:t>
      </w:r>
      <w:r>
        <w:rPr>
          <w:b/>
          <w:bCs/>
          <w:sz w:val="24"/>
          <w:szCs w:val="24"/>
        </w:rPr>
        <w:t xml:space="preserve">Analyze historical spread movements and technical events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Where has this credit traded over 1–3 years? Technical factors: index inclusion, CLO demand, ETF flows.</w:t>
      </w:r>
    </w:p>
    <w:p>
      <w:pPr>
        <w:spacing w:after="60"/>
        <w:ind w:left="360"/>
      </w:pPr>
      <w:r>
        <w:rPr>
          <w:b/>
          <w:bCs/>
          <w:sz w:val="20"/>
          <w:szCs w:val="20"/>
        </w:rPr>
        <w:t xml:space="preserve">Sources: </w:t>
      </w:r>
      <w:r>
        <w:rPr>
          <w:sz w:val="20"/>
          <w:szCs w:val="20"/>
        </w:rPr>
        <w:t xml:space="preserve">Bloomberg historical spreads | Index composition data</w:t>
      </w:r>
    </w:p>
    <w:p>
      <w:pPr>
        <w:spacing w:after="60"/>
        <w:ind w:left="360"/>
      </w:pPr>
      <w:r>
        <w:rPr>
          <w:b/>
          <w:bCs/>
          <w:sz w:val="20"/>
          <w:szCs w:val="20"/>
        </w:rPr>
        <w:t xml:space="preserve">Deliverable: </w:t>
      </w:r>
      <w:r>
        <w:rPr>
          <w:sz w:val="20"/>
          <w:szCs w:val="20"/>
        </w:rPr>
        <w:t xml:space="preserve">Historical spread chart with annotated technical events</w:t>
      </w:r>
    </w:p>
    <w:p>
      <w:pPr>
        <w:spacing w:after="100"/>
        <w:ind w:left="360"/>
      </w:pPr>
      <w:r>
        <w:rPr>
          <w:sz w:val="20"/>
          <w:szCs w:val="20"/>
        </w:rPr>
        <w:t xml:space="preserve">🤖 </w:t>
      </w:r>
      <w:r>
        <w:rPr>
          <w:i/>
          <w:iCs/>
          <w:color w:val="E65100"/>
          <w:sz w:val="20"/>
          <w:szCs w:val="20"/>
        </w:rPr>
        <w:t xml:space="preserve">Can annotate technical events; needs historical spread data</w:t>
      </w:r>
    </w:p>
    <w:p>
      <w:pPr>
        <w:spacing w:before="200" w:after="80"/>
      </w:pPr>
      <w:r>
        <w:rPr>
          <w:b/>
          <w:bCs/>
          <w:color w:val="1565C0"/>
          <w:sz w:val="24"/>
          <w:szCs w:val="24"/>
        </w:rPr>
        <w:t xml:space="preserve">6.3: </w:t>
      </w:r>
      <w:r>
        <w:rPr>
          <w:b/>
          <w:bCs/>
          <w:sz w:val="24"/>
          <w:szCs w:val="24"/>
        </w:rPr>
        <w:t xml:space="preserve">Build total return matrix across holding periods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Carry + roll-down + price change under spread and rate scenarios across multiple holding periods.</w:t>
      </w:r>
    </w:p>
    <w:p>
      <w:pPr>
        <w:spacing w:after="60"/>
        <w:ind w:left="360"/>
      </w:pPr>
      <w:r>
        <w:rPr>
          <w:b/>
          <w:bCs/>
          <w:sz w:val="20"/>
          <w:szCs w:val="20"/>
        </w:rPr>
        <w:t xml:space="preserve">Sources: </w:t>
      </w:r>
      <w:r>
        <w:rPr>
          <w:sz w:val="20"/>
          <w:szCs w:val="20"/>
        </w:rPr>
        <w:t xml:space="preserve">Current pricing | Duration/convexity | Scenario assumptions</w:t>
      </w:r>
    </w:p>
    <w:p>
      <w:pPr>
        <w:spacing w:after="60"/>
        <w:ind w:left="360"/>
      </w:pPr>
      <w:r>
        <w:rPr>
          <w:b/>
          <w:bCs/>
          <w:sz w:val="20"/>
          <w:szCs w:val="20"/>
        </w:rPr>
        <w:t xml:space="preserve">Deliverable: </w:t>
      </w:r>
      <w:r>
        <w:rPr>
          <w:sz w:val="20"/>
          <w:szCs w:val="20"/>
        </w:rPr>
        <w:t xml:space="preserve">Total return matrix: base/tight/wide spread scenarios × rate scenarios × holding periods</w:t>
      </w:r>
    </w:p>
    <w:p>
      <w:pPr>
        <w:spacing w:after="100"/>
        <w:ind w:left="360"/>
      </w:pPr>
      <w:r>
        <w:rPr>
          <w:sz w:val="20"/>
          <w:szCs w:val="20"/>
        </w:rPr>
        <w:t xml:space="preserve">🤖 </w:t>
      </w:r>
      <w:r>
        <w:rPr>
          <w:i/>
          <w:iCs/>
          <w:color w:val="E65100"/>
          <w:sz w:val="20"/>
          <w:szCs w:val="20"/>
        </w:rPr>
        <w:t xml:space="preserve">Can build return matrix framework; needs duration/convexity data and pricing</w:t>
      </w:r>
    </w:p>
    <w:p>
      <w:pPr>
        <w:spacing w:after="120"/>
      </w:pPr>
      <w:r>
        <w:rPr>
          <w:b/>
          <w:bCs/>
        </w:rPr>
        <w:t xml:space="preserve">Phase 6.1–6.3 Output: </w:t>
      </w:r>
      <w:r>
        <w:rPr>
          <w:i/>
          <w:iCs/>
        </w:rPr>
        <w:t xml:space="preserve">Spread comps, historical context, return matrix. Exit criteria breadcrumb: spread comps and total return matrix define target exit spread levels and holding period return thresholds for Phase 8 exit strategy.</w:t>
      </w:r>
    </w:p>
    <w:p>
      <w:pPr>
        <w:spacing w:before="200" w:after="80"/>
      </w:pPr>
      <w:r>
        <w:rPr>
          <w:b/>
          <w:bCs/>
          <w:color w:val="1565C0"/>
          <w:sz w:val="24"/>
          <w:szCs w:val="24"/>
        </w:rPr>
        <w:t xml:space="preserve">6.4: </w:t>
      </w:r>
      <w:r>
        <w:rPr>
          <w:b/>
          <w:bCs/>
          <w:sz w:val="24"/>
          <w:szCs w:val="24"/>
        </w:rPr>
        <w:t xml:space="preserve">Decompose total yield into spread risk vs. rate curve risk</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Isolate how much of the return is compensation for credit risk vs. rate exposure. Quantify sensitivity to parallel and non-parallel rate shifts. OAS decomposition into credit spread vs. benchmark yield.</w:t>
      </w:r>
    </w:p>
    <w:p>
      <w:pPr>
        <w:spacing w:after="60"/>
        <w:ind w:left="360"/>
      </w:pPr>
      <w:r>
        <w:rPr>
          <w:b/>
          <w:bCs/>
          <w:sz w:val="20"/>
          <w:szCs w:val="20"/>
        </w:rPr>
        <w:t xml:space="preserve">Sources: </w:t>
      </w:r>
      <w:r>
        <w:rPr>
          <w:sz w:val="20"/>
          <w:szCs w:val="20"/>
        </w:rPr>
        <w:t xml:space="preserve">Bloomberg PORT | Rate curve data | OAS decomposition</w:t>
      </w:r>
    </w:p>
    <w:p>
      <w:pPr>
        <w:spacing w:after="60"/>
        <w:ind w:left="360"/>
      </w:pPr>
      <w:r>
        <w:rPr>
          <w:b/>
          <w:bCs/>
          <w:sz w:val="20"/>
          <w:szCs w:val="20"/>
        </w:rPr>
        <w:t xml:space="preserve">Deliverable: </w:t>
      </w:r>
      <w:r>
        <w:rPr>
          <w:sz w:val="20"/>
          <w:szCs w:val="20"/>
        </w:rPr>
        <w:t xml:space="preserve">Total return decomposition: spread risk vs. curve risk, rate sensitivity matrix</w:t>
      </w:r>
    </w:p>
    <w:p>
      <w:pPr>
        <w:spacing w:after="100"/>
        <w:ind w:left="360"/>
      </w:pPr>
      <w:r>
        <w:rPr>
          <w:sz w:val="20"/>
          <w:szCs w:val="20"/>
        </w:rPr>
        <w:t xml:space="preserve">🤖 </w:t>
      </w:r>
      <w:r>
        <w:rPr>
          <w:i/>
          <w:iCs/>
          <w:color w:val="E65100"/>
          <w:sz w:val="20"/>
          <w:szCs w:val="20"/>
        </w:rPr>
        <w:t xml:space="preserve">Can structure decomposition framework from provided OAS and rate data</w:t>
      </w:r>
    </w:p>
    <w:p>
      <w:pPr>
        <w:spacing w:after="120"/>
      </w:pPr>
      <w:r>
        <w:rPr>
          <w:b/>
          <w:bCs/>
        </w:rPr>
        <w:t xml:space="preserve">Phase 6 Output: </w:t>
      </w:r>
      <w:r>
        <w:rPr>
          <w:i/>
          <w:iCs/>
        </w:rPr>
        <w:t xml:space="preserve">Comparable spreads, total return matrix, rate factor decomposition. Converges with Phase 4 output into Phase 7 (Data Freeze Gate).</w:t>
      </w:r>
    </w:p>
    <w:p>
      <w:r>
        <w:br w:type="page"/>
      </w:r>
    </w:p>
    <w:p>
      <w:pPr>
        <w:pStyle w:val="Heading1"/>
      </w:pPr>
      <w:r>
        <w:rPr>
          <w:color w:val="1565C0"/>
        </w:rPr>
        <w:t xml:space="preserve">PHASE 7: DATA FREEZE GATE</w:t>
      </w:r>
    </w:p>
    <w:p>
      <w:pPr>
        <w:spacing w:after="200"/>
      </w:pPr>
      <w:r>
        <w:rPr>
          <w:i/>
          <w:iCs/>
          <w:sz w:val="20"/>
          <w:szCs w:val="20"/>
        </w:rPr>
        <w:t xml:space="preserve">Mandatory gate. No memo section drafted until the credit model, covenant calculations, and all market data have been validated and frozen. ALL steps are LLM: None — requires human verification against live systems and source documents. Phases 4+6 output converges here.</w:t>
      </w:r>
    </w:p>
    <w:p>
      <w:pPr>
        <w:spacing w:after="120"/>
      </w:pPr>
      <w:r>
        <w:rPr>
          <w:b/>
          <w:bCs/>
        </w:rPr>
        <w:t xml:space="preserve">🛑 PRE-WRITING GATE: </w:t>
      </w:r>
      <w:r>
        <w:rPr>
          <w:i/>
          <w:iCs/>
        </w:rPr>
        <w:t xml:space="preserve">Before any memo drafting begins, lock the model and data set to prevent version drift.</w:t>
      </w:r>
    </w:p>
    <w:p>
      <w:pPr>
        <w:pStyle w:val="Heading3"/>
        <w:spacing w:before="200" w:after="100"/>
      </w:pPr>
      <w:r>
        <w:rPr>
          <w:color w:val="E65100"/>
        </w:rPr>
        <w:t xml:space="preserve">7.A Model and Data Audit</w:t>
      </w:r>
    </w:p>
    <w:p>
      <w:pPr>
        <w:spacing w:before="80" w:after="80"/>
      </w:pPr>
      <w:r>
        <w:rPr>
          <w:b/>
          <w:bCs/>
          <w:color w:val="E65100"/>
          <w:sz w:val="20"/>
          <w:szCs w:val="20"/>
        </w:rPr>
        <w:t xml:space="preserve">⇉ PARALLEL: </w:t>
      </w:r>
      <w:r>
        <w:rPr>
          <w:i/>
          <w:iCs/>
          <w:sz w:val="20"/>
          <w:szCs w:val="20"/>
        </w:rPr>
        <w:t xml:space="preserve">Steps 7.1, 7.2, and 7.3 run in parallel. All are independent audit/verification tasks.</w:t>
      </w:r>
    </w:p>
    <w:p>
      <w:pPr>
        <w:spacing w:before="200" w:after="80"/>
      </w:pPr>
      <w:r>
        <w:rPr>
          <w:b/>
          <w:bCs/>
          <w:color w:val="1565C0"/>
          <w:sz w:val="24"/>
          <w:szCs w:val="24"/>
        </w:rPr>
        <w:t xml:space="preserve">7.1: </w:t>
      </w:r>
      <w:r>
        <w:rPr>
          <w:b/>
          <w:bCs/>
          <w:sz w:val="24"/>
          <w:szCs w:val="24"/>
        </w:rPr>
        <w:t xml:space="preserve">Audit credit model for formula errors and breaks</w:t>
      </w:r>
    </w:p>
    <w:p>
      <w:pPr>
        <w:spacing w:after="60"/>
      </w:pPr>
      <w:r>
        <w:rPr>
          <w:b/>
          <w:bCs/>
          <w:sz w:val="20"/>
          <w:szCs w:val="20"/>
        </w:rPr>
        <w:t xml:space="preserve">Role: </w:t>
      </w:r>
      <w:r>
        <w:rPr>
          <w:sz w:val="20"/>
          <w:szCs w:val="20"/>
        </w:rPr>
        <w:t xml:space="preserve">Senior 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Systematically review every formula. Test debt service waterfall with extreme inputs. Verify covenant calculations use legal definitions.</w:t>
      </w:r>
    </w:p>
    <w:p>
      <w:pPr>
        <w:spacing w:after="60"/>
        <w:ind w:left="360"/>
      </w:pPr>
      <w:r>
        <w:rPr>
          <w:b/>
          <w:bCs/>
          <w:sz w:val="20"/>
          <w:szCs w:val="20"/>
        </w:rPr>
        <w:t xml:space="preserve">Sources: </w:t>
      </w:r>
      <w:r>
        <w:rPr>
          <w:sz w:val="20"/>
          <w:szCs w:val="20"/>
        </w:rPr>
        <w:t xml:space="preserve">Complete credit model</w:t>
      </w:r>
    </w:p>
    <w:p>
      <w:pPr>
        <w:spacing w:after="60"/>
        <w:ind w:left="360"/>
      </w:pPr>
      <w:r>
        <w:rPr>
          <w:b/>
          <w:bCs/>
          <w:sz w:val="20"/>
          <w:szCs w:val="20"/>
        </w:rPr>
        <w:t xml:space="preserve">Deliverable: </w:t>
      </w:r>
      <w:r>
        <w:rPr>
          <w:sz w:val="20"/>
          <w:szCs w:val="20"/>
        </w:rPr>
        <w:t xml:space="preserve">Model audit log: errors found/corrected, extreme-input test results. Handoff: audit log to analyst for fix confirmation.</w:t>
      </w:r>
    </w:p>
    <w:p>
      <w:pPr>
        <w:spacing w:after="100"/>
        <w:ind w:left="360"/>
      </w:pPr>
      <w:r>
        <w:rPr>
          <w:sz w:val="20"/>
          <w:szCs w:val="20"/>
        </w:rPr>
        <w:t xml:space="preserve">🤖 </w:t>
      </w:r>
      <w:r>
        <w:rPr>
          <w:i/>
          <w:iCs/>
          <w:color w:val="C62828"/>
          <w:sz w:val="20"/>
          <w:szCs w:val="20"/>
        </w:rPr>
        <w:t xml:space="preserve">Requires interactive Excel model review and formula auditing</w:t>
      </w:r>
    </w:p>
    <w:p>
      <w:pPr>
        <w:spacing w:after="120"/>
      </w:pPr>
      <w:r>
        <w:rPr>
          <w:i/>
          <w:iCs/>
        </w:rPr>
        <w:t xml:space="preserve">After 7.1: Analyst confirms fixes from audit findings before proceeding to 7.A Output.</w:t>
      </w:r>
    </w:p>
    <w:p>
      <w:pPr>
        <w:spacing w:before="200" w:after="80"/>
      </w:pPr>
      <w:r>
        <w:rPr>
          <w:b/>
          <w:bCs/>
          <w:color w:val="1565C0"/>
          <w:sz w:val="24"/>
          <w:szCs w:val="24"/>
        </w:rPr>
        <w:t xml:space="preserve">7.2: </w:t>
      </w:r>
      <w:r>
        <w:rPr>
          <w:b/>
          <w:bCs/>
          <w:sz w:val="24"/>
          <w:szCs w:val="24"/>
        </w:rPr>
        <w:t xml:space="preserve">Verify all financial data against issuer filings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Cross-check every historical figure against SEC filings and rating agency reports.</w:t>
      </w:r>
    </w:p>
    <w:p>
      <w:pPr>
        <w:spacing w:after="60"/>
        <w:ind w:left="360"/>
      </w:pPr>
      <w:r>
        <w:rPr>
          <w:b/>
          <w:bCs/>
          <w:sz w:val="20"/>
          <w:szCs w:val="20"/>
        </w:rPr>
        <w:t xml:space="preserve">Sources: </w:t>
      </w:r>
      <w:r>
        <w:rPr>
          <w:sz w:val="20"/>
          <w:szCs w:val="20"/>
        </w:rPr>
        <w:t xml:space="preserve">SEC filings | Rating agency reports</w:t>
      </w:r>
    </w:p>
    <w:p>
      <w:pPr>
        <w:spacing w:after="60"/>
        <w:ind w:left="360"/>
      </w:pPr>
      <w:r>
        <w:rPr>
          <w:b/>
          <w:bCs/>
          <w:sz w:val="20"/>
          <w:szCs w:val="20"/>
        </w:rPr>
        <w:t xml:space="preserve">Deliverable: </w:t>
      </w:r>
      <w:r>
        <w:rPr>
          <w:sz w:val="20"/>
          <w:szCs w:val="20"/>
        </w:rPr>
        <w:t xml:space="preserve">Financial verification log</w:t>
      </w:r>
    </w:p>
    <w:p>
      <w:pPr>
        <w:spacing w:after="100"/>
        <w:ind w:left="360"/>
      </w:pPr>
      <w:r>
        <w:rPr>
          <w:sz w:val="20"/>
          <w:szCs w:val="20"/>
        </w:rPr>
        <w:t xml:space="preserve">🤖 </w:t>
      </w:r>
      <w:r>
        <w:rPr>
          <w:i/>
          <w:iCs/>
          <w:color w:val="C62828"/>
          <w:sz w:val="20"/>
          <w:szCs w:val="20"/>
        </w:rPr>
        <w:t xml:space="preserve">Requires human cross-referencing against source filings</w:t>
      </w:r>
    </w:p>
    <w:p>
      <w:pPr>
        <w:spacing w:before="200" w:after="80"/>
      </w:pPr>
      <w:r>
        <w:rPr>
          <w:b/>
          <w:bCs/>
          <w:color w:val="1565C0"/>
          <w:sz w:val="24"/>
          <w:szCs w:val="24"/>
        </w:rPr>
        <w:t xml:space="preserve">7.3: </w:t>
      </w:r>
      <w:r>
        <w:rPr>
          <w:b/>
          <w:bCs/>
          <w:sz w:val="24"/>
          <w:szCs w:val="24"/>
        </w:rPr>
        <w:t xml:space="preserve">Validate all spread and pricing data against live sources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Confirm all spread data, comparable pricing, and index references are current.</w:t>
      </w:r>
    </w:p>
    <w:p>
      <w:pPr>
        <w:spacing w:after="60"/>
        <w:ind w:left="360"/>
      </w:pPr>
      <w:r>
        <w:rPr>
          <w:b/>
          <w:bCs/>
          <w:sz w:val="20"/>
          <w:szCs w:val="20"/>
        </w:rPr>
        <w:t xml:space="preserve">Sources: </w:t>
      </w:r>
      <w:r>
        <w:rPr>
          <w:sz w:val="20"/>
          <w:szCs w:val="20"/>
        </w:rPr>
        <w:t xml:space="preserve">Bloomberg | Trace | MarketAxess</w:t>
      </w:r>
    </w:p>
    <w:p>
      <w:pPr>
        <w:spacing w:after="60"/>
        <w:ind w:left="360"/>
      </w:pPr>
      <w:r>
        <w:rPr>
          <w:b/>
          <w:bCs/>
          <w:sz w:val="20"/>
          <w:szCs w:val="20"/>
        </w:rPr>
        <w:t xml:space="preserve">Deliverable: </w:t>
      </w:r>
      <w:r>
        <w:rPr>
          <w:sz w:val="20"/>
          <w:szCs w:val="20"/>
        </w:rPr>
        <w:t xml:space="preserve">Market data verification log</w:t>
      </w:r>
    </w:p>
    <w:p>
      <w:pPr>
        <w:spacing w:after="100"/>
        <w:ind w:left="360"/>
      </w:pPr>
      <w:r>
        <w:rPr>
          <w:sz w:val="20"/>
          <w:szCs w:val="20"/>
        </w:rPr>
        <w:t xml:space="preserve">🤖 </w:t>
      </w:r>
      <w:r>
        <w:rPr>
          <w:i/>
          <w:iCs/>
          <w:color w:val="C62828"/>
          <w:sz w:val="20"/>
          <w:szCs w:val="20"/>
        </w:rPr>
        <w:t xml:space="preserve">Requires access to live market data terminals for spread/index verification</w:t>
      </w:r>
    </w:p>
    <w:p>
      <w:pPr>
        <w:spacing w:after="120"/>
      </w:pPr>
      <w:r>
        <w:rPr>
          <w:b/>
          <w:bCs/>
        </w:rPr>
        <w:t xml:space="preserve">Phase 7.A Output: </w:t>
      </w:r>
      <w:r>
        <w:rPr>
          <w:i/>
          <w:iCs/>
        </w:rPr>
        <w:t xml:space="preserve">Model audited, financials verified, pricing validated.</w:t>
      </w:r>
    </w:p>
    <w:p>
      <w:pPr>
        <w:spacing w:before="200" w:after="80"/>
      </w:pPr>
      <w:r>
        <w:rPr>
          <w:b/>
          <w:bCs/>
          <w:color w:val="1565C0"/>
          <w:sz w:val="24"/>
          <w:szCs w:val="24"/>
        </w:rPr>
        <w:t xml:space="preserve">7.4: </w:t>
      </w:r>
      <w:r>
        <w:rPr>
          <w:b/>
          <w:bCs/>
          <w:sz w:val="24"/>
          <w:szCs w:val="24"/>
        </w:rPr>
        <w:t xml:space="preserve">Verify model covenant formulas implement actual legal definitions</w:t>
      </w:r>
    </w:p>
    <w:p>
      <w:pPr>
        <w:spacing w:after="60"/>
      </w:pPr>
      <w:r>
        <w:rPr>
          <w:b/>
          <w:bCs/>
          <w:sz w:val="20"/>
          <w:szCs w:val="20"/>
        </w:rPr>
        <w:t xml:space="preserve">Role: </w:t>
      </w:r>
      <w:r>
        <w:rPr>
          <w:sz w:val="20"/>
          <w:szCs w:val="20"/>
        </w:rPr>
        <w:t xml:space="preserve">Legal Counsel + 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The single most important credit-specific validation. Verify that every covenant test in the model uses the EXACT definition from the legal document, not GAAP approximations.</w:t>
      </w:r>
    </w:p>
    <w:p>
      <w:pPr>
        <w:spacing w:after="60"/>
        <w:ind w:left="360"/>
      </w:pPr>
      <w:r>
        <w:rPr>
          <w:b/>
          <w:bCs/>
          <w:sz w:val="20"/>
          <w:szCs w:val="20"/>
        </w:rPr>
        <w:t xml:space="preserve">Sources: </w:t>
      </w:r>
      <w:r>
        <w:rPr>
          <w:sz w:val="20"/>
          <w:szCs w:val="20"/>
        </w:rPr>
        <w:t xml:space="preserve">Credit agreement/indenture | Model covenant formulas</w:t>
      </w:r>
    </w:p>
    <w:p>
      <w:pPr>
        <w:spacing w:after="60"/>
        <w:ind w:left="360"/>
      </w:pPr>
      <w:r>
        <w:rPr>
          <w:b/>
          <w:bCs/>
          <w:sz w:val="20"/>
          <w:szCs w:val="20"/>
        </w:rPr>
        <w:t xml:space="preserve">Deliverable: </w:t>
      </w:r>
      <w:r>
        <w:rPr>
          <w:sz w:val="20"/>
          <w:szCs w:val="20"/>
        </w:rPr>
        <w:t xml:space="preserve">Covenant definition reconciliation: model definition vs. legal definition for every covenant</w:t>
      </w:r>
    </w:p>
    <w:p>
      <w:pPr>
        <w:spacing w:before="80" w:after="80"/>
        <w:ind w:left="360"/>
      </w:pPr>
      <w:r>
        <w:rPr>
          <w:b/>
          <w:bCs/>
          <w:color w:val="C62828"/>
          <w:sz w:val="20"/>
          <w:szCs w:val="20"/>
        </w:rPr>
        <w:t xml:space="preserve">💀 DEAL KILLER: </w:t>
      </w:r>
      <w:r>
        <w:rPr>
          <w:color w:val="C62828"/>
          <w:sz w:val="20"/>
          <w:szCs w:val="20"/>
        </w:rPr>
        <w:t xml:space="preserve">If your model uses GAAP EBITDA for covenant compliance but the credit agreement uses ‘Consolidated EBITDA’ (which includes 15 categories of add-backs), your headroom calculation is dangerously wrong.</w:t>
      </w:r>
    </w:p>
    <w:p>
      <w:pPr>
        <w:spacing w:after="100"/>
        <w:ind w:left="360"/>
      </w:pPr>
      <w:r>
        <w:rPr>
          <w:sz w:val="20"/>
          <w:szCs w:val="20"/>
        </w:rPr>
        <w:t xml:space="preserve">🤖 </w:t>
      </w:r>
      <w:r>
        <w:rPr>
          <w:i/>
          <w:iCs/>
          <w:color w:val="C62828"/>
          <w:sz w:val="20"/>
          <w:szCs w:val="20"/>
        </w:rPr>
        <w:t xml:space="preserve">Requires human verification of legal document definitions vs. model formulas</w:t>
      </w:r>
    </w:p>
    <w:p>
      <w:pPr>
        <w:spacing w:before="160" w:after="80"/>
      </w:pPr>
      <w:r>
        <w:rPr>
          <w:b/>
          <w:bCs/>
          <w:color w:val="1565C0"/>
          <w:sz w:val="22"/>
          <w:szCs w:val="22"/>
        </w:rPr>
        <w:t xml:space="preserve">♦ DECISION GATE: </w:t>
      </w:r>
      <w:r>
        <w:rPr>
          <w:b/>
          <w:bCs/>
          <w:sz w:val="22"/>
          <w:szCs w:val="22"/>
        </w:rPr>
        <w:t xml:space="preserve">Model formulas match legal definitions?</w:t>
      </w:r>
    </w:p>
    <w:p>
      <w:pPr>
        <w:spacing w:after="60"/>
        <w:ind w:left="720"/>
      </w:pPr>
      <w:r>
        <w:rPr>
          <w:b/>
          <w:bCs/>
          <w:sz w:val="20"/>
          <w:szCs w:val="20"/>
        </w:rPr>
        <w:t xml:space="preserve">Mismatch: </w:t>
      </w:r>
      <w:r>
        <w:rPr>
          <w:sz w:val="20"/>
          <w:szCs w:val="20"/>
        </w:rPr>
        <w:t xml:space="preserve">Analyst revises model definitions and re-runs scenarios → loops back to 7.4</w:t>
      </w:r>
    </w:p>
    <w:p>
      <w:pPr>
        <w:spacing w:after="60"/>
        <w:ind w:left="720"/>
      </w:pPr>
      <w:r>
        <w:rPr>
          <w:b/>
          <w:bCs/>
          <w:sz w:val="20"/>
          <w:szCs w:val="20"/>
        </w:rPr>
        <w:t xml:space="preserve">Match: </w:t>
      </w:r>
      <w:r>
        <w:rPr>
          <w:sz w:val="20"/>
          <w:szCs w:val="20"/>
        </w:rPr>
        <w:t xml:space="preserve">Proceed to data freeze (7.5)</w:t>
      </w:r>
    </w:p>
    <w:p>
      <w:pPr>
        <w:spacing w:before="200" w:after="80"/>
      </w:pPr>
      <w:r>
        <w:rPr>
          <w:b/>
          <w:bCs/>
          <w:color w:val="1565C0"/>
          <w:sz w:val="24"/>
          <w:szCs w:val="24"/>
        </w:rPr>
        <w:t xml:space="preserve">7.5: </w:t>
      </w:r>
      <w:r>
        <w:rPr>
          <w:b/>
          <w:bCs/>
          <w:sz w:val="24"/>
          <w:szCs w:val="24"/>
        </w:rPr>
        <w:t xml:space="preserve">Freeze data set and activate un-freeze protocol</w:t>
      </w:r>
    </w:p>
    <w:p>
      <w:pPr>
        <w:spacing w:after="60"/>
      </w:pPr>
      <w:r>
        <w:rPr>
          <w:b/>
          <w:bCs/>
          <w:sz w:val="20"/>
          <w:szCs w:val="20"/>
        </w:rPr>
        <w:t xml:space="preserve">Role: </w:t>
      </w:r>
      <w:r>
        <w:rPr>
          <w:sz w:val="20"/>
          <w:szCs w:val="20"/>
        </w:rPr>
        <w:t xml:space="preserve">Analyst to PM</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Lock the final model and all supporting data. Establish the Un-Freeze protocol for live-market updates during drafting.</w:t>
      </w:r>
    </w:p>
    <w:p>
      <w:pPr>
        <w:spacing w:after="60"/>
        <w:ind w:left="360"/>
      </w:pPr>
      <w:r>
        <w:rPr>
          <w:b/>
          <w:bCs/>
          <w:sz w:val="20"/>
          <w:szCs w:val="20"/>
        </w:rPr>
        <w:t xml:space="preserve">Sources: </w:t>
      </w:r>
      <w:r>
        <w:rPr>
          <w:sz w:val="20"/>
          <w:szCs w:val="20"/>
        </w:rPr>
        <w:t xml:space="preserve">Final audited model | All verified data</w:t>
      </w:r>
    </w:p>
    <w:p>
      <w:pPr>
        <w:spacing w:after="60"/>
        <w:ind w:left="360"/>
      </w:pPr>
      <w:r>
        <w:rPr>
          <w:b/>
          <w:bCs/>
          <w:sz w:val="20"/>
          <w:szCs w:val="20"/>
        </w:rPr>
        <w:t xml:space="preserve">Deliverable: </w:t>
      </w:r>
      <w:r>
        <w:rPr>
          <w:sz w:val="20"/>
          <w:szCs w:val="20"/>
        </w:rPr>
        <w:t xml:space="preserve">Frozen data package: [Issuer]_Credit_Model_vFINAL_[Date].xlsx. Version control log initiated.</w:t>
      </w:r>
    </w:p>
    <w:p>
      <w:pPr>
        <w:spacing w:after="100"/>
        <w:ind w:left="360"/>
      </w:pPr>
      <w:r>
        <w:rPr>
          <w:sz w:val="20"/>
          <w:szCs w:val="20"/>
        </w:rPr>
        <w:t xml:space="preserve">🤖 </w:t>
      </w:r>
      <w:r>
        <w:rPr>
          <w:i/>
          <w:iCs/>
          <w:color w:val="C62828"/>
          <w:sz w:val="20"/>
          <w:szCs w:val="20"/>
        </w:rPr>
        <w:t xml:space="preserve">Requires file system access to lock, version-stamp, and distribute</w:t>
      </w:r>
    </w:p>
    <w:p>
      <w:pPr>
        <w:spacing w:before="160" w:after="80"/>
      </w:pPr>
      <w:r>
        <w:rPr>
          <w:b/>
          <w:bCs/>
          <w:color w:val="1565C0"/>
          <w:sz w:val="22"/>
          <w:szCs w:val="22"/>
        </w:rPr>
        <w:t xml:space="preserve">♦ DECISION GATE: </w:t>
      </w:r>
      <w:r>
        <w:rPr>
          <w:b/>
          <w:bCs/>
          <w:sz w:val="22"/>
          <w:szCs w:val="22"/>
        </w:rPr>
        <w:t xml:space="preserve">Data Freeze Gate: All 6 items passed?</w:t>
      </w:r>
    </w:p>
    <w:p>
      <w:pPr>
        <w:spacing w:after="60"/>
        <w:ind w:left="720"/>
      </w:pPr>
      <w:r>
        <w:rPr>
          <w:b/>
          <w:bCs/>
          <w:sz w:val="20"/>
          <w:szCs w:val="20"/>
        </w:rPr>
        <w:t xml:space="preserve">No: </w:t>
      </w:r>
      <w:r>
        <w:rPr>
          <w:sz w:val="20"/>
          <w:szCs w:val="20"/>
        </w:rPr>
        <w:t xml:space="preserve">Analyst resolves identified gaps → loops back to gate check</w:t>
      </w:r>
    </w:p>
    <w:p>
      <w:pPr>
        <w:spacing w:after="60"/>
        <w:ind w:left="720"/>
      </w:pPr>
      <w:r>
        <w:rPr>
          <w:b/>
          <w:bCs/>
          <w:sz w:val="20"/>
          <w:szCs w:val="20"/>
        </w:rPr>
        <w:t xml:space="preserve">Yes: </w:t>
      </w:r>
      <w:r>
        <w:rPr>
          <w:sz w:val="20"/>
          <w:szCs w:val="20"/>
        </w:rPr>
        <w:t xml:space="preserve">vFINAL_PreDraft: Data package frozen and version-stamped → Phase 8</w:t>
      </w:r>
    </w:p>
    <w:p>
      <w:pPr>
        <w:spacing w:after="120"/>
      </w:pPr>
      <w:r>
        <w:rPr>
          <w:b/>
          <w:bCs/>
        </w:rPr>
        <w:t xml:space="preserve">🔄 THE UN-FREEZE CLAUSE: </w:t>
      </w:r>
      <w:r>
        <w:rPr>
          <w:i/>
          <w:iCs/>
        </w:rPr>
        <w:t xml:space="preserve">Markets are live. If the asset price moves &gt;5%, a material SEC filing (e.g., 8-K) occurs, or a covenant is breached during the drafting phase, the team must formally ‘un-freeze’ the data, update the model, reconcile changes, issue a new version number with changelog, and re-freeze before continuing to draft.</w:t>
      </w:r>
    </w:p>
    <w:p>
      <w:pPr>
        <w:spacing w:after="120"/>
      </w:pPr>
      <w:r>
        <w:rPr>
          <w:b/>
          <w:bCs/>
        </w:rPr>
        <w:t xml:space="preserve">Phase 7 Output: </w:t>
      </w:r>
      <w:r>
        <w:rPr>
          <w:i/>
          <w:iCs/>
        </w:rPr>
        <w:t xml:space="preserve">Frozen data package, version-stamped model. Feeds Phase 8 (all 5 parallel drafting branches).</w:t>
      </w:r>
    </w:p>
    <w:p>
      <w:r>
        <w:br w:type="page"/>
      </w:r>
    </w:p>
    <w:p>
      <w:pPr>
        <w:pStyle w:val="Heading1"/>
      </w:pPr>
      <w:r>
        <w:rPr>
          <w:color w:val="1565C0"/>
        </w:rPr>
        <w:t xml:space="preserve">PHASE 8: MEMO DRAFTING</w:t>
      </w:r>
    </w:p>
    <w:p>
      <w:pPr>
        <w:spacing w:after="200"/>
      </w:pPr>
      <w:r>
        <w:rPr>
          <w:i/>
          <w:iCs/>
          <w:sz w:val="20"/>
          <w:szCs w:val="20"/>
        </w:rPr>
        <w:t xml:space="preserve">Five parallel drafting branches from frozen data package. 10 of 12 steps are LLM Full (green). Step IDs follow diagram execution order (L-R across parallel tier, then sequential down), not memo document order. Executive summary written LAST per best practice. New exit strategy step (8.10) formalizes triggers from Phases 3, 5, 6.</w:t>
      </w:r>
    </w:p>
    <w:p>
      <w:pPr>
        <w:spacing w:after="120"/>
      </w:pPr>
      <w:r>
        <w:rPr>
          <w:i/>
          <w:iCs/>
        </w:rPr>
        <w:t xml:space="preserve">NOTE: Step numbers here follow the workflow execution order (diagram order). The memo document itself will order sections differently (executive summary first, analysis sections in logical reading order). See mapping note at end of phase.</w:t>
      </w:r>
    </w:p>
    <w:p>
      <w:pPr>
        <w:spacing w:before="80" w:after="80"/>
      </w:pPr>
      <w:r>
        <w:rPr>
          <w:b/>
          <w:bCs/>
          <w:color w:val="E65100"/>
          <w:sz w:val="20"/>
          <w:szCs w:val="20"/>
        </w:rPr>
        <w:t xml:space="preserve">⇉ PARALLEL: </w:t>
      </w:r>
      <w:r>
        <w:rPr>
          <w:i/>
          <w:iCs/>
          <w:sz w:val="20"/>
          <w:szCs w:val="20"/>
        </w:rPr>
        <w:t xml:space="preserve">Five branches begin simultaneously from Phase 7 output. Branches A and C-D have internal sequential dependencies; B and E are standalone.</w:t>
      </w:r>
    </w:p>
    <w:p>
      <w:pPr>
        <w:pStyle w:val="Heading3"/>
        <w:spacing w:before="200" w:after="100"/>
      </w:pPr>
      <w:r>
        <w:rPr>
          <w:color w:val="E65100"/>
        </w:rPr>
        <w:t xml:space="preserve">8.A Credit Analysis Core (Branch A)</w:t>
      </w:r>
    </w:p>
    <w:p>
      <w:pPr>
        <w:spacing w:before="200" w:after="80"/>
      </w:pPr>
      <w:r>
        <w:rPr>
          <w:b/>
          <w:bCs/>
          <w:color w:val="1565C0"/>
          <w:sz w:val="24"/>
          <w:szCs w:val="24"/>
        </w:rPr>
        <w:t xml:space="preserve">8.1: </w:t>
      </w:r>
      <w:r>
        <w:rPr>
          <w:b/>
          <w:bCs/>
          <w:sz w:val="24"/>
          <w:szCs w:val="24"/>
        </w:rPr>
        <w:t xml:space="preserve">Draft credit analysis core section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Financial tables, cash flow bridge, ratio trends, capital structure map, liquidity analysis, covenant headroom. This is the analytical heart of the credit memo (3–5 pages).</w:t>
      </w:r>
    </w:p>
    <w:p>
      <w:pPr>
        <w:spacing w:after="60"/>
        <w:ind w:left="360"/>
      </w:pPr>
      <w:r>
        <w:rPr>
          <w:b/>
          <w:bCs/>
          <w:sz w:val="20"/>
          <w:szCs w:val="20"/>
        </w:rPr>
        <w:t xml:space="preserve">Sources: </w:t>
      </w:r>
      <w:r>
        <w:rPr>
          <w:sz w:val="20"/>
          <w:szCs w:val="20"/>
        </w:rPr>
        <w:t xml:space="preserve">Phase 3 analysis | Frozen data set</w:t>
      </w:r>
    </w:p>
    <w:p>
      <w:pPr>
        <w:spacing w:after="60"/>
        <w:ind w:left="360"/>
      </w:pPr>
      <w:r>
        <w:rPr>
          <w:b/>
          <w:bCs/>
          <w:sz w:val="20"/>
          <w:szCs w:val="20"/>
        </w:rPr>
        <w:t xml:space="preserve">Deliverable: </w:t>
      </w:r>
      <w:r>
        <w:rPr>
          <w:sz w:val="20"/>
          <w:szCs w:val="20"/>
        </w:rPr>
        <w:t xml:space="preserve">Credit analysis section: financials, CF bridge, ratios, cap structure, liquidity, covenants</w:t>
      </w:r>
    </w:p>
    <w:p>
      <w:pPr>
        <w:spacing w:after="100"/>
        <w:ind w:left="360"/>
      </w:pPr>
      <w:r>
        <w:rPr>
          <w:sz w:val="20"/>
          <w:szCs w:val="20"/>
        </w:rPr>
        <w:t xml:space="preserve">🤖 </w:t>
      </w:r>
      <w:r>
        <w:rPr>
          <w:i/>
          <w:iCs/>
          <w:color w:val="2E7D32"/>
          <w:sz w:val="20"/>
          <w:szCs w:val="20"/>
        </w:rPr>
        <w:t xml:space="preserve">Writing the credit analysis core section — the analytical heart of the memo</w:t>
      </w:r>
    </w:p>
    <w:p>
      <w:pPr>
        <w:spacing w:before="200" w:after="80"/>
      </w:pPr>
      <w:r>
        <w:rPr>
          <w:b/>
          <w:bCs/>
          <w:color w:val="1565C0"/>
          <w:sz w:val="24"/>
          <w:szCs w:val="24"/>
        </w:rPr>
        <w:t xml:space="preserve">8.2: </w:t>
      </w:r>
      <w:r>
        <w:rPr>
          <w:b/>
          <w:bCs/>
          <w:sz w:val="24"/>
          <w:szCs w:val="24"/>
        </w:rPr>
        <w:t xml:space="preserve">Draft risk factors with sell and trim thresholds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Drafted IMMEDIATELY after the Credit Analysis Core to ensure risks receive equal analytical weight. Categorized by probability and impact with specific mitigants and actionable sell/trim triggers.</w:t>
      </w:r>
    </w:p>
    <w:p>
      <w:pPr>
        <w:spacing w:after="60"/>
        <w:ind w:left="360"/>
      </w:pPr>
      <w:r>
        <w:rPr>
          <w:b/>
          <w:bCs/>
          <w:sz w:val="20"/>
          <w:szCs w:val="20"/>
        </w:rPr>
        <w:t xml:space="preserve">Sources: </w:t>
      </w:r>
      <w:r>
        <w:rPr>
          <w:sz w:val="20"/>
          <w:szCs w:val="20"/>
        </w:rPr>
        <w:t xml:space="preserve">All risk analysis | Phase 7 validation</w:t>
      </w:r>
    </w:p>
    <w:p>
      <w:pPr>
        <w:spacing w:after="60"/>
        <w:ind w:left="360"/>
      </w:pPr>
      <w:r>
        <w:rPr>
          <w:b/>
          <w:bCs/>
          <w:sz w:val="20"/>
          <w:szCs w:val="20"/>
        </w:rPr>
        <w:t xml:space="preserve">Deliverable: </w:t>
      </w:r>
      <w:r>
        <w:rPr>
          <w:sz w:val="20"/>
          <w:szCs w:val="20"/>
        </w:rPr>
        <w:t xml:space="preserve">Risk matrix: categorized risks with probability, impact, mitigants, sell/trim thresholds</w:t>
      </w:r>
    </w:p>
    <w:p>
      <w:pPr>
        <w:spacing w:after="80"/>
        <w:ind w:left="360"/>
      </w:pPr>
      <w:r>
        <w:rPr>
          <w:b/>
          <w:bCs/>
          <w:i/>
          <w:iCs/>
          <w:sz w:val="20"/>
          <w:szCs w:val="20"/>
        </w:rPr>
        <w:t xml:space="preserve">Best Practice: </w:t>
      </w:r>
      <w:r>
        <w:rPr>
          <w:i/>
          <w:iCs/>
          <w:sz w:val="20"/>
          <w:szCs w:val="20"/>
        </w:rPr>
        <w:t xml:space="preserve">Credit risk factors should be actionable: each risk should specify at what threshold it triggers a sell/trim decision.</w:t>
      </w:r>
    </w:p>
    <w:p>
      <w:pPr>
        <w:spacing w:after="100"/>
        <w:ind w:left="360"/>
      </w:pPr>
      <w:r>
        <w:rPr>
          <w:sz w:val="20"/>
          <w:szCs w:val="20"/>
        </w:rPr>
        <w:t xml:space="preserve">🤖 </w:t>
      </w:r>
      <w:r>
        <w:rPr>
          <w:i/>
          <w:iCs/>
          <w:color w:val="2E7D32"/>
          <w:sz w:val="20"/>
          <w:szCs w:val="20"/>
        </w:rPr>
        <w:t xml:space="preserve">Writing risk factors with actionable sell/trim thresholds per risk</w:t>
      </w:r>
    </w:p>
    <w:p>
      <w:pPr>
        <w:spacing w:after="120"/>
      </w:pPr>
      <w:r>
        <w:rPr>
          <w:b/>
          <w:bCs/>
        </w:rPr>
        <w:t xml:space="preserve">Branch B: Recovery Analysis (standalone)</w:t>
      </w:r>
    </w:p>
    <w:p>
      <w:pPr>
        <w:spacing w:before="200" w:after="80"/>
      </w:pPr>
      <w:r>
        <w:rPr>
          <w:b/>
          <w:bCs/>
          <w:color w:val="1565C0"/>
          <w:sz w:val="24"/>
          <w:szCs w:val="24"/>
        </w:rPr>
        <w:t xml:space="preserve">8.3: </w:t>
      </w:r>
      <w:r>
        <w:rPr>
          <w:b/>
          <w:bCs/>
          <w:sz w:val="24"/>
          <w:szCs w:val="24"/>
        </w:rPr>
        <w:t xml:space="preserve">Draft recovery analysis section with waterfall</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Enterprise value at trough, waterfall, recovery by tranche (1–2 pages).</w:t>
      </w:r>
    </w:p>
    <w:p>
      <w:pPr>
        <w:spacing w:after="60"/>
        <w:ind w:left="360"/>
      </w:pPr>
      <w:r>
        <w:rPr>
          <w:b/>
          <w:bCs/>
          <w:sz w:val="20"/>
          <w:szCs w:val="20"/>
        </w:rPr>
        <w:t xml:space="preserve">Sources: </w:t>
      </w:r>
      <w:r>
        <w:rPr>
          <w:sz w:val="20"/>
          <w:szCs w:val="20"/>
        </w:rPr>
        <w:t xml:space="preserve">Phase 5 recovery analysis (step 5.3)</w:t>
      </w:r>
    </w:p>
    <w:p>
      <w:pPr>
        <w:spacing w:after="60"/>
        <w:ind w:left="360"/>
      </w:pPr>
      <w:r>
        <w:rPr>
          <w:b/>
          <w:bCs/>
          <w:sz w:val="20"/>
          <w:szCs w:val="20"/>
        </w:rPr>
        <w:t xml:space="preserve">Deliverable: </w:t>
      </w:r>
      <w:r>
        <w:rPr>
          <w:sz w:val="20"/>
          <w:szCs w:val="20"/>
        </w:rPr>
        <w:t xml:space="preserve">Recovery analysis section with waterfall diagram</w:t>
      </w:r>
    </w:p>
    <w:p>
      <w:pPr>
        <w:spacing w:after="100"/>
        <w:ind w:left="360"/>
      </w:pPr>
      <w:r>
        <w:rPr>
          <w:sz w:val="20"/>
          <w:szCs w:val="20"/>
        </w:rPr>
        <w:t xml:space="preserve">🤖 </w:t>
      </w:r>
      <w:r>
        <w:rPr>
          <w:i/>
          <w:iCs/>
          <w:color w:val="2E7D32"/>
          <w:sz w:val="20"/>
          <w:szCs w:val="20"/>
        </w:rPr>
        <w:t xml:space="preserve">Writing recovery analysis section with waterfall narrative</w:t>
      </w:r>
    </w:p>
    <w:p>
      <w:pPr>
        <w:pStyle w:val="Heading3"/>
        <w:spacing w:before="200" w:after="100"/>
      </w:pPr>
      <w:r>
        <w:rPr>
          <w:color w:val="E65100"/>
        </w:rPr>
        <w:t xml:space="preserve">8.C Issuer Context (Branch C)</w:t>
      </w:r>
    </w:p>
    <w:p>
      <w:pPr>
        <w:spacing w:before="200" w:after="80"/>
      </w:pPr>
      <w:r>
        <w:rPr>
          <w:b/>
          <w:bCs/>
          <w:color w:val="1565C0"/>
          <w:sz w:val="24"/>
          <w:szCs w:val="24"/>
        </w:rPr>
        <w:t xml:space="preserve">8.4: </w:t>
      </w:r>
      <w:r>
        <w:rPr>
          <w:b/>
          <w:bCs/>
          <w:sz w:val="24"/>
          <w:szCs w:val="24"/>
        </w:rPr>
        <w:t xml:space="preserve">Draft issuer overview narrative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Business description, ownership, history, market position (1–2 pages).</w:t>
      </w:r>
    </w:p>
    <w:p>
      <w:pPr>
        <w:spacing w:after="60"/>
        <w:ind w:left="360"/>
      </w:pPr>
      <w:r>
        <w:rPr>
          <w:b/>
          <w:bCs/>
          <w:sz w:val="20"/>
          <w:szCs w:val="20"/>
        </w:rPr>
        <w:t xml:space="preserve">Sources: </w:t>
      </w:r>
      <w:r>
        <w:rPr>
          <w:sz w:val="20"/>
          <w:szCs w:val="20"/>
        </w:rPr>
        <w:t xml:space="preserve">Phase 2 analysis | SEC filings</w:t>
      </w:r>
    </w:p>
    <w:p>
      <w:pPr>
        <w:spacing w:after="60"/>
        <w:ind w:left="360"/>
      </w:pPr>
      <w:r>
        <w:rPr>
          <w:b/>
          <w:bCs/>
          <w:sz w:val="20"/>
          <w:szCs w:val="20"/>
        </w:rPr>
        <w:t xml:space="preserve">Deliverable: </w:t>
      </w:r>
      <w:r>
        <w:rPr>
          <w:sz w:val="20"/>
          <w:szCs w:val="20"/>
        </w:rPr>
        <w:t xml:space="preserve">Issuer context section</w:t>
      </w:r>
    </w:p>
    <w:p>
      <w:pPr>
        <w:spacing w:after="100"/>
        <w:ind w:left="360"/>
      </w:pPr>
      <w:r>
        <w:rPr>
          <w:sz w:val="20"/>
          <w:szCs w:val="20"/>
        </w:rPr>
        <w:t xml:space="preserve">🤖 </w:t>
      </w:r>
      <w:r>
        <w:rPr>
          <w:i/>
          <w:iCs/>
          <w:color w:val="2E7D32"/>
          <w:sz w:val="20"/>
          <w:szCs w:val="20"/>
        </w:rPr>
        <w:t xml:space="preserve">Drafting issuer overview narrative</w:t>
      </w:r>
    </w:p>
    <w:p>
      <w:pPr>
        <w:spacing w:before="200" w:after="80"/>
      </w:pPr>
      <w:r>
        <w:rPr>
          <w:b/>
          <w:bCs/>
          <w:color w:val="1565C0"/>
          <w:sz w:val="24"/>
          <w:szCs w:val="24"/>
        </w:rPr>
        <w:t xml:space="preserve">8.5: </w:t>
      </w:r>
      <w:r>
        <w:rPr>
          <w:b/>
          <w:bCs/>
          <w:sz w:val="24"/>
          <w:szCs w:val="24"/>
        </w:rPr>
        <w:t xml:space="preserve">Draft industry and credit cycle context section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Industry dynamics, credit cycle positioning, sector default trends (1–2 pages).</w:t>
      </w:r>
    </w:p>
    <w:p>
      <w:pPr>
        <w:spacing w:after="60"/>
        <w:ind w:left="360"/>
      </w:pPr>
      <w:r>
        <w:rPr>
          <w:b/>
          <w:bCs/>
          <w:sz w:val="20"/>
          <w:szCs w:val="20"/>
        </w:rPr>
        <w:t xml:space="preserve">Sources: </w:t>
      </w:r>
      <w:r>
        <w:rPr>
          <w:sz w:val="20"/>
          <w:szCs w:val="20"/>
        </w:rPr>
        <w:t xml:space="preserve">Phase 2 analysis</w:t>
      </w:r>
    </w:p>
    <w:p>
      <w:pPr>
        <w:spacing w:after="60"/>
        <w:ind w:left="360"/>
      </w:pPr>
      <w:r>
        <w:rPr>
          <w:b/>
          <w:bCs/>
          <w:sz w:val="20"/>
          <w:szCs w:val="20"/>
        </w:rPr>
        <w:t xml:space="preserve">Deliverable: </w:t>
      </w:r>
      <w:r>
        <w:rPr>
          <w:sz w:val="20"/>
          <w:szCs w:val="20"/>
        </w:rPr>
        <w:t xml:space="preserve">Industry section with credit cycle context</w:t>
      </w:r>
    </w:p>
    <w:p>
      <w:pPr>
        <w:spacing w:after="100"/>
        <w:ind w:left="360"/>
      </w:pPr>
      <w:r>
        <w:rPr>
          <w:sz w:val="20"/>
          <w:szCs w:val="20"/>
        </w:rPr>
        <w:t xml:space="preserve">🤖 </w:t>
      </w:r>
      <w:r>
        <w:rPr>
          <w:i/>
          <w:iCs/>
          <w:color w:val="2E7D32"/>
          <w:sz w:val="20"/>
          <w:szCs w:val="20"/>
        </w:rPr>
        <w:t xml:space="preserve">Drafting industry and credit cycle context section</w:t>
      </w:r>
    </w:p>
    <w:p>
      <w:pPr>
        <w:pStyle w:val="Heading3"/>
        <w:spacing w:before="200" w:after="100"/>
      </w:pPr>
      <w:r>
        <w:rPr>
          <w:color w:val="E65100"/>
        </w:rPr>
        <w:t xml:space="preserve">8.D Projections and Value (Branch D)</w:t>
      </w:r>
    </w:p>
    <w:p>
      <w:pPr>
        <w:spacing w:before="200" w:after="80"/>
      </w:pPr>
      <w:r>
        <w:rPr>
          <w:b/>
          <w:bCs/>
          <w:color w:val="1565C0"/>
          <w:sz w:val="24"/>
          <w:szCs w:val="24"/>
        </w:rPr>
        <w:t xml:space="preserve">8.6: </w:t>
      </w:r>
      <w:r>
        <w:rPr>
          <w:b/>
          <w:bCs/>
          <w:sz w:val="24"/>
          <w:szCs w:val="24"/>
        </w:rPr>
        <w:t xml:space="preserve">Draft projections and scenarios narrative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Forward-looking cash flow, covenant trajectory, refinancing analysis under base and stress (2–3 pages).</w:t>
      </w:r>
    </w:p>
    <w:p>
      <w:pPr>
        <w:spacing w:after="60"/>
        <w:ind w:left="360"/>
      </w:pPr>
      <w:r>
        <w:rPr>
          <w:b/>
          <w:bCs/>
          <w:sz w:val="20"/>
          <w:szCs w:val="20"/>
        </w:rPr>
        <w:t xml:space="preserve">Sources: </w:t>
      </w:r>
      <w:r>
        <w:rPr>
          <w:sz w:val="20"/>
          <w:szCs w:val="20"/>
        </w:rPr>
        <w:t xml:space="preserve">Phase 5 model | Frozen data set</w:t>
      </w:r>
    </w:p>
    <w:p>
      <w:pPr>
        <w:spacing w:after="60"/>
        <w:ind w:left="360"/>
      </w:pPr>
      <w:r>
        <w:rPr>
          <w:b/>
          <w:bCs/>
          <w:sz w:val="20"/>
          <w:szCs w:val="20"/>
        </w:rPr>
        <w:t xml:space="preserve">Deliverable: </w:t>
      </w:r>
      <w:r>
        <w:rPr>
          <w:sz w:val="20"/>
          <w:szCs w:val="20"/>
        </w:rPr>
        <w:t xml:space="preserve">Projections section with scenario tables and covenant trajectory</w:t>
      </w:r>
    </w:p>
    <w:p>
      <w:pPr>
        <w:spacing w:after="100"/>
        <w:ind w:left="360"/>
      </w:pPr>
      <w:r>
        <w:rPr>
          <w:sz w:val="20"/>
          <w:szCs w:val="20"/>
        </w:rPr>
        <w:t xml:space="preserve">🤖 </w:t>
      </w:r>
      <w:r>
        <w:rPr>
          <w:i/>
          <w:iCs/>
          <w:color w:val="2E7D32"/>
          <w:sz w:val="20"/>
          <w:szCs w:val="20"/>
        </w:rPr>
        <w:t xml:space="preserve">Drafting projections and scenarios narrative from model outputs</w:t>
      </w:r>
    </w:p>
    <w:p>
      <w:pPr>
        <w:spacing w:before="200" w:after="80"/>
      </w:pPr>
      <w:r>
        <w:rPr>
          <w:b/>
          <w:bCs/>
          <w:color w:val="1565C0"/>
          <w:sz w:val="24"/>
          <w:szCs w:val="24"/>
        </w:rPr>
        <w:t xml:space="preserve">8.7: </w:t>
      </w:r>
      <w:r>
        <w:rPr>
          <w:b/>
          <w:bCs/>
          <w:sz w:val="24"/>
          <w:szCs w:val="24"/>
        </w:rPr>
        <w:t xml:space="preserve">Draft relative value and total return narrative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Comparable spread analysis, total return decomposition, rate factor overlay, recommendation (1–2 pages).</w:t>
      </w:r>
    </w:p>
    <w:p>
      <w:pPr>
        <w:spacing w:after="60"/>
        <w:ind w:left="360"/>
      </w:pPr>
      <w:r>
        <w:rPr>
          <w:b/>
          <w:bCs/>
          <w:sz w:val="20"/>
          <w:szCs w:val="20"/>
        </w:rPr>
        <w:t xml:space="preserve">Sources: </w:t>
      </w:r>
      <w:r>
        <w:rPr>
          <w:sz w:val="20"/>
          <w:szCs w:val="20"/>
        </w:rPr>
        <w:t xml:space="preserve">Phase 6 analysis</w:t>
      </w:r>
    </w:p>
    <w:p>
      <w:pPr>
        <w:spacing w:after="60"/>
        <w:ind w:left="360"/>
      </w:pPr>
      <w:r>
        <w:rPr>
          <w:b/>
          <w:bCs/>
          <w:sz w:val="20"/>
          <w:szCs w:val="20"/>
        </w:rPr>
        <w:t xml:space="preserve">Deliverable: </w:t>
      </w:r>
      <w:r>
        <w:rPr>
          <w:sz w:val="20"/>
          <w:szCs w:val="20"/>
        </w:rPr>
        <w:t xml:space="preserve">Relative value section with spread charts and total return matrix</w:t>
      </w:r>
    </w:p>
    <w:p>
      <w:pPr>
        <w:spacing w:after="100"/>
        <w:ind w:left="360"/>
      </w:pPr>
      <w:r>
        <w:rPr>
          <w:sz w:val="20"/>
          <w:szCs w:val="20"/>
        </w:rPr>
        <w:t xml:space="preserve">🤖 </w:t>
      </w:r>
      <w:r>
        <w:rPr>
          <w:i/>
          <w:iCs/>
          <w:color w:val="2E7D32"/>
          <w:sz w:val="20"/>
          <w:szCs w:val="20"/>
        </w:rPr>
        <w:t xml:space="preserve">Drafting relative value and total return narrative</w:t>
      </w:r>
    </w:p>
    <w:p>
      <w:pPr>
        <w:spacing w:after="120"/>
      </w:pPr>
      <w:r>
        <w:rPr>
          <w:b/>
          <w:bCs/>
        </w:rPr>
        <w:t xml:space="preserve">Branch E: Legal (standalone)</w:t>
      </w:r>
    </w:p>
    <w:p>
      <w:pPr>
        <w:spacing w:before="200" w:after="80"/>
      </w:pPr>
      <w:r>
        <w:rPr>
          <w:b/>
          <w:bCs/>
          <w:color w:val="1565C0"/>
          <w:sz w:val="24"/>
          <w:szCs w:val="24"/>
        </w:rPr>
        <w:t xml:space="preserve">8.8: </w:t>
      </w:r>
      <w:r>
        <w:rPr>
          <w:b/>
          <w:bCs/>
          <w:sz w:val="24"/>
          <w:szCs w:val="24"/>
        </w:rPr>
        <w:t xml:space="preserve">Draft legal and structural analysis section</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Covenant quality, structural protections, LME vulnerabilities, collateral coverage (1–2 pages).</w:t>
      </w:r>
    </w:p>
    <w:p>
      <w:pPr>
        <w:spacing w:after="60"/>
        <w:ind w:left="360"/>
      </w:pPr>
      <w:r>
        <w:rPr>
          <w:b/>
          <w:bCs/>
          <w:sz w:val="20"/>
          <w:szCs w:val="20"/>
        </w:rPr>
        <w:t xml:space="preserve">Sources: </w:t>
      </w:r>
      <w:r>
        <w:rPr>
          <w:sz w:val="20"/>
          <w:szCs w:val="20"/>
        </w:rPr>
        <w:t xml:space="preserve">Phase 4 analysis</w:t>
      </w:r>
    </w:p>
    <w:p>
      <w:pPr>
        <w:spacing w:after="60"/>
        <w:ind w:left="360"/>
      </w:pPr>
      <w:r>
        <w:rPr>
          <w:b/>
          <w:bCs/>
          <w:sz w:val="20"/>
          <w:szCs w:val="20"/>
        </w:rPr>
        <w:t xml:space="preserve">Deliverable: </w:t>
      </w:r>
      <w:r>
        <w:rPr>
          <w:sz w:val="20"/>
          <w:szCs w:val="20"/>
        </w:rPr>
        <w:t xml:space="preserve">Legal section with covenant summary and structural assessment</w:t>
      </w:r>
    </w:p>
    <w:p>
      <w:pPr>
        <w:spacing w:after="100"/>
        <w:ind w:left="360"/>
      </w:pPr>
      <w:r>
        <w:rPr>
          <w:sz w:val="20"/>
          <w:szCs w:val="20"/>
        </w:rPr>
        <w:t xml:space="preserve">🤖 </w:t>
      </w:r>
      <w:r>
        <w:rPr>
          <w:i/>
          <w:iCs/>
          <w:color w:val="2E7D32"/>
          <w:sz w:val="20"/>
          <w:szCs w:val="20"/>
        </w:rPr>
        <w:t xml:space="preserve">Writing legal and structural analysis section from Phase 4 work</w:t>
      </w:r>
    </w:p>
    <w:p>
      <w:pPr>
        <w:spacing w:after="120"/>
      </w:pPr>
      <w:r>
        <w:rPr>
          <w:b/>
          <w:bCs/>
        </w:rPr>
        <w:t xml:space="preserve">— ALL SECTIONS CONVERGE —</w:t>
      </w:r>
    </w:p>
    <w:p>
      <w:pPr>
        <w:spacing w:before="200" w:after="80"/>
      </w:pPr>
      <w:r>
        <w:rPr>
          <w:b/>
          <w:bCs/>
          <w:color w:val="1565C0"/>
          <w:sz w:val="24"/>
          <w:szCs w:val="24"/>
        </w:rPr>
        <w:t xml:space="preserve">8.9: </w:t>
      </w:r>
      <w:r>
        <w:rPr>
          <w:b/>
          <w:bCs/>
          <w:sz w:val="24"/>
          <w:szCs w:val="24"/>
        </w:rPr>
        <w:t xml:space="preserve">Compile appendices and credit data visualizations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Model outputs, cap structure diagram, maturity wall, covenant trajectory, spread charts, recovery waterfall, rate sensitivity.</w:t>
      </w:r>
    </w:p>
    <w:p>
      <w:pPr>
        <w:spacing w:after="60"/>
        <w:ind w:left="360"/>
      </w:pPr>
      <w:r>
        <w:rPr>
          <w:b/>
          <w:bCs/>
          <w:sz w:val="20"/>
          <w:szCs w:val="20"/>
        </w:rPr>
        <w:t xml:space="preserve">Sources: </w:t>
      </w:r>
      <w:r>
        <w:rPr>
          <w:sz w:val="20"/>
          <w:szCs w:val="20"/>
        </w:rPr>
        <w:t xml:space="preserve">All workstream deliverables | Frozen data set</w:t>
      </w:r>
    </w:p>
    <w:p>
      <w:pPr>
        <w:spacing w:after="60"/>
        <w:ind w:left="360"/>
      </w:pPr>
      <w:r>
        <w:rPr>
          <w:b/>
          <w:bCs/>
          <w:sz w:val="20"/>
          <w:szCs w:val="20"/>
        </w:rPr>
        <w:t xml:space="preserve">Deliverable: </w:t>
      </w:r>
      <w:r>
        <w:rPr>
          <w:sz w:val="20"/>
          <w:szCs w:val="20"/>
        </w:rPr>
        <w:t xml:space="preserve">Complete appendix package</w:t>
      </w:r>
    </w:p>
    <w:p>
      <w:pPr>
        <w:spacing w:after="100"/>
        <w:ind w:left="360"/>
      </w:pPr>
      <w:r>
        <w:rPr>
          <w:sz w:val="20"/>
          <w:szCs w:val="20"/>
        </w:rPr>
        <w:t xml:space="preserve">🤖 </w:t>
      </w:r>
      <w:r>
        <w:rPr>
          <w:i/>
          <w:iCs/>
          <w:color w:val="E65100"/>
          <w:sz w:val="20"/>
          <w:szCs w:val="20"/>
        </w:rPr>
        <w:t xml:space="preserve">Can compile appendix structure; chart generation needs visualization tools</w:t>
      </w:r>
    </w:p>
    <w:p>
      <w:pPr>
        <w:spacing w:before="200" w:after="80"/>
      </w:pPr>
      <w:r>
        <w:rPr>
          <w:b/>
          <w:bCs/>
          <w:color w:val="1565C0"/>
          <w:sz w:val="24"/>
          <w:szCs w:val="24"/>
        </w:rPr>
        <w:t xml:space="preserve">8.10: </w:t>
      </w:r>
      <w:r>
        <w:rPr>
          <w:b/>
          <w:bCs/>
          <w:sz w:val="24"/>
          <w:szCs w:val="24"/>
        </w:rPr>
        <w:t xml:space="preserve">Draft exit strategy: sell discipline triggers, target spread levels, thesis-breaking thresholds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Formalizes the exit criteria that accumulated through Phases 3, 5, and 6. Covenant headroom thresholds (from 3.3/3.4), bear case recovery levels (from 5.3), covenant compliance under stress (from 5.5), target spread levels (from 6.1–6.3).</w:t>
      </w:r>
    </w:p>
    <w:p>
      <w:pPr>
        <w:spacing w:after="60"/>
        <w:ind w:left="360"/>
      </w:pPr>
      <w:r>
        <w:rPr>
          <w:b/>
          <w:bCs/>
          <w:sz w:val="20"/>
          <w:szCs w:val="20"/>
        </w:rPr>
        <w:t xml:space="preserve">Sources: </w:t>
      </w:r>
      <w:r>
        <w:rPr>
          <w:sz w:val="20"/>
          <w:szCs w:val="20"/>
        </w:rPr>
        <w:t xml:space="preserve">Phase 3 liquidity/covenant analysis | Phase 5 recovery/compliance | Phase 6 spread targets</w:t>
      </w:r>
    </w:p>
    <w:p>
      <w:pPr>
        <w:spacing w:after="60"/>
        <w:ind w:left="360"/>
      </w:pPr>
      <w:r>
        <w:rPr>
          <w:b/>
          <w:bCs/>
          <w:sz w:val="20"/>
          <w:szCs w:val="20"/>
        </w:rPr>
        <w:t xml:space="preserve">Deliverable: </w:t>
      </w:r>
      <w:r>
        <w:rPr>
          <w:sz w:val="20"/>
          <w:szCs w:val="20"/>
        </w:rPr>
        <w:t xml:space="preserve">Exit strategy section: sell discipline triggers, spread targets, thesis-breaking thresholds</w:t>
      </w:r>
    </w:p>
    <w:p>
      <w:pPr>
        <w:spacing w:after="80"/>
        <w:ind w:left="360"/>
      </w:pPr>
      <w:r>
        <w:rPr>
          <w:b/>
          <w:bCs/>
          <w:i/>
          <w:iCs/>
          <w:sz w:val="20"/>
          <w:szCs w:val="20"/>
        </w:rPr>
        <w:t xml:space="preserve">Best Practice: </w:t>
      </w:r>
      <w:r>
        <w:rPr>
          <w:i/>
          <w:iCs/>
          <w:sz w:val="20"/>
          <w:szCs w:val="20"/>
        </w:rPr>
        <w:t xml:space="preserve">Exit criteria are not invented at drafting time — they are formalized from analysis already completed. Phase 11 monitors against these criteria.</w:t>
      </w:r>
    </w:p>
    <w:p>
      <w:pPr>
        <w:spacing w:after="100"/>
        <w:ind w:left="360"/>
      </w:pPr>
      <w:r>
        <w:rPr>
          <w:sz w:val="20"/>
          <w:szCs w:val="20"/>
        </w:rPr>
        <w:t xml:space="preserve">🤖 </w:t>
      </w:r>
      <w:r>
        <w:rPr>
          <w:i/>
          <w:iCs/>
          <w:color w:val="2E7D32"/>
          <w:sz w:val="20"/>
          <w:szCs w:val="20"/>
        </w:rPr>
        <w:t xml:space="preserve">Drafting exit strategy from pre-established analytical thresholds</w:t>
      </w:r>
    </w:p>
    <w:p>
      <w:pPr>
        <w:spacing w:before="200" w:after="80"/>
      </w:pPr>
      <w:r>
        <w:rPr>
          <w:b/>
          <w:bCs/>
          <w:color w:val="1565C0"/>
          <w:sz w:val="24"/>
          <w:szCs w:val="24"/>
        </w:rPr>
        <w:t xml:space="preserve">8.11: </w:t>
      </w:r>
      <w:r>
        <w:rPr>
          <w:b/>
          <w:bCs/>
          <w:sz w:val="24"/>
          <w:szCs w:val="24"/>
        </w:rPr>
        <w:t xml:space="preserve">Draft executive summary (written last)</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Recommendation, size, entry spread/price, thesis (3–4 points), risks (3–4), expected return, relative value positioning. 1-page standalone credit recommendation.</w:t>
      </w:r>
    </w:p>
    <w:p>
      <w:pPr>
        <w:spacing w:after="60"/>
        <w:ind w:left="360"/>
      </w:pPr>
      <w:r>
        <w:rPr>
          <w:b/>
          <w:bCs/>
          <w:sz w:val="20"/>
          <w:szCs w:val="20"/>
        </w:rPr>
        <w:t xml:space="preserve">Sources: </w:t>
      </w:r>
      <w:r>
        <w:rPr>
          <w:sz w:val="20"/>
          <w:szCs w:val="20"/>
        </w:rPr>
        <w:t xml:space="preserve">All workstreams | Frozen data set</w:t>
      </w:r>
    </w:p>
    <w:p>
      <w:pPr>
        <w:spacing w:after="60"/>
        <w:ind w:left="360"/>
      </w:pPr>
      <w:r>
        <w:rPr>
          <w:b/>
          <w:bCs/>
          <w:sz w:val="20"/>
          <w:szCs w:val="20"/>
        </w:rPr>
        <w:t xml:space="preserve">Deliverable: </w:t>
      </w:r>
      <w:r>
        <w:rPr>
          <w:sz w:val="20"/>
          <w:szCs w:val="20"/>
        </w:rPr>
        <w:t xml:space="preserve">Executive summary: 1-page standalone credit recommendation</w:t>
      </w:r>
    </w:p>
    <w:p>
      <w:pPr>
        <w:spacing w:after="80"/>
        <w:ind w:left="360"/>
      </w:pPr>
      <w:r>
        <w:rPr>
          <w:b/>
          <w:bCs/>
          <w:i/>
          <w:iCs/>
          <w:sz w:val="20"/>
          <w:szCs w:val="20"/>
        </w:rPr>
        <w:t xml:space="preserve">Best Practice: </w:t>
      </w:r>
      <w:r>
        <w:rPr>
          <w:i/>
          <w:iCs/>
          <w:sz w:val="20"/>
          <w:szCs w:val="20"/>
        </w:rPr>
        <w:t xml:space="preserve">Write last. Lead with conclusion and primary risk.</w:t>
      </w:r>
    </w:p>
    <w:p>
      <w:pPr>
        <w:spacing w:after="100"/>
        <w:ind w:left="360"/>
      </w:pPr>
      <w:r>
        <w:rPr>
          <w:sz w:val="20"/>
          <w:szCs w:val="20"/>
        </w:rPr>
        <w:t xml:space="preserve">🤖 </w:t>
      </w:r>
      <w:r>
        <w:rPr>
          <w:i/>
          <w:iCs/>
          <w:color w:val="2E7D32"/>
          <w:sz w:val="20"/>
          <w:szCs w:val="20"/>
        </w:rPr>
        <w:t xml:space="preserve">Writing credit memo executive summary from completed analysis</w:t>
      </w:r>
    </w:p>
    <w:p>
      <w:pPr>
        <w:spacing w:before="200" w:after="80"/>
      </w:pPr>
      <w:r>
        <w:rPr>
          <w:b/>
          <w:bCs/>
          <w:color w:val="1565C0"/>
          <w:sz w:val="24"/>
          <w:szCs w:val="24"/>
        </w:rPr>
        <w:t xml:space="preserve">8.12: </w:t>
      </w:r>
      <w:r>
        <w:rPr>
          <w:b/>
          <w:bCs/>
          <w:sz w:val="24"/>
          <w:szCs w:val="24"/>
        </w:rPr>
        <w:t xml:space="preserve">Re-verify all data against frozen credit data set</w:t>
      </w:r>
    </w:p>
    <w:p>
      <w:pPr>
        <w:spacing w:after="60"/>
      </w:pPr>
      <w:r>
        <w:rPr>
          <w:b/>
          <w:bCs/>
          <w:sz w:val="20"/>
          <w:szCs w:val="20"/>
        </w:rPr>
        <w:t xml:space="preserve">Role: </w:t>
      </w:r>
      <w:r>
        <w:rPr>
          <w:sz w:val="20"/>
          <w:szCs w:val="20"/>
        </w:rPr>
        <w:t xml:space="preserve">Analyst + Senior 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Two-person call-and-response verification of every number in the memo against the frozen data set.</w:t>
      </w:r>
    </w:p>
    <w:p>
      <w:pPr>
        <w:spacing w:after="60"/>
        <w:ind w:left="360"/>
      </w:pPr>
      <w:r>
        <w:rPr>
          <w:b/>
          <w:bCs/>
          <w:sz w:val="20"/>
          <w:szCs w:val="20"/>
        </w:rPr>
        <w:t xml:space="preserve">Sources: </w:t>
      </w:r>
      <w:r>
        <w:rPr>
          <w:sz w:val="20"/>
          <w:szCs w:val="20"/>
        </w:rPr>
        <w:t xml:space="preserve">Complete memo draft | Frozen data set</w:t>
      </w:r>
    </w:p>
    <w:p>
      <w:pPr>
        <w:spacing w:after="60"/>
        <w:ind w:left="360"/>
      </w:pPr>
      <w:r>
        <w:rPr>
          <w:b/>
          <w:bCs/>
          <w:sz w:val="20"/>
          <w:szCs w:val="20"/>
        </w:rPr>
        <w:t xml:space="preserve">Deliverable: </w:t>
      </w:r>
      <w:r>
        <w:rPr>
          <w:sz w:val="20"/>
          <w:szCs w:val="20"/>
        </w:rPr>
        <w:t xml:space="preserve">Verification log: every figure matched</w:t>
      </w:r>
    </w:p>
    <w:p>
      <w:pPr>
        <w:spacing w:after="100"/>
        <w:ind w:left="360"/>
      </w:pPr>
      <w:r>
        <w:rPr>
          <w:sz w:val="20"/>
          <w:szCs w:val="20"/>
        </w:rPr>
        <w:t xml:space="preserve">🤖 </w:t>
      </w:r>
      <w:r>
        <w:rPr>
          <w:i/>
          <w:iCs/>
          <w:color w:val="C62828"/>
          <w:sz w:val="20"/>
          <w:szCs w:val="20"/>
        </w:rPr>
        <w:t xml:space="preserve">Two-person call-and-response verification requires human cross-checking</w:t>
      </w:r>
    </w:p>
    <w:p>
      <w:pPr>
        <w:spacing w:after="120"/>
      </w:pPr>
      <w:r>
        <w:rPr>
          <w:b/>
          <w:bCs/>
        </w:rPr>
        <w:t xml:space="preserve">🔄 UN-FREEZE VARIANT: </w:t>
      </w:r>
      <w:r>
        <w:rPr>
          <w:i/>
          <w:iCs/>
        </w:rPr>
        <w:t xml:space="preserve">If spread moves &gt;50bps or a material issuer event occurs during drafting, analyst must un-freeze, update model, reconcile and re-freeze, then return to re-verification (8.12). Dashed loop in diagram.</w:t>
      </w:r>
    </w:p>
    <w:p>
      <w:pPr>
        <w:spacing w:after="120"/>
      </w:pPr>
      <w:r>
        <w:rPr>
          <w:b/>
          <w:bCs/>
        </w:rPr>
        <w:t xml:space="preserve">Step Number Mapping (Diagram Order → Memo Document Order): </w:t>
      </w:r>
      <w:r>
        <w:rPr>
          <w:i/>
          <w:iCs/>
        </w:rPr>
        <w:t xml:space="preserve">8.1–8.2 = credit analysis + risk factors; 8.3 = recovery; 8.4–8.5 = issuer + industry; 8.6–8.7 = projections + relative value; 8.8 = legal; 8.9 = appendices; 8.10 = exit strategy (NEW); 8.11 = exec summary; 8.12 = re-verification.</w:t>
      </w:r>
    </w:p>
    <w:p>
      <w:pPr>
        <w:spacing w:after="120"/>
      </w:pPr>
      <w:r>
        <w:rPr>
          <w:b/>
          <w:bCs/>
        </w:rPr>
        <w:t xml:space="preserve">Phase 8 Output: </w:t>
      </w:r>
      <w:r>
        <w:rPr>
          <w:i/>
          <w:iCs/>
        </w:rPr>
        <w:t xml:space="preserve">Complete credit memo draft with all sections. Feeds Phase 9 (QA).</w:t>
      </w:r>
    </w:p>
    <w:p>
      <w:r>
        <w:br w:type="page"/>
      </w:r>
    </w:p>
    <w:p>
      <w:pPr>
        <w:pStyle w:val="Heading1"/>
      </w:pPr>
      <w:r>
        <w:rPr>
          <w:color w:val="1565C0"/>
        </w:rPr>
        <w:t xml:space="preserve">PHASE 9: QUALITY ASSURANCE AND REVIEW</w:t>
      </w:r>
    </w:p>
    <w:p>
      <w:pPr>
        <w:spacing w:after="200"/>
      </w:pPr>
      <w:r>
        <w:rPr>
          <w:i/>
          <w:iCs/>
          <w:sz w:val="20"/>
          <w:szCs w:val="20"/>
        </w:rPr>
        <w:t xml:space="preserve">Parallel self-review (logical consistency + downside rigor), then sequential polish, cold reader gate with revision loop, and final version stamp.</w:t>
      </w:r>
    </w:p>
    <w:p>
      <w:pPr>
        <w:spacing w:before="80" w:after="80"/>
      </w:pPr>
      <w:r>
        <w:rPr>
          <w:b/>
          <w:bCs/>
          <w:color w:val="E65100"/>
          <w:sz w:val="20"/>
          <w:szCs w:val="20"/>
        </w:rPr>
        <w:t xml:space="preserve">⇉ PARALLEL: </w:t>
      </w:r>
      <w:r>
        <w:rPr>
          <w:i/>
          <w:iCs/>
          <w:sz w:val="20"/>
          <w:szCs w:val="20"/>
        </w:rPr>
        <w:t xml:space="preserve">Steps 9.1 and 9.2 run in parallel from Phase 8 output. Both are independent self-review checks on different dimensions.</w:t>
      </w:r>
    </w:p>
    <w:p>
      <w:pPr>
        <w:spacing w:before="200" w:after="80"/>
      </w:pPr>
      <w:r>
        <w:rPr>
          <w:b/>
          <w:bCs/>
          <w:color w:val="1565C0"/>
          <w:sz w:val="24"/>
          <w:szCs w:val="24"/>
        </w:rPr>
        <w:t xml:space="preserve">9.1: </w:t>
      </w:r>
      <w:r>
        <w:rPr>
          <w:b/>
          <w:bCs/>
          <w:sz w:val="24"/>
          <w:szCs w:val="24"/>
        </w:rPr>
        <w:t xml:space="preserve">Check logical consistency across credit memo sections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Thesis matches evidence, risks match mitigants, projections match credit analysis. No contradictions between sections.</w:t>
      </w:r>
    </w:p>
    <w:p>
      <w:pPr>
        <w:spacing w:after="60"/>
        <w:ind w:left="360"/>
      </w:pPr>
      <w:r>
        <w:rPr>
          <w:b/>
          <w:bCs/>
          <w:sz w:val="20"/>
          <w:szCs w:val="20"/>
        </w:rPr>
        <w:t xml:space="preserve">Sources: </w:t>
      </w:r>
      <w:r>
        <w:rPr>
          <w:sz w:val="20"/>
          <w:szCs w:val="20"/>
        </w:rPr>
        <w:t xml:space="preserve">Complete memo</w:t>
      </w:r>
    </w:p>
    <w:p>
      <w:pPr>
        <w:spacing w:after="60"/>
        <w:ind w:left="360"/>
      </w:pPr>
      <w:r>
        <w:rPr>
          <w:b/>
          <w:bCs/>
          <w:sz w:val="20"/>
          <w:szCs w:val="20"/>
        </w:rPr>
        <w:t xml:space="preserve">Deliverable: </w:t>
      </w:r>
      <w:r>
        <w:rPr>
          <w:sz w:val="20"/>
          <w:szCs w:val="20"/>
        </w:rPr>
        <w:t xml:space="preserve">Consistency review notes</w:t>
      </w:r>
    </w:p>
    <w:p>
      <w:pPr>
        <w:spacing w:after="100"/>
        <w:ind w:left="360"/>
      </w:pPr>
      <w:r>
        <w:rPr>
          <w:sz w:val="20"/>
          <w:szCs w:val="20"/>
        </w:rPr>
        <w:t xml:space="preserve">🤖 </w:t>
      </w:r>
      <w:r>
        <w:rPr>
          <w:i/>
          <w:iCs/>
          <w:color w:val="2E7D32"/>
          <w:sz w:val="20"/>
          <w:szCs w:val="20"/>
        </w:rPr>
        <w:t xml:space="preserve">Checking logical consistency across memo sections</w:t>
      </w:r>
    </w:p>
    <w:p>
      <w:pPr>
        <w:spacing w:before="200" w:after="80"/>
      </w:pPr>
      <w:r>
        <w:rPr>
          <w:b/>
          <w:bCs/>
          <w:color w:val="1565C0"/>
          <w:sz w:val="24"/>
          <w:szCs w:val="24"/>
        </w:rPr>
        <w:t xml:space="preserve">9.2: </w:t>
      </w:r>
      <w:r>
        <w:rPr>
          <w:b/>
          <w:bCs/>
          <w:sz w:val="24"/>
          <w:szCs w:val="24"/>
        </w:rPr>
        <w:t xml:space="preserve">Review downside rigor: is bear case as thorough as bull?</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Downside analysis must be as rigorous as the investment case. Analytical, balanced, not promotional.</w:t>
      </w:r>
    </w:p>
    <w:p>
      <w:pPr>
        <w:spacing w:after="60"/>
        <w:ind w:left="360"/>
      </w:pPr>
      <w:r>
        <w:rPr>
          <w:b/>
          <w:bCs/>
          <w:sz w:val="20"/>
          <w:szCs w:val="20"/>
        </w:rPr>
        <w:t xml:space="preserve">Sources: </w:t>
      </w:r>
      <w:r>
        <w:rPr>
          <w:sz w:val="20"/>
          <w:szCs w:val="20"/>
        </w:rPr>
        <w:t xml:space="preserve">Complete memo</w:t>
      </w:r>
    </w:p>
    <w:p>
      <w:pPr>
        <w:spacing w:after="60"/>
        <w:ind w:left="360"/>
      </w:pPr>
      <w:r>
        <w:rPr>
          <w:b/>
          <w:bCs/>
          <w:sz w:val="20"/>
          <w:szCs w:val="20"/>
        </w:rPr>
        <w:t xml:space="preserve">Deliverable: </w:t>
      </w:r>
      <w:r>
        <w:rPr>
          <w:sz w:val="20"/>
          <w:szCs w:val="20"/>
        </w:rPr>
        <w:t xml:space="preserve">Downside rigor review notes</w:t>
      </w:r>
    </w:p>
    <w:p>
      <w:pPr>
        <w:spacing w:after="100"/>
        <w:ind w:left="360"/>
      </w:pPr>
      <w:r>
        <w:rPr>
          <w:sz w:val="20"/>
          <w:szCs w:val="20"/>
        </w:rPr>
        <w:t xml:space="preserve">🤖 </w:t>
      </w:r>
      <w:r>
        <w:rPr>
          <w:i/>
          <w:iCs/>
          <w:color w:val="2E7D32"/>
          <w:sz w:val="20"/>
          <w:szCs w:val="20"/>
        </w:rPr>
        <w:t xml:space="preserve">Reviewing downside rigor — is bear case as thorough as bull?</w:t>
      </w:r>
    </w:p>
    <w:p>
      <w:pPr>
        <w:spacing w:before="200" w:after="80"/>
      </w:pPr>
      <w:r>
        <w:rPr>
          <w:b/>
          <w:bCs/>
          <w:color w:val="1565C0"/>
          <w:sz w:val="24"/>
          <w:szCs w:val="24"/>
        </w:rPr>
        <w:t xml:space="preserve">9.3: </w:t>
      </w:r>
      <w:r>
        <w:rPr>
          <w:b/>
          <w:bCs/>
          <w:sz w:val="24"/>
          <w:szCs w:val="24"/>
        </w:rPr>
        <w:t xml:space="preserve">Check formatting, grammar, and covenant number consistency</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Final polish. Ensure all covenant numbers are internally consistent and match the frozen data set.</w:t>
      </w:r>
    </w:p>
    <w:p>
      <w:pPr>
        <w:spacing w:after="60"/>
        <w:ind w:left="360"/>
      </w:pPr>
      <w:r>
        <w:rPr>
          <w:b/>
          <w:bCs/>
          <w:sz w:val="20"/>
          <w:szCs w:val="20"/>
        </w:rPr>
        <w:t xml:space="preserve">Sources: </w:t>
      </w:r>
      <w:r>
        <w:rPr>
          <w:sz w:val="20"/>
          <w:szCs w:val="20"/>
        </w:rPr>
        <w:t xml:space="preserve">Complete memo</w:t>
      </w:r>
    </w:p>
    <w:p>
      <w:pPr>
        <w:spacing w:after="60"/>
        <w:ind w:left="360"/>
      </w:pPr>
      <w:r>
        <w:rPr>
          <w:b/>
          <w:bCs/>
          <w:sz w:val="20"/>
          <w:szCs w:val="20"/>
        </w:rPr>
        <w:t xml:space="preserve">Deliverable: </w:t>
      </w:r>
      <w:r>
        <w:rPr>
          <w:sz w:val="20"/>
          <w:szCs w:val="20"/>
        </w:rPr>
        <w:t xml:space="preserve">Publication-ready memo</w:t>
      </w:r>
    </w:p>
    <w:p>
      <w:pPr>
        <w:spacing w:after="100"/>
        <w:ind w:left="360"/>
      </w:pPr>
      <w:r>
        <w:rPr>
          <w:sz w:val="20"/>
          <w:szCs w:val="20"/>
        </w:rPr>
        <w:t xml:space="preserve">🤖 </w:t>
      </w:r>
      <w:r>
        <w:rPr>
          <w:i/>
          <w:iCs/>
          <w:color w:val="E65100"/>
          <w:sz w:val="20"/>
          <w:szCs w:val="20"/>
        </w:rPr>
        <w:t xml:space="preserve">Can check grammar and number consistency; cannot verify Word pagination</w:t>
      </w:r>
    </w:p>
    <w:p>
      <w:pPr>
        <w:spacing w:before="200" w:after="80"/>
      </w:pPr>
      <w:r>
        <w:rPr>
          <w:b/>
          <w:bCs/>
          <w:color w:val="1565C0"/>
          <w:sz w:val="24"/>
          <w:szCs w:val="24"/>
        </w:rPr>
        <w:t xml:space="preserve">9.4: </w:t>
      </w:r>
      <w:r>
        <w:rPr>
          <w:b/>
          <w:bCs/>
          <w:sz w:val="24"/>
          <w:szCs w:val="24"/>
        </w:rPr>
        <w:t xml:space="preserve">Cold read focused on: what breaks this covenant?</w:t>
      </w:r>
    </w:p>
    <w:p>
      <w:pPr>
        <w:spacing w:after="60"/>
      </w:pPr>
      <w:r>
        <w:rPr>
          <w:b/>
          <w:bCs/>
          <w:sz w:val="20"/>
          <w:szCs w:val="20"/>
        </w:rPr>
        <w:t xml:space="preserve">Role: </w:t>
      </w:r>
      <w:r>
        <w:rPr>
          <w:sz w:val="20"/>
          <w:szCs w:val="20"/>
        </w:rPr>
        <w:t xml:space="preserve">Cold Reader (Senior 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Uninvolved senior analyst reads the memo cold. Key questions: ‘What breaks this covenant? What triggers a downgrade? What’s the path to default?’</w:t>
      </w:r>
    </w:p>
    <w:p>
      <w:pPr>
        <w:spacing w:after="60"/>
        <w:ind w:left="360"/>
      </w:pPr>
      <w:r>
        <w:rPr>
          <w:b/>
          <w:bCs/>
          <w:sz w:val="20"/>
          <w:szCs w:val="20"/>
        </w:rPr>
        <w:t xml:space="preserve">Sources: </w:t>
      </w:r>
      <w:r>
        <w:rPr>
          <w:sz w:val="20"/>
          <w:szCs w:val="20"/>
        </w:rPr>
        <w:t xml:space="preserve">Complete memo</w:t>
      </w:r>
    </w:p>
    <w:p>
      <w:pPr>
        <w:spacing w:after="60"/>
        <w:ind w:left="360"/>
      </w:pPr>
      <w:r>
        <w:rPr>
          <w:b/>
          <w:bCs/>
          <w:sz w:val="20"/>
          <w:szCs w:val="20"/>
        </w:rPr>
        <w:t xml:space="preserve">Deliverable: </w:t>
      </w:r>
      <w:r>
        <w:rPr>
          <w:sz w:val="20"/>
          <w:szCs w:val="20"/>
        </w:rPr>
        <w:t xml:space="preserve">Cold reader feedback</w:t>
      </w:r>
    </w:p>
    <w:p>
      <w:pPr>
        <w:spacing w:after="100"/>
        <w:ind w:left="360"/>
      </w:pPr>
      <w:r>
        <w:rPr>
          <w:sz w:val="20"/>
          <w:szCs w:val="20"/>
        </w:rPr>
        <w:t xml:space="preserve">🤖 </w:t>
      </w:r>
      <w:r>
        <w:rPr>
          <w:i/>
          <w:iCs/>
          <w:color w:val="C62828"/>
          <w:sz w:val="20"/>
          <w:szCs w:val="20"/>
        </w:rPr>
        <w:t xml:space="preserve">Requires an uninvolved senior analyst for genuine ‘cold read’ perspective</w:t>
      </w:r>
    </w:p>
    <w:p>
      <w:pPr>
        <w:spacing w:before="160" w:after="80"/>
      </w:pPr>
      <w:r>
        <w:rPr>
          <w:b/>
          <w:bCs/>
          <w:color w:val="1565C0"/>
          <w:sz w:val="22"/>
          <w:szCs w:val="22"/>
        </w:rPr>
        <w:t xml:space="preserve">♦ DECISION GATE: </w:t>
      </w:r>
      <w:r>
        <w:rPr>
          <w:b/>
          <w:bCs/>
          <w:sz w:val="22"/>
          <w:szCs w:val="22"/>
        </w:rPr>
        <w:t xml:space="preserve">Cold reader approves?</w:t>
      </w:r>
    </w:p>
    <w:p>
      <w:pPr>
        <w:spacing w:after="60"/>
        <w:ind w:left="720"/>
      </w:pPr>
      <w:r>
        <w:rPr>
          <w:b/>
          <w:bCs/>
          <w:sz w:val="20"/>
          <w:szCs w:val="20"/>
        </w:rPr>
        <w:t xml:space="preserve">Sends back: </w:t>
      </w:r>
      <w:r>
        <w:rPr>
          <w:sz w:val="20"/>
          <w:szCs w:val="20"/>
        </w:rPr>
        <w:t xml:space="preserve">Analyst revises per cold reader comments (LLM: Full) → loops back to 9.4</w:t>
      </w:r>
    </w:p>
    <w:p>
      <w:pPr>
        <w:spacing w:after="60"/>
        <w:ind w:left="720"/>
      </w:pPr>
      <w:r>
        <w:rPr>
          <w:b/>
          <w:bCs/>
          <w:sz w:val="20"/>
          <w:szCs w:val="20"/>
        </w:rPr>
        <w:t xml:space="preserve">Approved: </w:t>
      </w:r>
      <w:r>
        <w:rPr>
          <w:sz w:val="20"/>
          <w:szCs w:val="20"/>
        </w:rPr>
        <w:t xml:space="preserve">Proceed to finalization (9.5)</w:t>
      </w:r>
    </w:p>
    <w:p>
      <w:pPr>
        <w:spacing w:before="200" w:after="80"/>
      </w:pPr>
      <w:r>
        <w:rPr>
          <w:b/>
          <w:bCs/>
          <w:color w:val="1565C0"/>
          <w:sz w:val="24"/>
          <w:szCs w:val="24"/>
        </w:rPr>
        <w:t xml:space="preserve">9.5: </w:t>
      </w:r>
      <w:r>
        <w:rPr>
          <w:b/>
          <w:bCs/>
          <w:sz w:val="24"/>
          <w:szCs w:val="24"/>
        </w:rPr>
        <w:t xml:space="preserve">Finalize memo and apply version stamp</w:t>
      </w:r>
    </w:p>
    <w:p>
      <w:pPr>
        <w:spacing w:after="60"/>
      </w:pPr>
      <w:r>
        <w:rPr>
          <w:b/>
          <w:bCs/>
          <w:sz w:val="20"/>
          <w:szCs w:val="20"/>
        </w:rPr>
        <w:t xml:space="preserve">Role: </w:t>
      </w:r>
      <w:r>
        <w:rPr>
          <w:sz w:val="20"/>
          <w:szCs w:val="20"/>
        </w:rPr>
        <w:t xml:space="preserve">Analyst to PM</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Produce definitive version. Archive.</w:t>
      </w:r>
    </w:p>
    <w:p>
      <w:pPr>
        <w:spacing w:after="60"/>
        <w:ind w:left="360"/>
      </w:pPr>
      <w:r>
        <w:rPr>
          <w:b/>
          <w:bCs/>
          <w:sz w:val="20"/>
          <w:szCs w:val="20"/>
        </w:rPr>
        <w:t xml:space="preserve">Sources: </w:t>
      </w:r>
      <w:r>
        <w:rPr>
          <w:sz w:val="20"/>
          <w:szCs w:val="20"/>
        </w:rPr>
        <w:t xml:space="preserve">All feedback</w:t>
      </w:r>
    </w:p>
    <w:p>
      <w:pPr>
        <w:spacing w:after="60"/>
        <w:ind w:left="360"/>
      </w:pPr>
      <w:r>
        <w:rPr>
          <w:b/>
          <w:bCs/>
          <w:sz w:val="20"/>
          <w:szCs w:val="20"/>
        </w:rPr>
        <w:t xml:space="preserve">Deliverable: </w:t>
      </w:r>
      <w:r>
        <w:rPr>
          <w:sz w:val="20"/>
          <w:szCs w:val="20"/>
        </w:rPr>
        <w:t xml:space="preserve">Final memo: [Issuer]_Credit_Memo_vFINAL_[Date].docx</w:t>
      </w:r>
    </w:p>
    <w:p>
      <w:pPr>
        <w:spacing w:after="100"/>
        <w:ind w:left="360"/>
      </w:pPr>
      <w:r>
        <w:rPr>
          <w:sz w:val="20"/>
          <w:szCs w:val="20"/>
        </w:rPr>
        <w:t xml:space="preserve">🤖 </w:t>
      </w:r>
      <w:r>
        <w:rPr>
          <w:i/>
          <w:iCs/>
          <w:color w:val="C62828"/>
          <w:sz w:val="20"/>
          <w:szCs w:val="20"/>
        </w:rPr>
        <w:t xml:space="preserve">Requires human sign-off and file system version control</w:t>
      </w:r>
    </w:p>
    <w:p>
      <w:pPr>
        <w:spacing w:after="120"/>
      </w:pPr>
      <w:r>
        <w:rPr>
          <w:b/>
          <w:bCs/>
        </w:rPr>
        <w:t xml:space="preserve">Phase 9 Output: </w:t>
      </w:r>
      <w:r>
        <w:rPr>
          <w:i/>
          <w:iCs/>
        </w:rPr>
        <w:t xml:space="preserve">Final memo, version-stamped and cold-reader approved. Feeds Phase 10 (IC).</w:t>
      </w:r>
    </w:p>
    <w:p>
      <w:r>
        <w:br w:type="page"/>
      </w:r>
    </w:p>
    <w:p>
      <w:pPr>
        <w:pStyle w:val="Heading1"/>
      </w:pPr>
      <w:r>
        <w:rPr>
          <w:color w:val="1565C0"/>
        </w:rPr>
        <w:t xml:space="preserve">PHASE 10: IC PREPARATION AND EXECUTION</w:t>
      </w:r>
    </w:p>
    <w:p>
      <w:pPr>
        <w:spacing w:after="200"/>
      </w:pPr>
      <w:r>
        <w:rPr>
          <w:i/>
          <w:iCs/>
          <w:sz w:val="20"/>
          <w:szCs w:val="20"/>
        </w:rPr>
        <w:t xml:space="preserve">Sequential preparation and presentation. IC decision gate with three outcomes: Approve, Revisions (loops to pre-freeze gate), or Reject (archive).</w:t>
      </w:r>
    </w:p>
    <w:p>
      <w:pPr>
        <w:spacing w:before="200" w:after="80"/>
      </w:pPr>
      <w:r>
        <w:rPr>
          <w:b/>
          <w:bCs/>
          <w:color w:val="1565C0"/>
          <w:sz w:val="24"/>
          <w:szCs w:val="24"/>
        </w:rPr>
        <w:t xml:space="preserve">10.1: </w:t>
      </w:r>
      <w:r>
        <w:rPr>
          <w:b/>
          <w:bCs/>
          <w:sz w:val="24"/>
          <w:szCs w:val="24"/>
        </w:rPr>
        <w:t xml:space="preserve">Distribute pre-read package to IC members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Final memo, model, key appendices. Distribute 24–48 hours pre-meeting.</w:t>
      </w:r>
    </w:p>
    <w:p>
      <w:pPr>
        <w:spacing w:after="60"/>
        <w:ind w:left="360"/>
      </w:pPr>
      <w:r>
        <w:rPr>
          <w:b/>
          <w:bCs/>
          <w:sz w:val="20"/>
          <w:szCs w:val="20"/>
        </w:rPr>
        <w:t xml:space="preserve">Sources: </w:t>
      </w:r>
      <w:r>
        <w:rPr>
          <w:sz w:val="20"/>
          <w:szCs w:val="20"/>
        </w:rPr>
        <w:t xml:space="preserve">Final memo package from Phase 9</w:t>
      </w:r>
    </w:p>
    <w:p>
      <w:pPr>
        <w:spacing w:after="60"/>
        <w:ind w:left="360"/>
      </w:pPr>
      <w:r>
        <w:rPr>
          <w:b/>
          <w:bCs/>
          <w:sz w:val="20"/>
          <w:szCs w:val="20"/>
        </w:rPr>
        <w:t xml:space="preserve">Deliverable: </w:t>
      </w:r>
      <w:r>
        <w:rPr>
          <w:sz w:val="20"/>
          <w:szCs w:val="20"/>
        </w:rPr>
        <w:t xml:space="preserve">Distributed pre-read</w:t>
      </w:r>
    </w:p>
    <w:p>
      <w:pPr>
        <w:spacing w:after="100"/>
        <w:ind w:left="360"/>
      </w:pPr>
      <w:r>
        <w:rPr>
          <w:sz w:val="20"/>
          <w:szCs w:val="20"/>
        </w:rPr>
        <w:t xml:space="preserve">🤖 </w:t>
      </w:r>
      <w:r>
        <w:rPr>
          <w:i/>
          <w:iCs/>
          <w:color w:val="C62828"/>
          <w:sz w:val="20"/>
          <w:szCs w:val="20"/>
        </w:rPr>
        <w:t xml:space="preserve">Requires distribution via internal systems</w:t>
      </w:r>
    </w:p>
    <w:p>
      <w:pPr>
        <w:spacing w:before="200" w:after="80"/>
      </w:pPr>
      <w:r>
        <w:rPr>
          <w:b/>
          <w:bCs/>
          <w:color w:val="1565C0"/>
          <w:sz w:val="24"/>
          <w:szCs w:val="24"/>
        </w:rPr>
        <w:t xml:space="preserve">10.2: </w:t>
      </w:r>
      <w:r>
        <w:rPr>
          <w:b/>
          <w:bCs/>
          <w:sz w:val="24"/>
          <w:szCs w:val="24"/>
        </w:rPr>
        <w:t xml:space="preserve">Prepare Q&amp;A for anticipated credit challenges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Prepare for: ‘What if revenue drops 20%? When does covenant breach? What’s recovery if default tomorrow? Why this vs. [comp]? What’s the rate sensitivity?’</w:t>
      </w:r>
    </w:p>
    <w:p>
      <w:pPr>
        <w:spacing w:after="60"/>
        <w:ind w:left="360"/>
      </w:pPr>
      <w:r>
        <w:rPr>
          <w:b/>
          <w:bCs/>
          <w:sz w:val="20"/>
          <w:szCs w:val="20"/>
        </w:rPr>
        <w:t xml:space="preserve">Sources: </w:t>
      </w:r>
      <w:r>
        <w:rPr>
          <w:sz w:val="20"/>
          <w:szCs w:val="20"/>
        </w:rPr>
        <w:t xml:space="preserve">Model | Scenario analysis</w:t>
      </w:r>
    </w:p>
    <w:p>
      <w:pPr>
        <w:spacing w:after="60"/>
        <w:ind w:left="360"/>
      </w:pPr>
      <w:r>
        <w:rPr>
          <w:b/>
          <w:bCs/>
          <w:sz w:val="20"/>
          <w:szCs w:val="20"/>
        </w:rPr>
        <w:t xml:space="preserve">Deliverable: </w:t>
      </w:r>
      <w:r>
        <w:rPr>
          <w:sz w:val="20"/>
          <w:szCs w:val="20"/>
        </w:rPr>
        <w:t xml:space="preserve">Q&amp;A prep document</w:t>
      </w:r>
    </w:p>
    <w:p>
      <w:pPr>
        <w:spacing w:after="100"/>
        <w:ind w:left="360"/>
      </w:pPr>
      <w:r>
        <w:rPr>
          <w:sz w:val="20"/>
          <w:szCs w:val="20"/>
        </w:rPr>
        <w:t xml:space="preserve">🤖 </w:t>
      </w:r>
      <w:r>
        <w:rPr>
          <w:i/>
          <w:iCs/>
          <w:color w:val="2E7D32"/>
          <w:sz w:val="20"/>
          <w:szCs w:val="20"/>
        </w:rPr>
        <w:t xml:space="preserve">Drafting Q&amp;A responses for anticipated IC challenges</w:t>
      </w:r>
    </w:p>
    <w:p>
      <w:pPr>
        <w:spacing w:before="200" w:after="80"/>
      </w:pPr>
      <w:r>
        <w:rPr>
          <w:b/>
          <w:bCs/>
          <w:color w:val="1565C0"/>
          <w:sz w:val="24"/>
          <w:szCs w:val="24"/>
        </w:rPr>
        <w:t xml:space="preserve">10.3: </w:t>
      </w:r>
      <w:r>
        <w:rPr>
          <w:b/>
          <w:bCs/>
          <w:sz w:val="24"/>
          <w:szCs w:val="24"/>
        </w:rPr>
        <w:t xml:space="preserve">Present credit case to IC</w:t>
      </w:r>
    </w:p>
    <w:p>
      <w:pPr>
        <w:spacing w:after="60"/>
      </w:pPr>
      <w:r>
        <w:rPr>
          <w:b/>
          <w:bCs/>
          <w:sz w:val="20"/>
          <w:szCs w:val="20"/>
        </w:rPr>
        <w:t xml:space="preserve">Role: </w:t>
      </w:r>
      <w:r>
        <w:rPr>
          <w:sz w:val="20"/>
          <w:szCs w:val="20"/>
        </w:rPr>
        <w:t xml:space="preserve">Analyst + PM</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Lead with conclusion and main risk. Credit ICs are focused on ‘what can go wrong’ more than upside.</w:t>
      </w:r>
    </w:p>
    <w:p>
      <w:pPr>
        <w:spacing w:after="60"/>
        <w:ind w:left="360"/>
      </w:pPr>
      <w:r>
        <w:rPr>
          <w:b/>
          <w:bCs/>
          <w:sz w:val="20"/>
          <w:szCs w:val="20"/>
        </w:rPr>
        <w:t xml:space="preserve">Sources: </w:t>
      </w:r>
      <w:r>
        <w:rPr>
          <w:sz w:val="20"/>
          <w:szCs w:val="20"/>
        </w:rPr>
        <w:t xml:space="preserve">IC materials</w:t>
      </w:r>
    </w:p>
    <w:p>
      <w:pPr>
        <w:spacing w:after="60"/>
        <w:ind w:left="360"/>
      </w:pPr>
      <w:r>
        <w:rPr>
          <w:b/>
          <w:bCs/>
          <w:sz w:val="20"/>
          <w:szCs w:val="20"/>
        </w:rPr>
        <w:t xml:space="preserve">Deliverable: </w:t>
      </w:r>
      <w:r>
        <w:rPr>
          <w:sz w:val="20"/>
          <w:szCs w:val="20"/>
        </w:rPr>
        <w:t xml:space="preserve">IC meeting notes</w:t>
      </w:r>
    </w:p>
    <w:p>
      <w:pPr>
        <w:spacing w:after="100"/>
        <w:ind w:left="360"/>
      </w:pPr>
      <w:r>
        <w:rPr>
          <w:sz w:val="20"/>
          <w:szCs w:val="20"/>
        </w:rPr>
        <w:t xml:space="preserve">🤖 </w:t>
      </w:r>
      <w:r>
        <w:rPr>
          <w:i/>
          <w:iCs/>
          <w:color w:val="C62828"/>
          <w:sz w:val="20"/>
          <w:szCs w:val="20"/>
        </w:rPr>
        <w:t xml:space="preserve">Requires human presentation to the Investment Committee</w:t>
      </w:r>
    </w:p>
    <w:p>
      <w:pPr>
        <w:spacing w:before="160" w:after="80"/>
      </w:pPr>
      <w:r>
        <w:rPr>
          <w:b/>
          <w:bCs/>
          <w:color w:val="1565C0"/>
          <w:sz w:val="22"/>
          <w:szCs w:val="22"/>
        </w:rPr>
        <w:t xml:space="preserve">♦ DECISION GATE: </w:t>
      </w:r>
      <w:r>
        <w:rPr>
          <w:b/>
          <w:bCs/>
          <w:sz w:val="22"/>
          <w:szCs w:val="22"/>
        </w:rPr>
        <w:t xml:space="preserve">IC Decision?</w:t>
      </w:r>
    </w:p>
    <w:p>
      <w:pPr>
        <w:spacing w:after="60"/>
        <w:ind w:left="720"/>
      </w:pPr>
      <w:r>
        <w:rPr>
          <w:b/>
          <w:bCs/>
          <w:sz w:val="20"/>
          <w:szCs w:val="20"/>
        </w:rPr>
        <w:t xml:space="preserve">Approve: </w:t>
      </w:r>
      <w:r>
        <w:rPr>
          <w:sz w:val="20"/>
          <w:szCs w:val="20"/>
        </w:rPr>
        <w:t xml:space="preserve">Proceed to trade execution (10.4)</w:t>
      </w:r>
    </w:p>
    <w:p>
      <w:pPr>
        <w:spacing w:after="60"/>
        <w:ind w:left="720"/>
      </w:pPr>
      <w:r>
        <w:rPr>
          <w:b/>
          <w:bCs/>
          <w:sz w:val="20"/>
          <w:szCs w:val="20"/>
        </w:rPr>
        <w:t xml:space="preserve">Revisions: </w:t>
      </w:r>
      <w:r>
        <w:rPr>
          <w:sz w:val="20"/>
          <w:szCs w:val="20"/>
        </w:rPr>
        <w:t xml:space="preserve">Loop back to pre-freeze gate (Phase 7 entry) for model updates and re-drafting</w:t>
      </w:r>
    </w:p>
    <w:p>
      <w:pPr>
        <w:spacing w:after="60"/>
        <w:ind w:left="720"/>
      </w:pPr>
      <w:r>
        <w:rPr>
          <w:b/>
          <w:bCs/>
          <w:sz w:val="20"/>
          <w:szCs w:val="20"/>
        </w:rPr>
        <w:t xml:space="preserve">Reject: </w:t>
      </w:r>
      <w:r>
        <w:rPr>
          <w:sz w:val="20"/>
          <w:szCs w:val="20"/>
        </w:rPr>
        <w:t xml:space="preserve">Document rationale and archive</w:t>
      </w:r>
    </w:p>
    <w:p>
      <w:pPr>
        <w:spacing w:before="200" w:after="80"/>
      </w:pPr>
      <w:r>
        <w:rPr>
          <w:b/>
          <w:bCs/>
          <w:color w:val="1565C0"/>
          <w:sz w:val="24"/>
          <w:szCs w:val="24"/>
        </w:rPr>
        <w:t xml:space="preserve">10.4: </w:t>
      </w:r>
      <w:r>
        <w:rPr>
          <w:b/>
          <w:bCs/>
          <w:sz w:val="24"/>
          <w:szCs w:val="24"/>
        </w:rPr>
        <w:t xml:space="preserve">Document IC decision and execute trade</w:t>
      </w:r>
    </w:p>
    <w:p>
      <w:pPr>
        <w:spacing w:after="60"/>
      </w:pPr>
      <w:r>
        <w:rPr>
          <w:b/>
          <w:bCs/>
          <w:sz w:val="20"/>
          <w:szCs w:val="20"/>
        </w:rPr>
        <w:t xml:space="preserve">Role: </w:t>
      </w:r>
      <w:r>
        <w:rPr>
          <w:sz w:val="20"/>
          <w:szCs w:val="20"/>
        </w:rPr>
        <w:t xml:space="preserve">PM to Ops/Trading</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Formalize decision. Execute trade.</w:t>
      </w:r>
    </w:p>
    <w:p>
      <w:pPr>
        <w:spacing w:after="60"/>
        <w:ind w:left="360"/>
      </w:pPr>
      <w:r>
        <w:rPr>
          <w:b/>
          <w:bCs/>
          <w:sz w:val="20"/>
          <w:szCs w:val="20"/>
        </w:rPr>
        <w:t xml:space="preserve">Sources: </w:t>
      </w:r>
      <w:r>
        <w:rPr>
          <w:sz w:val="20"/>
          <w:szCs w:val="20"/>
        </w:rPr>
        <w:t xml:space="preserve">IC decision</w:t>
      </w:r>
    </w:p>
    <w:p>
      <w:pPr>
        <w:spacing w:after="60"/>
        <w:ind w:left="360"/>
      </w:pPr>
      <w:r>
        <w:rPr>
          <w:b/>
          <w:bCs/>
          <w:sz w:val="20"/>
          <w:szCs w:val="20"/>
        </w:rPr>
        <w:t xml:space="preserve">Deliverable: </w:t>
      </w:r>
      <w:r>
        <w:rPr>
          <w:sz w:val="20"/>
          <w:szCs w:val="20"/>
        </w:rPr>
        <w:t xml:space="preserve">IC decision memo + trade execution initiated → Position established</w:t>
      </w:r>
    </w:p>
    <w:p>
      <w:pPr>
        <w:spacing w:after="100"/>
        <w:ind w:left="360"/>
      </w:pPr>
      <w:r>
        <w:rPr>
          <w:sz w:val="20"/>
          <w:szCs w:val="20"/>
        </w:rPr>
        <w:t xml:space="preserve">🤖 </w:t>
      </w:r>
      <w:r>
        <w:rPr>
          <w:i/>
          <w:iCs/>
          <w:color w:val="C62828"/>
          <w:sz w:val="20"/>
          <w:szCs w:val="20"/>
        </w:rPr>
        <w:t xml:space="preserve">Requires human decision documentation and trade execution</w:t>
      </w:r>
    </w:p>
    <w:p>
      <w:pPr>
        <w:spacing w:after="120"/>
      </w:pPr>
      <w:r>
        <w:rPr>
          <w:b/>
          <w:bCs/>
        </w:rPr>
        <w:t xml:space="preserve">Phase 10 Output: </w:t>
      </w:r>
      <w:r>
        <w:rPr>
          <w:i/>
          <w:iCs/>
        </w:rPr>
        <w:t xml:space="preserve">Position established. Triggers recurring Phase 11 (monitoring) and annual Phase 12 (post-mortem).</w:t>
      </w:r>
    </w:p>
    <w:p>
      <w:r>
        <w:br w:type="page"/>
      </w:r>
    </w:p>
    <w:p>
      <w:pPr>
        <w:pStyle w:val="Heading1"/>
      </w:pPr>
      <w:r>
        <w:rPr>
          <w:color w:val="1565C0"/>
        </w:rPr>
        <w:t xml:space="preserve">PHASE 11: ONGOING POSITION MONITORING</w:t>
      </w:r>
    </w:p>
    <w:p>
      <w:pPr>
        <w:spacing w:after="200"/>
      </w:pPr>
      <w:r>
        <w:rPr>
          <w:i/>
          <w:iCs/>
          <w:sz w:val="20"/>
          <w:szCs w:val="20"/>
        </w:rPr>
        <w:t xml:space="preserve">Recurring cycle at each reporting period (not fixed 6-month intervals). Compares actuals against frozen projections AND Phase 8 exit criteria. Thesis status decision gate with three outcomes: INTACT (next cycle), REVISED (update parameters), BROKEN (trigger sell discipline).</w:t>
      </w:r>
    </w:p>
    <w:p>
      <w:pPr>
        <w:spacing w:after="120"/>
      </w:pPr>
      <w:r>
        <w:rPr>
          <w:i/>
          <w:iCs/>
        </w:rPr>
        <w:t xml:space="preserve">Triggered: Recurring at each reporting period after position is established.</w:t>
      </w:r>
    </w:p>
    <w:p>
      <w:pPr>
        <w:spacing w:before="200" w:after="80"/>
      </w:pPr>
      <w:r>
        <w:rPr>
          <w:b/>
          <w:bCs/>
          <w:color w:val="1565C0"/>
          <w:sz w:val="24"/>
          <w:szCs w:val="24"/>
        </w:rPr>
        <w:t xml:space="preserve">11.1: </w:t>
      </w:r>
      <w:r>
        <w:rPr>
          <w:b/>
          <w:bCs/>
          <w:sz w:val="24"/>
          <w:szCs w:val="24"/>
        </w:rPr>
        <w:t xml:space="preserve">Compare actuals against frozen projections and Phase 8 exit criteria</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Compare actual liquidity position, covenant headroom, and leverage ratio against the Phase 7 frozen model projections AND the Phase 8 exit criteria (sell discipline triggers, spread targets, thesis-breaking thresholds).</w:t>
      </w:r>
    </w:p>
    <w:p>
      <w:pPr>
        <w:spacing w:after="60"/>
        <w:ind w:left="360"/>
      </w:pPr>
      <w:r>
        <w:rPr>
          <w:b/>
          <w:bCs/>
          <w:sz w:val="20"/>
          <w:szCs w:val="20"/>
        </w:rPr>
        <w:t xml:space="preserve">Sources: </w:t>
      </w:r>
      <w:r>
        <w:rPr>
          <w:sz w:val="20"/>
          <w:szCs w:val="20"/>
        </w:rPr>
        <w:t xml:space="preserve">Quarterly filings | Frozen credit model | Phase 8 exit strategy</w:t>
      </w:r>
    </w:p>
    <w:p>
      <w:pPr>
        <w:spacing w:after="60"/>
        <w:ind w:left="360"/>
      </w:pPr>
      <w:r>
        <w:rPr>
          <w:b/>
          <w:bCs/>
          <w:sz w:val="20"/>
          <w:szCs w:val="20"/>
        </w:rPr>
        <w:t xml:space="preserve">Deliverable: </w:t>
      </w:r>
      <w:r>
        <w:rPr>
          <w:sz w:val="20"/>
          <w:szCs w:val="20"/>
        </w:rPr>
        <w:t xml:space="preserve">Variance table: projected vs. actual for leverage, coverage, liquidity, covenant headroom</w:t>
      </w:r>
    </w:p>
    <w:p>
      <w:pPr>
        <w:spacing w:after="100"/>
        <w:ind w:left="360"/>
      </w:pPr>
      <w:r>
        <w:rPr>
          <w:sz w:val="20"/>
          <w:szCs w:val="20"/>
        </w:rPr>
        <w:t xml:space="preserve">🤖 </w:t>
      </w:r>
      <w:r>
        <w:rPr>
          <w:i/>
          <w:iCs/>
          <w:color w:val="E65100"/>
          <w:sz w:val="20"/>
          <w:szCs w:val="20"/>
        </w:rPr>
        <w:t xml:space="preserve">Can compute variance tables if actuals and frozen projections are provided</w:t>
      </w:r>
    </w:p>
    <w:p>
      <w:pPr>
        <w:spacing w:before="200" w:after="80"/>
      </w:pPr>
      <w:r>
        <w:rPr>
          <w:b/>
          <w:bCs/>
          <w:color w:val="1565C0"/>
          <w:sz w:val="24"/>
          <w:szCs w:val="24"/>
        </w:rPr>
        <w:t xml:space="preserve">11.2: </w:t>
      </w:r>
      <w:r>
        <w:rPr>
          <w:b/>
          <w:bCs/>
          <w:sz w:val="24"/>
          <w:szCs w:val="24"/>
        </w:rPr>
        <w:t xml:space="preserve">Assess thesis status against pre-established sell discipline triggers</w:t>
      </w:r>
    </w:p>
    <w:p>
      <w:pPr>
        <w:spacing w:after="60"/>
      </w:pPr>
      <w:r>
        <w:rPr>
          <w:b/>
          <w:bCs/>
          <w:sz w:val="20"/>
          <w:szCs w:val="20"/>
        </w:rPr>
        <w:t xml:space="preserve">Role: </w:t>
      </w:r>
      <w:r>
        <w:rPr>
          <w:sz w:val="20"/>
          <w:szCs w:val="20"/>
        </w:rPr>
        <w:t xml:space="preserve">Analyst to PM</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Categorize performance as: (a) fundamental credit deterioration (cash flow weaker than modeled), (b) structural change (refinancing, amendment, LME event), or (c) market/technical (spread moved on flows, not fundamentals). Assess whether pre-established sell discipline triggers have been hit.</w:t>
      </w:r>
    </w:p>
    <w:p>
      <w:pPr>
        <w:spacing w:after="60"/>
        <w:ind w:left="360"/>
      </w:pPr>
      <w:r>
        <w:rPr>
          <w:b/>
          <w:bCs/>
          <w:sz w:val="20"/>
          <w:szCs w:val="20"/>
        </w:rPr>
        <w:t xml:space="preserve">Sources: </w:t>
      </w:r>
      <w:r>
        <w:rPr>
          <w:sz w:val="20"/>
          <w:szCs w:val="20"/>
        </w:rPr>
        <w:t xml:space="preserve">Variance table from 11.1 | Market data | Company filings | Phase 8 exit criteria</w:t>
      </w:r>
    </w:p>
    <w:p>
      <w:pPr>
        <w:spacing w:after="60"/>
        <w:ind w:left="360"/>
      </w:pPr>
      <w:r>
        <w:rPr>
          <w:b/>
          <w:bCs/>
          <w:sz w:val="20"/>
          <w:szCs w:val="20"/>
        </w:rPr>
        <w:t xml:space="preserve">Deliverable: </w:t>
      </w:r>
      <w:r>
        <w:rPr>
          <w:sz w:val="20"/>
          <w:szCs w:val="20"/>
        </w:rPr>
        <w:t xml:space="preserve">Thesis status assessment with variance attribution</w:t>
      </w:r>
    </w:p>
    <w:p>
      <w:pPr>
        <w:spacing w:after="100"/>
        <w:ind w:left="360"/>
      </w:pPr>
      <w:r>
        <w:rPr>
          <w:sz w:val="20"/>
          <w:szCs w:val="20"/>
        </w:rPr>
        <w:t xml:space="preserve">🤖 </w:t>
      </w:r>
      <w:r>
        <w:rPr>
          <w:i/>
          <w:iCs/>
          <w:color w:val="2E7D32"/>
          <w:sz w:val="20"/>
          <w:szCs w:val="20"/>
        </w:rPr>
        <w:t xml:space="preserve">Drafting thesis status assessment from variance analysis</w:t>
      </w:r>
    </w:p>
    <w:p>
      <w:pPr>
        <w:spacing w:before="160" w:after="80"/>
      </w:pPr>
      <w:r>
        <w:rPr>
          <w:b/>
          <w:bCs/>
          <w:color w:val="1565C0"/>
          <w:sz w:val="22"/>
          <w:szCs w:val="22"/>
        </w:rPr>
        <w:t xml:space="preserve">♦ DECISION GATE: </w:t>
      </w:r>
      <w:r>
        <w:rPr>
          <w:b/>
          <w:bCs/>
          <w:sz w:val="22"/>
          <w:szCs w:val="22"/>
        </w:rPr>
        <w:t xml:space="preserve">Thesis Status?</w:t>
      </w:r>
    </w:p>
    <w:p>
      <w:pPr>
        <w:spacing w:after="60"/>
        <w:ind w:left="720"/>
      </w:pPr>
      <w:r>
        <w:rPr>
          <w:b/>
          <w:bCs/>
          <w:sz w:val="20"/>
          <w:szCs w:val="20"/>
        </w:rPr>
        <w:t xml:space="preserve">INTACT: </w:t>
      </w:r>
      <w:r>
        <w:rPr>
          <w:sz w:val="20"/>
          <w:szCs w:val="20"/>
        </w:rPr>
        <w:t xml:space="preserve">Next review cycle</w:t>
      </w:r>
    </w:p>
    <w:p>
      <w:pPr>
        <w:spacing w:after="60"/>
        <w:ind w:left="720"/>
      </w:pPr>
      <w:r>
        <w:rPr>
          <w:b/>
          <w:bCs/>
          <w:sz w:val="20"/>
          <w:szCs w:val="20"/>
        </w:rPr>
        <w:t xml:space="preserve">REVISED: </w:t>
      </w:r>
      <w:r>
        <w:rPr>
          <w:sz w:val="20"/>
          <w:szCs w:val="20"/>
        </w:rPr>
        <w:t xml:space="preserve">Analyst + PM update position parameters and exit criteria → Next review cycle</w:t>
      </w:r>
    </w:p>
    <w:p>
      <w:pPr>
        <w:spacing w:after="60"/>
        <w:ind w:left="720"/>
      </w:pPr>
      <w:r>
        <w:rPr>
          <w:b/>
          <w:bCs/>
          <w:sz w:val="20"/>
          <w:szCs w:val="20"/>
        </w:rPr>
        <w:t xml:space="preserve">BROKEN: </w:t>
      </w:r>
      <w:r>
        <w:rPr>
          <w:sz w:val="20"/>
          <w:szCs w:val="20"/>
        </w:rPr>
        <w:t xml:space="preserve">Trigger sell discipline per Phase 8 exit criteria</w:t>
      </w:r>
    </w:p>
    <w:p>
      <w:pPr>
        <w:spacing w:after="120"/>
      </w:pPr>
      <w:r>
        <w:rPr>
          <w:b/>
          <w:bCs/>
        </w:rPr>
        <w:t xml:space="preserve">Phase 11 Output: </w:t>
      </w:r>
      <w:r>
        <w:rPr>
          <w:i/>
          <w:iCs/>
        </w:rPr>
        <w:t xml:space="preserve">Thesis status (INTACT/REVISED/BROKEN) with recurring monitoring loop. REVISED path updates parameters and continues monitoring. BROKEN triggers sell/trim per pre-established exit criteria.</w:t>
      </w:r>
    </w:p>
    <w:p>
      <w:r>
        <w:br w:type="page"/>
      </w:r>
    </w:p>
    <w:p>
      <w:pPr>
        <w:pStyle w:val="Heading1"/>
      </w:pPr>
      <w:r>
        <w:rPr>
          <w:color w:val="1565C0"/>
        </w:rPr>
        <w:t xml:space="preserve">PHASE 12: POST-MORTEM — ANNUAL PROCESS REVIEW</w:t>
      </w:r>
    </w:p>
    <w:p>
      <w:pPr>
        <w:spacing w:after="200"/>
      </w:pPr>
      <w:r>
        <w:rPr>
          <w:i/>
          <w:iCs/>
          <w:sz w:val="20"/>
          <w:szCs w:val="20"/>
        </w:rPr>
        <w:t xml:space="preserve">Annual fixed-interval review. NOT position-specific — reviews the analytical framework itself across the portfolio. Outputs are institutional improvements (templates, stress parameters, screening criteria), not deal flow. No arrow back to Phase 1.</w:t>
      </w:r>
    </w:p>
    <w:p>
      <w:pPr>
        <w:spacing w:after="120"/>
      </w:pPr>
      <w:r>
        <w:rPr>
          <w:i/>
          <w:iCs/>
        </w:rPr>
        <w:t xml:space="preserve">Triggered: Annual portfolio-wide review. Separate from position monitoring (Phase 11).</w:t>
      </w:r>
    </w:p>
    <w:p>
      <w:pPr>
        <w:spacing w:before="200" w:after="80"/>
      </w:pPr>
      <w:r>
        <w:rPr>
          <w:b/>
          <w:bCs/>
          <w:color w:val="1565C0"/>
          <w:sz w:val="24"/>
          <w:szCs w:val="24"/>
        </w:rPr>
        <w:t xml:space="preserve">12.1: </w:t>
      </w:r>
      <w:r>
        <w:rPr>
          <w:b/>
          <w:bCs/>
          <w:sz w:val="24"/>
          <w:szCs w:val="24"/>
        </w:rPr>
        <w:t xml:space="preserve">Review analytical accuracy across phases: screening, financials, covenants, scenarios, relative value</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E65100"/>
          <w:sz w:val="20"/>
          <w:szCs w:val="20"/>
        </w:rPr>
        <w:t xml:space="preserve">Partial</w:t>
      </w:r>
    </w:p>
    <w:p>
      <w:pPr>
        <w:spacing w:after="80"/>
        <w:ind w:left="360"/>
      </w:pPr>
      <w:r>
        <w:rPr>
          <w:sz w:val="20"/>
          <w:szCs w:val="20"/>
        </w:rPr>
        <w:t xml:space="preserve">Systematic comparison of predicted vs. actual outcomes across the full phase stack. Where did the analytical framework perform well? Where did it miss?</w:t>
      </w:r>
    </w:p>
    <w:p>
      <w:pPr>
        <w:spacing w:after="60"/>
        <w:ind w:left="360"/>
      </w:pPr>
      <w:r>
        <w:rPr>
          <w:b/>
          <w:bCs/>
          <w:sz w:val="20"/>
          <w:szCs w:val="20"/>
        </w:rPr>
        <w:t xml:space="preserve">Sources: </w:t>
      </w:r>
      <w:r>
        <w:rPr>
          <w:sz w:val="20"/>
          <w:szCs w:val="20"/>
        </w:rPr>
        <w:t xml:space="preserve">Portfolio-wide position outcomes | Monitoring history | Analytical artifacts from all phases</w:t>
      </w:r>
    </w:p>
    <w:p>
      <w:pPr>
        <w:spacing w:after="60"/>
        <w:ind w:left="360"/>
      </w:pPr>
      <w:r>
        <w:rPr>
          <w:b/>
          <w:bCs/>
          <w:sz w:val="20"/>
          <w:szCs w:val="20"/>
        </w:rPr>
        <w:t xml:space="preserve">Deliverable: </w:t>
      </w:r>
      <w:r>
        <w:rPr>
          <w:sz w:val="20"/>
          <w:szCs w:val="20"/>
        </w:rPr>
        <w:t xml:space="preserve">Analytical accuracy review covering screening hit rates, financial projection accuracy, covenant headroom prediction, scenario calibration, relative value effectiveness</w:t>
      </w:r>
    </w:p>
    <w:p>
      <w:pPr>
        <w:spacing w:after="100"/>
        <w:ind w:left="360"/>
      </w:pPr>
      <w:r>
        <w:rPr>
          <w:sz w:val="20"/>
          <w:szCs w:val="20"/>
        </w:rPr>
        <w:t xml:space="preserve">🤖 </w:t>
      </w:r>
      <w:r>
        <w:rPr>
          <w:i/>
          <w:iCs/>
          <w:color w:val="E65100"/>
          <w:sz w:val="20"/>
          <w:szCs w:val="20"/>
        </w:rPr>
        <w:t xml:space="preserve">Can compile and analyze prediction vs. outcome data if provided</w:t>
      </w:r>
    </w:p>
    <w:p>
      <w:pPr>
        <w:spacing w:before="200" w:after="80"/>
      </w:pPr>
      <w:r>
        <w:rPr>
          <w:b/>
          <w:bCs/>
          <w:color w:val="1565C0"/>
          <w:sz w:val="24"/>
          <w:szCs w:val="24"/>
        </w:rPr>
        <w:t xml:space="preserve">12.2: </w:t>
      </w:r>
      <w:r>
        <w:rPr>
          <w:b/>
          <w:bCs/>
          <w:sz w:val="24"/>
          <w:szCs w:val="24"/>
        </w:rPr>
        <w:t xml:space="preserve">Identify systematic gaps in frameworks, models, and stress assumptions</w:t>
      </w:r>
    </w:p>
    <w:p>
      <w:pPr>
        <w:spacing w:after="60"/>
      </w:pPr>
      <w:r>
        <w:rPr>
          <w:b/>
          <w:bCs/>
          <w:sz w:val="20"/>
          <w:szCs w:val="20"/>
        </w:rPr>
        <w:t xml:space="preserve">Role: </w:t>
      </w:r>
      <w:r>
        <w:rPr>
          <w:sz w:val="20"/>
          <w:szCs w:val="20"/>
        </w:rPr>
        <w:t xml:space="preserve">Analyst</w:t>
      </w:r>
      <w:r>
        <w:rPr>
          <w:color w:val="CCCCCC"/>
          <w:sz w:val="20"/>
          <w:szCs w:val="20"/>
        </w:rPr>
        <w:t xml:space="preserve">  |  </w:t>
      </w:r>
      <w:r>
        <w:rPr>
          <w:b/>
          <w:bCs/>
          <w:sz w:val="20"/>
          <w:szCs w:val="20"/>
        </w:rPr>
        <w:t xml:space="preserve">LLM: </w:t>
      </w:r>
      <w:r>
        <w:rPr>
          <w:color w:val="2E7D32"/>
          <w:sz w:val="20"/>
          <w:szCs w:val="20"/>
        </w:rPr>
        <w:t xml:space="preserve">Full</w:t>
      </w:r>
    </w:p>
    <w:p>
      <w:pPr>
        <w:spacing w:after="80"/>
        <w:ind w:left="360"/>
      </w:pPr>
      <w:r>
        <w:rPr>
          <w:sz w:val="20"/>
          <w:szCs w:val="20"/>
        </w:rPr>
        <w:t xml:space="preserve">Pattern recognition across multiple positions. Are stress assumptions consistently too mild? Are certain industries systematically mispriced? Are covenant analysis templates missing key provisions?</w:t>
      </w:r>
    </w:p>
    <w:p>
      <w:pPr>
        <w:spacing w:after="60"/>
        <w:ind w:left="360"/>
      </w:pPr>
      <w:r>
        <w:rPr>
          <w:b/>
          <w:bCs/>
          <w:sz w:val="20"/>
          <w:szCs w:val="20"/>
        </w:rPr>
        <w:t xml:space="preserve">Sources: </w:t>
      </w:r>
      <w:r>
        <w:rPr>
          <w:sz w:val="20"/>
          <w:szCs w:val="20"/>
        </w:rPr>
        <w:t xml:space="preserve">Analytical accuracy review from 12.1</w:t>
      </w:r>
    </w:p>
    <w:p>
      <w:pPr>
        <w:spacing w:after="60"/>
        <w:ind w:left="360"/>
      </w:pPr>
      <w:r>
        <w:rPr>
          <w:b/>
          <w:bCs/>
          <w:sz w:val="20"/>
          <w:szCs w:val="20"/>
        </w:rPr>
        <w:t xml:space="preserve">Deliverable: </w:t>
      </w:r>
      <w:r>
        <w:rPr>
          <w:sz w:val="20"/>
          <w:szCs w:val="20"/>
        </w:rPr>
        <w:t xml:space="preserve">Systematic gap analysis with recommended improvements</w:t>
      </w:r>
    </w:p>
    <w:p>
      <w:pPr>
        <w:spacing w:after="100"/>
        <w:ind w:left="360"/>
      </w:pPr>
      <w:r>
        <w:rPr>
          <w:sz w:val="20"/>
          <w:szCs w:val="20"/>
        </w:rPr>
        <w:t xml:space="preserve">🤖 </w:t>
      </w:r>
      <w:r>
        <w:rPr>
          <w:i/>
          <w:iCs/>
          <w:color w:val="2E7D32"/>
          <w:sz w:val="20"/>
          <w:szCs w:val="20"/>
        </w:rPr>
        <w:t xml:space="preserve">Identifying systematic patterns and gaps from provided accuracy data</w:t>
      </w:r>
    </w:p>
    <w:p>
      <w:pPr>
        <w:spacing w:before="200" w:after="80"/>
      </w:pPr>
      <w:r>
        <w:rPr>
          <w:b/>
          <w:bCs/>
          <w:color w:val="1565C0"/>
          <w:sz w:val="24"/>
          <w:szCs w:val="24"/>
        </w:rPr>
        <w:t xml:space="preserve">12.3: </w:t>
      </w:r>
      <w:r>
        <w:rPr>
          <w:b/>
          <w:bCs/>
          <w:sz w:val="24"/>
          <w:szCs w:val="24"/>
        </w:rPr>
        <w:t xml:space="preserve">Update templates, screening criteria, stress parameters, and analytical tools</w:t>
      </w:r>
    </w:p>
    <w:p>
      <w:pPr>
        <w:spacing w:after="60"/>
      </w:pPr>
      <w:r>
        <w:rPr>
          <w:b/>
          <w:bCs/>
          <w:sz w:val="20"/>
          <w:szCs w:val="20"/>
        </w:rPr>
        <w:t xml:space="preserve">Role: </w:t>
      </w:r>
      <w:r>
        <w:rPr>
          <w:sz w:val="20"/>
          <w:szCs w:val="20"/>
        </w:rPr>
        <w:t xml:space="preserve">Analyst + PM</w:t>
      </w:r>
      <w:r>
        <w:rPr>
          <w:color w:val="CCCCCC"/>
          <w:sz w:val="20"/>
          <w:szCs w:val="20"/>
        </w:rPr>
        <w:t xml:space="preserve">  |  </w:t>
      </w:r>
      <w:r>
        <w:rPr>
          <w:b/>
          <w:bCs/>
          <w:sz w:val="20"/>
          <w:szCs w:val="20"/>
        </w:rPr>
        <w:t xml:space="preserve">LLM: </w:t>
      </w:r>
      <w:r>
        <w:rPr>
          <w:color w:val="C62828"/>
          <w:sz w:val="20"/>
          <w:szCs w:val="20"/>
        </w:rPr>
        <w:t xml:space="preserve">None</w:t>
      </w:r>
    </w:p>
    <w:p>
      <w:pPr>
        <w:spacing w:after="80"/>
        <w:ind w:left="360"/>
      </w:pPr>
      <w:r>
        <w:rPr>
          <w:sz w:val="20"/>
          <w:szCs w:val="20"/>
        </w:rPr>
        <w:t xml:space="preserve">Implement the institutional improvements. Update templates, recalibrate stress parameters, adjust screening thresholds, improve analytical tools.</w:t>
      </w:r>
    </w:p>
    <w:p>
      <w:pPr>
        <w:spacing w:after="60"/>
        <w:ind w:left="360"/>
      </w:pPr>
      <w:r>
        <w:rPr>
          <w:b/>
          <w:bCs/>
          <w:sz w:val="20"/>
          <w:szCs w:val="20"/>
        </w:rPr>
        <w:t xml:space="preserve">Sources: </w:t>
      </w:r>
      <w:r>
        <w:rPr>
          <w:sz w:val="20"/>
          <w:szCs w:val="20"/>
        </w:rPr>
        <w:t xml:space="preserve">Gap analysis from 12.2</w:t>
      </w:r>
    </w:p>
    <w:p>
      <w:pPr>
        <w:spacing w:after="60"/>
        <w:ind w:left="360"/>
      </w:pPr>
      <w:r>
        <w:rPr>
          <w:b/>
          <w:bCs/>
          <w:sz w:val="20"/>
          <w:szCs w:val="20"/>
        </w:rPr>
        <w:t xml:space="preserve">Deliverable: </w:t>
      </w:r>
      <w:r>
        <w:rPr>
          <w:sz w:val="20"/>
          <w:szCs w:val="20"/>
        </w:rPr>
        <w:t xml:space="preserve">Updated institutional tools: templates, screening criteria, stress parameters. Process and framework improvements institutionalized.</w:t>
      </w:r>
    </w:p>
    <w:p>
      <w:pPr>
        <w:spacing w:after="100"/>
        <w:ind w:left="360"/>
      </w:pPr>
      <w:r>
        <w:rPr>
          <w:sz w:val="20"/>
          <w:szCs w:val="20"/>
        </w:rPr>
        <w:t xml:space="preserve">🤖 </w:t>
      </w:r>
      <w:r>
        <w:rPr>
          <w:i/>
          <w:iCs/>
          <w:color w:val="C62828"/>
          <w:sz w:val="20"/>
          <w:szCs w:val="20"/>
        </w:rPr>
        <w:t xml:space="preserve">Requires human decision-making on institutional improvements and system updates</w:t>
      </w:r>
    </w:p>
    <w:p>
      <w:pPr>
        <w:spacing w:after="120"/>
      </w:pPr>
      <w:r>
        <w:rPr>
          <w:b/>
          <w:bCs/>
        </w:rPr>
        <w:t xml:space="preserve">Phase 12 Output: </w:t>
      </w:r>
      <w:r>
        <w:rPr>
          <w:i/>
          <w:iCs/>
        </w:rPr>
        <w:t xml:space="preserve">Process and framework improvements institutionalized. This is a terminal phase — no arrow back to Phase 1. Improvements flow implicitly into future Phase 1 screenings through better templates and calibrated parameters.</w:t>
      </w:r>
    </w:p>
    <w:p>
      <w:r>
        <w:br w:type="page"/>
      </w:r>
    </w:p>
    <w:p>
      <w:pPr>
        <w:pStyle w:val="Heading1"/>
      </w:pPr>
      <w:r>
        <w:t xml:space="preserve">USAGE NOTES AND ADAPTATION GUIDE</w:t>
      </w:r>
    </w:p>
    <w:p>
      <w:pPr>
        <w:pStyle w:val="Heading2"/>
      </w:pPr>
      <w:r>
        <w:t xml:space="preserve">Strategy Adaptations</w:t>
      </w:r>
    </w:p>
    <w:p>
      <w:pPr>
        <w:spacing w:after="120"/>
      </w:pPr>
      <w:r>
        <w:rPr>
          <w:b/>
          <w:bCs/>
        </w:rPr>
        <w:t xml:space="preserve">Investment grade: </w:t>
      </w:r>
      <w:r>
        <w:t xml:space="preserve">Reduce covenant/recovery depth. Increase relative value and spread duration focus.</w:t>
      </w:r>
    </w:p>
    <w:p>
      <w:pPr>
        <w:spacing w:after="120"/>
      </w:pPr>
      <w:r>
        <w:rPr>
          <w:b/>
          <w:bCs/>
        </w:rPr>
        <w:t xml:space="preserve">High yield: </w:t>
      </w:r>
      <w:r>
        <w:t xml:space="preserve">Full playbook applies. Covenant and recovery essential.</w:t>
      </w:r>
    </w:p>
    <w:p>
      <w:pPr>
        <w:spacing w:after="120"/>
      </w:pPr>
      <w:r>
        <w:rPr>
          <w:b/>
          <w:bCs/>
        </w:rPr>
        <w:t xml:space="preserve">Distressed: </w:t>
      </w:r>
      <w:r>
        <w:t xml:space="preserve">Add restructuring analysis (Chapter 11, DIP, plan of reorganization, claim trading). LME analysis becomes the most critical analytical step.</w:t>
      </w:r>
    </w:p>
    <w:p>
      <w:pPr>
        <w:spacing w:after="120"/>
      </w:pPr>
      <w:r>
        <w:rPr>
          <w:b/>
          <w:bCs/>
        </w:rPr>
        <w:t xml:space="preserve">Direct lending / private credit: </w:t>
      </w:r>
      <w:r>
        <w:t xml:space="preserve">Add origination steps (term sheet negotiation, covenant structuring, collateral perfection, borrower DD).</w:t>
      </w:r>
    </w:p>
    <w:p>
      <w:pPr>
        <w:pStyle w:val="Heading2"/>
      </w:pPr>
      <w:r>
        <w:t xml:space="preserve">Key Design Principles</w:t>
      </w:r>
    </w:p>
    <w:p>
      <w:pPr>
        <w:spacing w:after="120"/>
      </w:pPr>
      <w:r>
        <w:rPr>
          <w:b/>
          <w:bCs/>
        </w:rPr>
        <w:t xml:space="preserve">1. Exit criteria accumulate through analysis. </w:t>
      </w:r>
      <w:r>
        <w:t xml:space="preserve">Phases 3, 5, and 6 naturally produce the thresholds that become sell discipline triggers. Phase 8 formalizes them into a memo section. Phase 11 monitors against them.</w:t>
      </w:r>
    </w:p>
    <w:p>
      <w:pPr>
        <w:spacing w:after="120"/>
      </w:pPr>
      <w:r>
        <w:rPr>
          <w:b/>
          <w:bCs/>
        </w:rPr>
        <w:t xml:space="preserve">2. Monitoring and post-mortem are separate functions. </w:t>
      </w:r>
      <w:r>
        <w:t xml:space="preserve">Phase 11 (Ongoing Position Monitoring) is recurring, position-specific, and compares actuals against pre-established criteria. Phase 12 (Post-Mortem) is annual, portfolio-wide, and reviews the analytical framework itself.</w:t>
      </w:r>
    </w:p>
    <w:p>
      <w:pPr>
        <w:spacing w:after="120"/>
      </w:pPr>
      <w:r>
        <w:rPr>
          <w:b/>
          <w:bCs/>
        </w:rPr>
        <w:t xml:space="preserve">3. Legal analysis runs early in parallel. </w:t>
      </w:r>
      <w:r>
        <w:t xml:space="preserve">Phase 4 (Legal) runs alongside Phases 2 and 3, not sequentially after financial analysis. This ensures structural issues are identified before substantial modeling effort.</w:t>
      </w:r>
    </w:p>
    <w:p>
      <w:pPr>
        <w:spacing w:after="120"/>
      </w:pPr>
      <w:r>
        <w:rPr>
          <w:b/>
          <w:bCs/>
        </w:rPr>
        <w:t xml:space="preserve">4. The diagram is the ground truth. </w:t>
      </w:r>
      <w:r>
        <w:t xml:space="preserve">The comprehensive Mermaid diagram (Credit_Comprehensive.mermaid) is the authoritative source for phase topology, step definitions, role assignments, and LLM classifications.</w:t>
      </w:r>
    </w:p>
    <w:p>
      <w:pPr>
        <w:spacing w:after="120"/>
      </w:pPr>
      <w:r>
        <w:rPr>
          <w:i/>
          <w:iCs/>
        </w:rPr>
        <w:t xml:space="preserve">Every step in this playbook exists to protect the principal. Credit investing is asymmetric: the upside is the coupon; the downside is the principal. Act accordingly.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565C0"/>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1565C0"/>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E651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2026-02-26T04:49:41.095Z</dcterms:created>
  <dcterms:modified xsi:type="dcterms:W3CDTF">2026-02-26T04:49:41.096Z</dcterms:modified>
</cp:coreProperties>
</file>

<file path=docProps/custom.xml><?xml version="1.0" encoding="utf-8"?>
<Properties xmlns="http://schemas.openxmlformats.org/officeDocument/2006/custom-properties" xmlns:vt="http://schemas.openxmlformats.org/officeDocument/2006/docPropsVTypes"/>
</file>