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Thème 1 : Les agents économiques et leurs relations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Document 1 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Dépense / Production / Répartition</w:t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Répartition de la valeur ajoutée : Salariés (salaires) / Actionnaires (dividendes) / Banques (intérêts bancaires) / Etat (impôts et taxes) / Entreprise elle-même. (voir thème 3)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L’etat prélève des impôts et les distribue aux gens qui en ont besoin (PRESTATION SOCIALS -&gt; APL, RSA)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l’Achat d’une nouvelle machine effectué par l’entreprise est un investissement,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agent économique est une personne physique ou morale prenant des décisions qui participent à l'activité économique.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Secteur institutionnel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Fonction Principale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Ressources principales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Société non financière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Produire des biens et services marchands</w:t>
            </w:r>
            <w:r w:rsidDel="00000000" w:rsidR="00000000" w:rsidRPr="00000000">
              <w:rPr>
                <w:rtl w:val="0"/>
              </w:rPr>
              <w:t xml:space="preserve"> dont le prix de vente est constitué du coût de production et d'une marge bénéficiaire dans un but lucratif.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chiffre d’affaires</w:t>
            </w:r>
            <w:r w:rsidDel="00000000" w:rsidR="00000000" w:rsidRPr="00000000">
              <w:rPr>
                <w:rtl w:val="0"/>
              </w:rPr>
              <w:t xml:space="preserve">, le résultat de la production et des éventuelles subventions versées par les administrations publiques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Société financière 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Établissement de crédit (banque)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Entreprise d’assurance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Intérêt bancaire.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Assurer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cotisation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franchise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Administration publique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Assurer l'application des lois et des règlements, maintenir l'ordre et la sécurité des citoyens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ressources publiques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Institution sans but lucratif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 service des ménages (ex : association, syndicat,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Proposer des services non marchands au 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dons, subventions, legs,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Ménage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color w:val="ffff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00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color w:val="ffff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ffff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color w:val="ffff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color w:val="00ffff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color w:val="ffff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00ffff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revenues du travail &lt; rev du capital (ex:placements)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Reste du monde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opérations entre les résidents et les non résidents des habitants du pays (les fluxs, importation, exportation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Représentation simplifiée de l’économie qui retrace les flux réels et monétaire entre agents, il retrace les mécanismes qui permettent d’écouler la production, de déterminer les revenues et les dépenses qui à leur tour alimente le produits nationals (PIB)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1228725</wp:posOffset>
            </wp:positionH>
            <wp:positionV relativeFrom="page">
              <wp:posOffset>1524000</wp:posOffset>
            </wp:positionV>
            <wp:extent cx="5731200" cy="4927600"/>
            <wp:effectExtent b="0" l="0" r="0" t="0"/>
            <wp:wrapNone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238125</wp:posOffset>
            </wp:positionV>
            <wp:extent cx="285750" cy="229842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9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115584</wp:posOffset>
            </wp:positionV>
            <wp:extent cx="285750" cy="229994"/>
            <wp:effectExtent b="0" l="0" r="0" t="0"/>
            <wp:wrapNone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99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4933950</wp:posOffset>
            </wp:positionH>
            <wp:positionV relativeFrom="paragraph">
              <wp:posOffset>182259</wp:posOffset>
            </wp:positionV>
            <wp:extent cx="376136" cy="3048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36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200025</wp:posOffset>
            </wp:positionV>
            <wp:extent cx="280988" cy="249178"/>
            <wp:effectExtent b="0" l="0" r="0" t="0"/>
            <wp:wrapNone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249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133350</wp:posOffset>
            </wp:positionV>
            <wp:extent cx="280988" cy="249178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249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3476625</wp:posOffset>
            </wp:positionH>
            <wp:positionV relativeFrom="paragraph">
              <wp:posOffset>123825</wp:posOffset>
            </wp:positionV>
            <wp:extent cx="266700" cy="276225"/>
            <wp:effectExtent b="0" l="0" r="0" t="0"/>
            <wp:wrapNone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2105025</wp:posOffset>
            </wp:positionH>
            <wp:positionV relativeFrom="paragraph">
              <wp:posOffset>126392</wp:posOffset>
            </wp:positionV>
            <wp:extent cx="195263" cy="228600"/>
            <wp:effectExtent b="0" l="0" r="0" t="0"/>
            <wp:wrapNone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209550</wp:posOffset>
            </wp:positionV>
            <wp:extent cx="266700" cy="226115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6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2352675</wp:posOffset>
            </wp:positionH>
            <wp:positionV relativeFrom="paragraph">
              <wp:posOffset>139768</wp:posOffset>
            </wp:positionV>
            <wp:extent cx="266700" cy="226115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6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257175</wp:posOffset>
            </wp:positionV>
            <wp:extent cx="200025" cy="20955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3176588</wp:posOffset>
            </wp:positionH>
            <wp:positionV relativeFrom="paragraph">
              <wp:posOffset>247650</wp:posOffset>
            </wp:positionV>
            <wp:extent cx="266700" cy="22860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2667000</wp:posOffset>
            </wp:positionH>
            <wp:positionV relativeFrom="paragraph">
              <wp:posOffset>257175</wp:posOffset>
            </wp:positionV>
            <wp:extent cx="200025" cy="207169"/>
            <wp:effectExtent b="0" l="0" r="0" t="0"/>
            <wp:wrapNone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7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247650</wp:posOffset>
            </wp:positionV>
            <wp:extent cx="200025" cy="228600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2867025</wp:posOffset>
            </wp:positionH>
            <wp:positionV relativeFrom="paragraph">
              <wp:posOffset>115584</wp:posOffset>
            </wp:positionV>
            <wp:extent cx="200025" cy="171450"/>
            <wp:effectExtent b="0" l="0" r="0" t="0"/>
            <wp:wrapNone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265416</wp:posOffset>
            </wp:positionV>
            <wp:extent cx="266700" cy="308372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8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2071688</wp:posOffset>
            </wp:positionH>
            <wp:positionV relativeFrom="paragraph">
              <wp:posOffset>154967</wp:posOffset>
            </wp:positionV>
            <wp:extent cx="200025" cy="228600"/>
            <wp:effectExtent b="0" l="0" r="0" t="0"/>
            <wp:wrapNone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2466975</wp:posOffset>
            </wp:positionH>
            <wp:positionV relativeFrom="paragraph">
              <wp:posOffset>242888</wp:posOffset>
            </wp:positionV>
            <wp:extent cx="200025" cy="210026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00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3476625</wp:posOffset>
            </wp:positionH>
            <wp:positionV relativeFrom="paragraph">
              <wp:posOffset>180975</wp:posOffset>
            </wp:positionV>
            <wp:extent cx="266700" cy="280035"/>
            <wp:effectExtent b="0" l="0" r="0" t="0"/>
            <wp:wrapNone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0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115584</wp:posOffset>
            </wp:positionV>
            <wp:extent cx="285750" cy="255984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5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2433638</wp:posOffset>
            </wp:positionH>
            <wp:positionV relativeFrom="paragraph">
              <wp:posOffset>172734</wp:posOffset>
            </wp:positionV>
            <wp:extent cx="266700" cy="228600"/>
            <wp:effectExtent b="0" l="0" r="0" t="0"/>
            <wp:wrapNone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Administration &lt; – &gt; banques et assurance : 1, 6, 7, 8 et 9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 balance commerciale : exportation - importation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BC &gt; 0 → la BC est excédentaire 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BC &lt; 0 → la BC est déficitaire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Q1/ Qu’est ce qu’un marché et son rôle :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Marché : lieu de rencontre réel ou fictif, offre et demande qui permet d’aboutir à un échange et un prix d’équilibre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Q2/ Distinguer le flux réel et le flux monétaire ?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flux réel concernent les échanges de biens ou de services et donc un flux monétaire, par exemple la livraison de matières premières à une entreprise, le transport de personnes en bus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flux monétaire engendrent des mouvements d'argent, par exemple le versement d'un salaire à un employé, le paiement d'une facture, le règlement d'intérêts bancaires.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Q3/ ) Situez sur le circuit économique ci-après les opérations suivantes (certaines peuvent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apparaître plusieurs fois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Partie 2 : 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théorème des avantages comparatifs (théorie de David Ricardo)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Partie 3 : 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 troc = échange de bien ou de service contre un bien ou un service, pas d’échange monétaire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 monnaie facilite les échanges et la confiance de tous (la même valeur pour tous), elle se conserve dans le temps (la valeur réel peut changé)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Il est plus facile d'échanger de la monnaie contre un bien ou un service que de trouver un bien ou un service de valeur équivalente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Internet à permis au troc de se développer (leboncoin, les collectionneurs, échange de maisons, les bourses au vêtement)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