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Diagnostic externe de </w:t>
      </w:r>
      <w:r w:rsidDel="00000000" w:rsidR="00000000" w:rsidRPr="00000000">
        <w:rPr>
          <w:rtl w:val="0"/>
        </w:rPr>
        <w:t xml:space="preserve">BreizhInfo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Question 1 -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Caractéristiques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Dénomination sociale ou raison sociale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Breizh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Entreprise privé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Entreprise de service (de SN)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Finalité(s)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Finalité lucrative et sociétale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Statut juridique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Société Anonyme (SA)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Objectif qualitatif améliorer leur notoriété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Objectif quantitatif prévoit 150 millions € de chiffre d’affaire en 2025, recruter du personnel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Nationalité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Entreprise française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Activité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Conseiller les entreprises pour améliorer leur systèmes d’informations 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Secteur d’activité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Secteur d’activité tertiaire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Effectif : 1200 salarié en 2021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Chiffre d’affaire : 81.4 millions € en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Origine des capitaux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Fond privé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Besoins (voir finalité)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Besoin solvable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Besoin sociétale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Domaine d'intervention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Marché géographique : marché international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Clients visés : les entreprises 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Ressources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Ressources matérielle : 13 agences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Ressources immatérielle :  logiciels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Ressources humaines : langue étrangère, chef de projet, ingénieurs, développeurs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Ressources financières : chiffre d’affaire 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 de direction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 avec conseil d’administration 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Question 2 -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00"/>
        <w:tblGridChange w:id="0">
          <w:tblGrid>
            <w:gridCol w:w="4485"/>
            <w:gridCol w:w="4500"/>
          </w:tblGrid>
        </w:tblGridChange>
      </w:tblGrid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opportunité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menaces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Environnement sociologiques :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Marché porteur car 40 millions d’utilisateurs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Environnement légale  :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mise en place de l'article 47 de la loi oblige à rendre accessible les sites web pour les personnes portant un handicap. Loi favorable donc pour </w:t>
            </w:r>
            <w:r w:rsidDel="00000000" w:rsidR="00000000" w:rsidRPr="00000000">
              <w:rPr>
                <w:rtl w:val="0"/>
              </w:rPr>
              <w:t xml:space="preserve">BreizhInfo.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Intensité concurrentielles ou environnement technologiques  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La maîtrises de technologie de pointe et plus avancés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Environnement sociologiques : 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Une pénurie </w:t>
            </w:r>
            <w:r w:rsidDel="00000000" w:rsidR="00000000" w:rsidRPr="00000000">
              <w:rPr>
                <w:rtl w:val="0"/>
              </w:rPr>
              <w:t xml:space="preserve">d'ingénieure</w:t>
            </w:r>
            <w:r w:rsidDel="00000000" w:rsidR="00000000" w:rsidRPr="00000000">
              <w:rPr>
                <w:rtl w:val="0"/>
              </w:rPr>
              <w:t xml:space="preserve"> et </w:t>
            </w:r>
            <w:r w:rsidDel="00000000" w:rsidR="00000000" w:rsidRPr="00000000">
              <w:rPr>
                <w:rtl w:val="0"/>
              </w:rPr>
              <w:t xml:space="preserve">d'informaticien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Les 5 forces de Porter :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La menace de nouveau entrant 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La menace de produit de substitution 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Le pouvoir de négociation des clients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Le pouvoir de négociation des fournisseurs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</w:pPr>
      <w:r w:rsidDel="00000000" w:rsidR="00000000" w:rsidRPr="00000000">
        <w:rPr>
          <w:rtl w:val="0"/>
        </w:rPr>
        <w:t xml:space="preserve">Intensité de la concurrence (La maîtrises de technologie de pointe et plus avancés 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La méthode PESTEL :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Politique 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→ Economiques 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Sociologiques ( manque d’ingénieurs ) 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→ Technologiques (innovation, développement et recherche, spécialisé dans la création de nouveaux système d'exploitation)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→ Écologiques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→ Légales ( Article 47 de la loi du 12 Février 2005)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Question 3 - 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  <w:t xml:space="preserve">Diagnostic interne 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Faiblesse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Ressources tangibles 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Elle a 13 agences de développement, donc elle a un gros impact sur le marché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Activité international, elle a 800 clients actif en France mais aussi à l’étranger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Elle est en pleine évolution car elle prévoit un chiffre d’affaire de 150 millions en 2025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L'organisation, cherche également de nouveaux salariés notamment des développeur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L’article 47 de la loi (adaptation des sites web pour les personnes ayant un handicap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 développeurs sont qualifié car ce sont tous des ingénieurs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Chaîne de valeur 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 marché en pleine croissance et donc la concurrence est présente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Engagé de nouveaux développeurs car il y a une pénurie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technologie évolue vite, il faut donc une équipe qui puissent suivre cette évolution et proposer le meilleur services possibles aux clients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CORRECTION 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Faiblesses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Ressources tangibles: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Ressources matériels 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13 agences développent partout en France mais aussi à l’étranger (Maroc), donc proximité géographique avec les clients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Chaîne de valeurs 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Création de 4 pôles d'expertise ce qui montre la maîtrise de leur métiers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Compétences 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16 années d'expérience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haut niveau de qualifications des salariés (ingénieurs)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Ressources tangibles (ressources humaines) 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turnover (taux de rotation sur un même poste) important,  il peut y avoir un climat sociale tendue selon les agences et une démotivation des salariés, la faible augmentation de salaires (1% sur un an)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RAPPORT DE STAGE / RAPPORT D’ALTERNANCE !!!!!!!!!!!!!</w:t>
      </w:r>
    </w:p>
    <w:p w:rsidR="00000000" w:rsidDel="00000000" w:rsidP="00000000" w:rsidRDefault="00000000" w:rsidRPr="00000000" w14:paraId="0000008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Question 4 -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Une stratégie de croissance conjointe avec l’entreprise visuals (partenariat)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Une stratégie de focalisation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une stratégie de spécialisation car il son spécialise dans leur domaine (16 ans d’expertise)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une stratégie d’internationalisation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une stratégie de différenciation (4 pôles pour être proche de ces clients)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Question 5 - </w:t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  <w:t xml:space="preserve">Levier de la motivation au travail </w:t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Élément financier : 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salaire et son évolution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primes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avantage en nature (voiture de fonction, téléphone de boulot)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intéressement (facultatif)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participation (obligation légale)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un bon CSE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mutuel | prévoyance 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option (propose des actions de l’entreprise)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chèques vacances 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tickets restaurants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Élément non financier : 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 : responsabilité, polyvalence, évolution de carrière, mutation …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  de travail : locaux, horaires, confort, ambiance de travail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activité proposés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repas gratuit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congés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