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学号：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2110436170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姓名：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杨博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spacing w:after="0" w:line="276" w:lineRule="auto"/>
        <w:rPr>
          <w:rFonts w:hint="default" w:ascii="宋体" w:hAnsi="宋体" w:eastAsia="宋体"/>
          <w:sz w:val="21"/>
          <w:szCs w:val="21"/>
          <w:u w:val="none"/>
          <w:lang w:val="en-US" w:eastAsia="zh-CN"/>
        </w:rPr>
      </w:pPr>
      <w:r>
        <w:rPr>
          <w:rFonts w:ascii="宋体" w:hAnsi="宋体" w:eastAsia="宋体"/>
          <w:sz w:val="21"/>
          <w:szCs w:val="21"/>
        </w:rPr>
        <w:t>基本的公正原则包括哪四种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补偿公正、惩罚公正、分配公正、程序公正。</w:t>
      </w:r>
      <w:r>
        <w:rPr>
          <w:rFonts w:hint="eastAsia" w:ascii="宋体" w:hAnsi="宋体" w:eastAsia="宋体"/>
          <w:b/>
          <w:bCs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none"/>
          <w:lang w:val="en-US" w:eastAsia="zh-CN"/>
        </w:rPr>
        <w:t xml:space="preserve">          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世界大坝委员会规定项目的评价包括：(</w:t>
      </w:r>
      <w:r>
        <w:rPr>
          <w:rFonts w:ascii="宋体" w:hAnsi="宋体" w:eastAsia="宋体"/>
          <w:sz w:val="21"/>
          <w:szCs w:val="21"/>
        </w:rPr>
        <w:t xml:space="preserve">A) </w:t>
      </w:r>
      <w:r>
        <w:rPr>
          <w:rFonts w:hint="eastAsia" w:ascii="宋体" w:hAnsi="宋体" w:eastAsia="宋体"/>
          <w:sz w:val="21"/>
          <w:szCs w:val="21"/>
        </w:rPr>
        <w:t xml:space="preserve">经济与财务评价 </w:t>
      </w:r>
      <w:r>
        <w:rPr>
          <w:rFonts w:ascii="宋体" w:hAnsi="宋体" w:eastAsia="宋体"/>
          <w:sz w:val="21"/>
          <w:szCs w:val="21"/>
        </w:rPr>
        <w:t xml:space="preserve">(B) </w:t>
      </w:r>
      <w:r>
        <w:rPr>
          <w:rFonts w:hint="eastAsia" w:ascii="宋体" w:hAnsi="宋体" w:eastAsia="宋体"/>
          <w:sz w:val="21"/>
          <w:szCs w:val="21"/>
        </w:rPr>
        <w:t>技术评价</w:t>
      </w:r>
      <w:r>
        <w:rPr>
          <w:rFonts w:ascii="宋体" w:hAnsi="宋体" w:eastAsia="宋体"/>
          <w:sz w:val="21"/>
          <w:szCs w:val="21"/>
        </w:rPr>
        <w:t xml:space="preserve"> (C) </w:t>
      </w:r>
      <w:r>
        <w:rPr>
          <w:rFonts w:hint="eastAsia" w:ascii="宋体" w:hAnsi="宋体" w:eastAsia="宋体"/>
          <w:sz w:val="21"/>
          <w:szCs w:val="21"/>
        </w:rPr>
        <w:t xml:space="preserve">管理评价 </w:t>
      </w:r>
      <w:r>
        <w:rPr>
          <w:rFonts w:ascii="宋体" w:hAnsi="宋体" w:eastAsia="宋体"/>
          <w:sz w:val="21"/>
          <w:szCs w:val="21"/>
        </w:rPr>
        <w:t xml:space="preserve">(D) </w:t>
      </w:r>
      <w:r>
        <w:rPr>
          <w:rFonts w:hint="eastAsia" w:ascii="宋体" w:hAnsi="宋体" w:eastAsia="宋体"/>
          <w:sz w:val="21"/>
          <w:szCs w:val="21"/>
        </w:rPr>
        <w:t>社会评价</w:t>
      </w:r>
      <w:r>
        <w:rPr>
          <w:rFonts w:ascii="宋体" w:hAnsi="宋体" w:eastAsia="宋体"/>
          <w:sz w:val="21"/>
          <w:szCs w:val="21"/>
        </w:rPr>
        <w:t xml:space="preserve"> (E)</w:t>
      </w:r>
      <w:r>
        <w:rPr>
          <w:rFonts w:hint="eastAsia" w:ascii="宋体" w:hAnsi="宋体" w:eastAsia="宋体"/>
          <w:sz w:val="21"/>
          <w:szCs w:val="21"/>
        </w:rPr>
        <w:t xml:space="preserve"> 环境评价。 它们的合理顺序应该是：_</w:t>
      </w:r>
      <w:r>
        <w:rPr>
          <w:rFonts w:ascii="宋体" w:hAnsi="宋体" w:eastAsia="宋体"/>
          <w:sz w:val="21"/>
          <w:szCs w:val="21"/>
        </w:rPr>
        <w:t>____________________________________________________________</w:t>
      </w:r>
      <w:r>
        <w:rPr>
          <w:rFonts w:hint="eastAsia" w:ascii="宋体" w:hAnsi="宋体" w:eastAsia="宋体"/>
          <w:sz w:val="21"/>
          <w:szCs w:val="21"/>
        </w:rPr>
        <w:t xml:space="preserve"> 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基本的分配公正的实现途径是：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在不同利益与价值追求的个人与团体间的对话的基础上，达成有普遍约束力的分配与补偿原则。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default"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</w:rPr>
        <w:t>什么是工程的社会成本？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①对环境、资源影响所形成的社会成本；②对社会影响所形成的社会成本；③对经济影响所形成的社会成本。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什么是利益攸关方</w:t>
      </w:r>
      <w:r>
        <w:rPr>
          <w:rFonts w:hint="eastAsia" w:ascii="宋体" w:hAnsi="宋体" w:eastAsia="宋体"/>
          <w:sz w:val="21"/>
          <w:szCs w:val="21"/>
        </w:rPr>
        <w:t>？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可能受到工程及其结果影响尤为负面影响的第三方，特点是被动承受工程影响，关注自身利益，担心危害和风险。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什么是工程的社会评价？_</w:t>
      </w:r>
      <w:r>
        <w:rPr>
          <w:rFonts w:ascii="宋体" w:hAnsi="宋体" w:eastAsia="宋体"/>
          <w:sz w:val="21"/>
          <w:szCs w:val="21"/>
        </w:rPr>
        <w:t>________________________________________________________________________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环境伦理学的三大主张是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自然的生存权问题、世代交替的伦理、地球有限主义。（不知道对不对）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工程活动中的环境伦理原则包括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尊重原则、整体性原则、不损害原则和补偿原则。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环境伦理的核心问题是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自然的价值与权利问题。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</w:t>
      </w:r>
      <w:r>
        <w:rPr>
          <w:rFonts w:ascii="宋体" w:hAnsi="宋体" w:eastAsia="宋体"/>
          <w:sz w:val="21"/>
          <w:szCs w:val="21"/>
        </w:rPr>
        <w:t>师的环境伦理是指：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/>
        </w:rPr>
        <w:t>主要指工程过程应切实考虑自然生态及社会对其生产活动的承受性，应考虑其行为是否会导致环境污染，是否浪费了自然资源，要求企业公正地对待自然，限制企业对自然资源的过度开发，最大限度地保持自然界的生态平衡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  <w:bookmarkStart w:id="0" w:name="_GoBack"/>
      <w:bookmarkEnd w:id="0"/>
    </w:p>
    <w:p>
      <w:pPr>
        <w:pStyle w:val="2"/>
        <w:spacing w:before="0" w:after="0" w:line="276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简答</w:t>
      </w:r>
      <w:r>
        <w:rPr>
          <w:rFonts w:ascii="宋体" w:hAnsi="宋体" w:eastAsia="宋体"/>
          <w:sz w:val="21"/>
          <w:szCs w:val="21"/>
        </w:rPr>
        <w:t>题</w:t>
      </w: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什么是邻避效应， 举例说明？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“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”是指居民或当地单位担心“邻避设施”对生活环境与生命财产以及资产价值等带来诸多负面影响，从而激发人们的嫌恶情结，滋生“不要建在我家后院”的心理，即采取强烈和坚决的、有时高度情绪化的集体反对甚至抗争行为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 xml:space="preserve"> 例如垃圾处理厂这类公益项目能为地区大多数人谋得福利，但其地域局限性很强，运行时会对周围产生影响，如污染物排放、噪声、辐射等，当地受影响人群所要承受的成本会超过他们从此设施所获得的收益，可能会发生“邻避行为”。</w:t>
      </w: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目标人群和利益攸关方有哪些不同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  <w:r>
        <w:rPr>
          <w:rFonts w:ascii="宋体" w:hAnsi="宋体" w:eastAsia="宋体"/>
          <w:b/>
          <w:bCs/>
          <w:sz w:val="21"/>
          <w:szCs w:val="21"/>
        </w:rPr>
        <w:t>目标人群和利益攸关方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不同点见表1：</w:t>
      </w:r>
    </w:p>
    <w:p>
      <w:pPr>
        <w:spacing w:after="0" w:line="276" w:lineRule="auto"/>
        <w:jc w:val="center"/>
        <w:rPr>
          <w:rFonts w:hint="default" w:ascii="宋体" w:hAnsi="宋体" w:eastAsia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b/>
          <w:bCs/>
          <w:sz w:val="18"/>
          <w:szCs w:val="18"/>
          <w:lang w:val="en-US" w:eastAsia="zh-CN"/>
        </w:rPr>
        <w:t>表1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49"/>
        <w:gridCol w:w="4225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目标人群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利益攸关方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关注对象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经济利益为主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自身权益为主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关注焦点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性价比，收益与代价相称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担心危害、风险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同质性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具有共同的特点（如收入水平）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比较不一致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Merge w:val="restart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地理分布</w:t>
            </w:r>
          </w:p>
        </w:tc>
        <w:tc>
          <w:tcPr>
            <w:tcW w:w="4225" w:type="dxa"/>
            <w:vAlign w:val="center"/>
          </w:tcPr>
          <w:p>
            <w:pPr>
              <w:numPr>
                <w:numId w:val="0"/>
              </w:num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公共设施时，集中</w:t>
            </w:r>
          </w:p>
        </w:tc>
        <w:tc>
          <w:tcPr>
            <w:tcW w:w="4222" w:type="dxa"/>
            <w:vAlign w:val="center"/>
          </w:tcPr>
          <w:p>
            <w:pPr>
              <w:numPr>
                <w:ilvl w:val="0"/>
                <w:numId w:val="0"/>
              </w:numPr>
              <w:spacing w:after="0" w:line="276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公共设施时，更加集中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Merge w:val="continue"/>
            <w:tcBorders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工程产品时，分散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工程产品时，更加分散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组织程度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组织化程度比较高（如消费者组织）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一般情况下组织化程度低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主动/被动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项目发起方主动考虑其需求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被动承受工程的影响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反应强度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一般较弱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有时强烈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9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相对地位</w:t>
            </w:r>
          </w:p>
        </w:tc>
        <w:tc>
          <w:tcPr>
            <w:tcW w:w="4225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比较强势</w:t>
            </w:r>
          </w:p>
        </w:tc>
        <w:tc>
          <w:tcPr>
            <w:tcW w:w="4222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相对弱势</w:t>
            </w:r>
          </w:p>
        </w:tc>
      </w:tr>
    </w:tbl>
    <w:p>
      <w:pPr>
        <w:spacing w:after="0" w:line="276" w:lineRule="auto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工程建设对环境的影响表现</w:t>
      </w:r>
      <w:r>
        <w:rPr>
          <w:rFonts w:ascii="宋体" w:hAnsi="宋体" w:eastAsia="宋体"/>
          <w:sz w:val="21"/>
          <w:szCs w:val="21"/>
        </w:rPr>
        <w:t>在哪些方面</w:t>
      </w:r>
      <w:r>
        <w:rPr>
          <w:rFonts w:hint="eastAsia" w:ascii="宋体" w:hAnsi="宋体" w:eastAsia="宋体"/>
          <w:sz w:val="21"/>
          <w:szCs w:val="21"/>
        </w:rPr>
        <w:t>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答：工程建设对环境产生直接或间接的影响，包括占用土地资源、水土流失、生态失衡、气候异常，以及废水废气、固体废弃物和噪声、尘埃等。最常见的有以下几类：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①消耗大量的能源和天然资源；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②产生各种建筑垃圾、废弃物、化学品或危险品污染环境；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③工地产生的污水造成水污染；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④噪声和震动的影响；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⑤排出有害气体或粉尘污染空气，威胁人们健康等等。</w:t>
      </w:r>
    </w:p>
    <w:p>
      <w:pPr>
        <w:spacing w:line="276" w:lineRule="auto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3"/>
        <w:spacing w:before="0"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当人与自然利益冲突时，我们</w:t>
      </w:r>
      <w:r>
        <w:rPr>
          <w:rFonts w:ascii="宋体" w:hAnsi="宋体" w:eastAsia="宋体"/>
          <w:sz w:val="21"/>
          <w:szCs w:val="21"/>
        </w:rPr>
        <w:t>应秉持什么样</w:t>
      </w:r>
      <w:r>
        <w:rPr>
          <w:rFonts w:hint="eastAsia" w:ascii="宋体" w:hAnsi="宋体" w:eastAsia="宋体"/>
          <w:sz w:val="21"/>
          <w:szCs w:val="21"/>
        </w:rPr>
        <w:t>的环境</w:t>
      </w:r>
      <w:r>
        <w:rPr>
          <w:rFonts w:ascii="宋体" w:hAnsi="宋体" w:eastAsia="宋体"/>
          <w:sz w:val="21"/>
          <w:szCs w:val="21"/>
        </w:rPr>
        <w:t>伦理原则</w:t>
      </w:r>
      <w:r>
        <w:rPr>
          <w:rFonts w:hint="eastAsia" w:ascii="宋体" w:hAnsi="宋体" w:eastAsia="宋体"/>
          <w:sz w:val="21"/>
          <w:szCs w:val="21"/>
        </w:rPr>
        <w:t xml:space="preserve">？ 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当人类的利益与自然的利益发生冲突时，我们可以依据一组评价标准对何种原则具有优先性进行排序，并通过运用排序后的原则秩序来判断我们行为的正当性。这一组评价原则由更基本的两条原则组成。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①整体利益高于局部利益原则：人类一切活动都应服从自然生态系统的根本需要。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②需要性原则：在权衡人与自然利益的优先秩序上应遵循生存需要要高于基本需要，基本需求要高于非基本需要的原则。</w:t>
      </w:r>
    </w:p>
    <w:p>
      <w:pPr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spacing w:after="0" w:line="276" w:lineRule="auto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3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综合分析题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就下面三个问题，谈谈你的看法，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如何看待邻避效应现象？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突出反映了工程项目建设的利益--损害承担不公正问题：设计时主观预期的公共效益为广大人群享受，建成后也会达到这样的目的，但项目周围居民蒙受危害或者担心受到危害，即大众与周围居民之间出现利益--损失分配上的不平衡。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邻避效应直接或者间接影响我国的经济发展和社会稳定。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ascii="宋体" w:hAnsi="宋体" w:eastAsia="宋体"/>
          <w:sz w:val="21"/>
          <w:szCs w:val="21"/>
        </w:rPr>
      </w:pP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引发“邻避效应”的成因有哪些？ 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①现实的危害：“邻避设施”给周围居民的生活环境与生命财产以及资产价值带来负面影响。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②居民对危害的心里担忧和风险感知。</w:t>
      </w:r>
    </w:p>
    <w:p>
      <w:pPr>
        <w:pStyle w:val="27"/>
        <w:numPr>
          <w:numId w:val="0"/>
        </w:numPr>
        <w:tabs>
          <w:tab w:val="left" w:pos="720"/>
        </w:tabs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p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76" w:lineRule="auto"/>
        <w:ind w:left="420" w:hanging="420" w:firstLineChars="0"/>
        <w:textAlignment w:val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如何在工程中破解邻避效应？</w:t>
      </w:r>
    </w:p>
    <w:p>
      <w:pPr>
        <w:spacing w:after="0" w:line="276" w:lineRule="auto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答：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充分沟通。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从“小马拉大车”向“大马力牵引”转变，实现重大邻避项目公众沟通的高效稳妥推进，至关重要。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项目选址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从偏重“专业技术指标”向侧重“系统风险评估”转变，提升项目选址的民意基础。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科普宣传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从“应急式”向“常态化”转变，将科学常识与思维方法嵌入公众认知体系。</w:t>
      </w:r>
    </w:p>
    <w:p>
      <w:pPr>
        <w:spacing w:after="0" w:line="276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信息公开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从“法定公开”向“全程公开”转变，在引入监督中构建信任体系。</w:t>
      </w:r>
    </w:p>
    <w:p>
      <w:pPr>
        <w:spacing w:after="0" w:line="276" w:lineRule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利益补偿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从“博弈性”向“共享型”转变，建立更完善的利益补偿与平衡机制。首先，合法合理给足经济补偿。</w:t>
      </w:r>
    </w:p>
    <w:p>
      <w:pPr>
        <w:spacing w:after="0" w:line="276" w:lineRule="auto"/>
        <w:rPr>
          <w:rFonts w:hint="eastAsia" w:ascii="宋体" w:hAnsi="宋体" w:eastAsia="宋体"/>
          <w:sz w:val="21"/>
          <w:szCs w:val="21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47E2"/>
    <w:multiLevelType w:val="multilevel"/>
    <w:tmpl w:val="28C547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94742"/>
    <w:multiLevelType w:val="multilevel"/>
    <w:tmpl w:val="2F4947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6"/>
    <w:rsid w:val="000222D7"/>
    <w:rsid w:val="00066F48"/>
    <w:rsid w:val="00084029"/>
    <w:rsid w:val="00087EA1"/>
    <w:rsid w:val="000A18B0"/>
    <w:rsid w:val="000E2794"/>
    <w:rsid w:val="000F509D"/>
    <w:rsid w:val="00165E86"/>
    <w:rsid w:val="0018315B"/>
    <w:rsid w:val="00191703"/>
    <w:rsid w:val="001C1753"/>
    <w:rsid w:val="001C2A01"/>
    <w:rsid w:val="001E3193"/>
    <w:rsid w:val="00220CA5"/>
    <w:rsid w:val="002308B9"/>
    <w:rsid w:val="0024780C"/>
    <w:rsid w:val="002849EE"/>
    <w:rsid w:val="002867E9"/>
    <w:rsid w:val="00291005"/>
    <w:rsid w:val="002A2A19"/>
    <w:rsid w:val="002B45C1"/>
    <w:rsid w:val="002B6401"/>
    <w:rsid w:val="002D7173"/>
    <w:rsid w:val="00304584"/>
    <w:rsid w:val="00393796"/>
    <w:rsid w:val="003D4A7E"/>
    <w:rsid w:val="004617D7"/>
    <w:rsid w:val="00492722"/>
    <w:rsid w:val="004E3EE5"/>
    <w:rsid w:val="005070D5"/>
    <w:rsid w:val="0059673D"/>
    <w:rsid w:val="005A179E"/>
    <w:rsid w:val="00615A0F"/>
    <w:rsid w:val="006A0E30"/>
    <w:rsid w:val="006B6F38"/>
    <w:rsid w:val="006C7A03"/>
    <w:rsid w:val="006F0DAD"/>
    <w:rsid w:val="006F191A"/>
    <w:rsid w:val="00742079"/>
    <w:rsid w:val="0074606A"/>
    <w:rsid w:val="00790448"/>
    <w:rsid w:val="00793187"/>
    <w:rsid w:val="007A7830"/>
    <w:rsid w:val="007B3616"/>
    <w:rsid w:val="007B7C1C"/>
    <w:rsid w:val="007D24AC"/>
    <w:rsid w:val="0088175F"/>
    <w:rsid w:val="008C2573"/>
    <w:rsid w:val="008E07E3"/>
    <w:rsid w:val="009173D1"/>
    <w:rsid w:val="0094196D"/>
    <w:rsid w:val="0095724B"/>
    <w:rsid w:val="00963CB8"/>
    <w:rsid w:val="00976877"/>
    <w:rsid w:val="009A3DCF"/>
    <w:rsid w:val="009E0760"/>
    <w:rsid w:val="00A46DBF"/>
    <w:rsid w:val="00A62F1B"/>
    <w:rsid w:val="00A81D99"/>
    <w:rsid w:val="00A90459"/>
    <w:rsid w:val="00A91149"/>
    <w:rsid w:val="00A9247B"/>
    <w:rsid w:val="00AB0A76"/>
    <w:rsid w:val="00B060A3"/>
    <w:rsid w:val="00B13F5F"/>
    <w:rsid w:val="00B81FA7"/>
    <w:rsid w:val="00BC24FF"/>
    <w:rsid w:val="00BC6504"/>
    <w:rsid w:val="00BD136D"/>
    <w:rsid w:val="00BF2CFB"/>
    <w:rsid w:val="00C025F4"/>
    <w:rsid w:val="00C07CE8"/>
    <w:rsid w:val="00C31010"/>
    <w:rsid w:val="00C86D2F"/>
    <w:rsid w:val="00D10D88"/>
    <w:rsid w:val="00D31F78"/>
    <w:rsid w:val="00D673F8"/>
    <w:rsid w:val="00D743EB"/>
    <w:rsid w:val="00D97799"/>
    <w:rsid w:val="00DB0F4A"/>
    <w:rsid w:val="00DC63F2"/>
    <w:rsid w:val="00DD1431"/>
    <w:rsid w:val="00E0795A"/>
    <w:rsid w:val="00E65A5B"/>
    <w:rsid w:val="00E7358D"/>
    <w:rsid w:val="00EA0C16"/>
    <w:rsid w:val="00ED62D1"/>
    <w:rsid w:val="00F132DD"/>
    <w:rsid w:val="00F31DCB"/>
    <w:rsid w:val="00F40D53"/>
    <w:rsid w:val="00FB10F6"/>
    <w:rsid w:val="00FD25ED"/>
    <w:rsid w:val="00FE1C5A"/>
    <w:rsid w:val="00FE3CB4"/>
    <w:rsid w:val="01210C24"/>
    <w:rsid w:val="02677D78"/>
    <w:rsid w:val="2FCA1B4B"/>
    <w:rsid w:val="40BD63BC"/>
    <w:rsid w:val="44AF56A6"/>
    <w:rsid w:val="4EF3234C"/>
    <w:rsid w:val="515E45D7"/>
    <w:rsid w:val="54DE6887"/>
    <w:rsid w:val="633E145A"/>
    <w:rsid w:val="64993D01"/>
    <w:rsid w:val="66C0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字符"/>
    <w:basedOn w:val="15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6">
    <w:name w:val="批注框文本 字符"/>
    <w:basedOn w:val="15"/>
    <w:link w:val="11"/>
    <w:semiHidden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</Words>
  <Characters>983</Characters>
  <Lines>8</Lines>
  <Paragraphs>2</Paragraphs>
  <TotalTime>37</TotalTime>
  <ScaleCrop>false</ScaleCrop>
  <LinksUpToDate>false</LinksUpToDate>
  <CharactersWithSpaces>1153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2018-09-28T23:36:00Z</dcterms:created>
  <dc:creator>zhiquan</dc:creator>
  <cp:lastModifiedBy>不一样</cp:lastModifiedBy>
  <cp:lastPrinted>2018-10-02T01:01:00Z</cp:lastPrinted>
  <dcterms:modified xsi:type="dcterms:W3CDTF">2021-11-09T11:16:15Z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0D8617B06A974AD4B921441A45E8DA41</vt:lpwstr>
  </property>
</Properties>
</file>