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4D8" w:rsidRDefault="00DB67CD">
      <w:pPr>
        <w:pStyle w:val="berschrift1"/>
      </w:pPr>
      <w:bookmarkStart w:id="0" w:name="_9jk4ovdw89ug" w:colFirst="0" w:colLast="0"/>
      <w:bookmarkEnd w:id="0"/>
      <w:r>
        <w:t>Introduction</w:t>
      </w:r>
    </w:p>
    <w:p w:rsidR="005E54D8" w:rsidRDefault="00DB67CD">
      <w:pPr>
        <w:pStyle w:val="normal"/>
      </w:pPr>
      <w:r>
        <w:tab/>
        <w:t xml:space="preserve"> </w:t>
      </w:r>
      <w:r>
        <w:tab/>
      </w:r>
      <w:r>
        <w:tab/>
        <w:t xml:space="preserve"> </w:t>
      </w:r>
      <w:r>
        <w:tab/>
      </w:r>
      <w:r>
        <w:tab/>
        <w:t xml:space="preserve"> </w:t>
      </w:r>
      <w:r>
        <w:tab/>
        <w:t xml:space="preserve"> </w:t>
      </w:r>
      <w:r>
        <w:tab/>
        <w:t xml:space="preserve"> </w:t>
      </w:r>
      <w:r>
        <w:tab/>
      </w:r>
      <w:r>
        <w:tab/>
      </w:r>
    </w:p>
    <w:p w:rsidR="005E54D8" w:rsidRDefault="00DB67CD">
      <w:pPr>
        <w:pStyle w:val="normal"/>
      </w:pPr>
      <w:r>
        <w:t>qWizard is a web-application embedded into the QBiC portal (https://portal.qbic.uni- tuebingen.de) allowing users to create a full-factorial experimental design. In a full-factorial design every experimental variable, e.g. genotype, different tissue types,</w:t>
      </w:r>
      <w:r>
        <w:t xml:space="preserve"> treatments etc., as given by the user is multiplied by the number of replicates, leading to the number and type of samples. To give an example illustrating this principles: Selecting two different tissues from one patient will result in two samples, while</w:t>
      </w:r>
      <w:r>
        <w:t xml:space="preserve"> selecting two different tissues from two patients will results in four samples. To this end, we see several key advantages in using qWizard:</w:t>
      </w:r>
    </w:p>
    <w:p w:rsidR="005E54D8" w:rsidRDefault="005E54D8">
      <w:pPr>
        <w:pStyle w:val="normal"/>
      </w:pPr>
    </w:p>
    <w:p w:rsidR="005E54D8" w:rsidRDefault="00DB67CD">
      <w:pPr>
        <w:pStyle w:val="normal"/>
      </w:pPr>
      <w:r>
        <w:t>(a) it speeds up experimental design</w:t>
      </w:r>
    </w:p>
    <w:p w:rsidR="005E54D8" w:rsidRDefault="00DB67CD">
      <w:pPr>
        <w:pStyle w:val="normal"/>
      </w:pPr>
      <w:r>
        <w:t>(b) it helps to perform statistically sound experiments</w:t>
      </w:r>
    </w:p>
    <w:p w:rsidR="005E54D8" w:rsidRDefault="005E54D8">
      <w:pPr>
        <w:pStyle w:val="normal"/>
      </w:pPr>
    </w:p>
    <w:p w:rsidR="005E54D8" w:rsidRDefault="00DB67CD">
      <w:pPr>
        <w:pStyle w:val="normal"/>
      </w:pPr>
      <w:r>
        <w:t>In reality, full-fa</w:t>
      </w:r>
      <w:r>
        <w:t>ctorial designs are rare, so qWizard enables users to remove unnecessary samples as well as specify.</w:t>
      </w:r>
    </w:p>
    <w:p w:rsidR="005E54D8" w:rsidRDefault="00DB67CD">
      <w:pPr>
        <w:pStyle w:val="normal"/>
      </w:pPr>
      <w:r>
        <w:t>An additional consideration is that qWizard uses a multi-tier data model. This means that there are (currently) three different main levels to input inform</w:t>
      </w:r>
      <w:r>
        <w:t>ation about experimental design and samples. These levels are the sample source (or patient) level, the tissue (or cell culture) level and the analyte (measured samples or ”test samples”) level. Further levels exist, for example for specific experimental s</w:t>
      </w:r>
      <w:r>
        <w:t>teps like in MHC Ligand Extraction or the Mass Spectrometry runs themselves, but information about these is either collected at the end of the wizard or when the data is registered.</w:t>
      </w:r>
    </w:p>
    <w:p w:rsidR="005E54D8" w:rsidRDefault="005E54D8">
      <w:pPr>
        <w:pStyle w:val="berschrift1"/>
      </w:pPr>
      <w:bookmarkStart w:id="1" w:name="_lwq1mqh50g8b" w:colFirst="0" w:colLast="0"/>
      <w:bookmarkEnd w:id="1"/>
    </w:p>
    <w:p w:rsidR="005E54D8" w:rsidRDefault="00DB67CD">
      <w:pPr>
        <w:pStyle w:val="berschrift1"/>
      </w:pPr>
      <w:bookmarkStart w:id="2" w:name="_7gvpub85f5tg" w:colFirst="0" w:colLast="0"/>
      <w:bookmarkEnd w:id="2"/>
      <w:r>
        <w:t>Step-By-Step Explanation</w:t>
      </w:r>
    </w:p>
    <w:p w:rsidR="005E54D8" w:rsidRDefault="005E54D8">
      <w:pPr>
        <w:pStyle w:val="normal"/>
      </w:pPr>
    </w:p>
    <w:p w:rsidR="005E54D8" w:rsidRDefault="00DB67CD">
      <w:pPr>
        <w:pStyle w:val="normal"/>
      </w:pPr>
      <w:r>
        <w:t>In the first step, a project space is selected.</w:t>
      </w:r>
      <w:r>
        <w:t xml:space="preserve"> An existing sub-project can be chosen to add experimental steps with samples or a new sub-project can be created. If a new sub-project is created, a description is needed. Other information like a meaningful short name and people involved in the project c</w:t>
      </w:r>
      <w:r>
        <w:t>an be added:</w:t>
      </w:r>
    </w:p>
    <w:p w:rsidR="005E54D8" w:rsidRDefault="005E54D8">
      <w:pPr>
        <w:pStyle w:val="normal"/>
      </w:pPr>
    </w:p>
    <w:p w:rsidR="005E54D8" w:rsidRDefault="005E54D8">
      <w:pPr>
        <w:pStyle w:val="normal"/>
      </w:pPr>
    </w:p>
    <w:p w:rsidR="005E54D8" w:rsidRDefault="00DB67CD">
      <w:pPr>
        <w:pStyle w:val="normal"/>
      </w:pPr>
      <w:r>
        <w:rPr>
          <w:noProof/>
          <w:lang w:val="de-DE"/>
        </w:rPr>
        <w:lastRenderedPageBreak/>
        <w:drawing>
          <wp:inline distT="114300" distB="114300" distL="114300" distR="114300">
            <wp:extent cx="3662241" cy="5919788"/>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
                    <a:srcRect/>
                    <a:stretch>
                      <a:fillRect/>
                    </a:stretch>
                  </pic:blipFill>
                  <pic:spPr>
                    <a:xfrm>
                      <a:off x="0" y="0"/>
                      <a:ext cx="3662241" cy="5919788"/>
                    </a:xfrm>
                    <a:prstGeom prst="rect">
                      <a:avLst/>
                    </a:prstGeom>
                    <a:ln/>
                  </pic:spPr>
                </pic:pic>
              </a:graphicData>
            </a:graphic>
          </wp:inline>
        </w:drawing>
      </w:r>
    </w:p>
    <w:p w:rsidR="005E54D8" w:rsidRDefault="005E54D8">
      <w:pPr>
        <w:pStyle w:val="normal"/>
      </w:pPr>
    </w:p>
    <w:p w:rsidR="005E54D8" w:rsidRDefault="00DB67CD">
      <w:pPr>
        <w:pStyle w:val="normal"/>
      </w:pPr>
      <w:r>
        <w:t>At the bottom of the first step, we can either add a completely new experiment or specify which kind of addition to an existing sub-project we would like to make. We can also create an empty sub-project and add samples later.</w:t>
      </w:r>
    </w:p>
    <w:p w:rsidR="005E54D8" w:rsidRDefault="00DB67CD">
      <w:pPr>
        <w:pStyle w:val="normal"/>
      </w:pPr>
      <w:r>
        <w:t>If our sub-p</w:t>
      </w:r>
      <w:r>
        <w:t>roject is a pilot study, the related box can be checked.</w:t>
      </w:r>
    </w:p>
    <w:p w:rsidR="005E54D8" w:rsidRDefault="005E54D8">
      <w:pPr>
        <w:pStyle w:val="normal"/>
      </w:pPr>
    </w:p>
    <w:p w:rsidR="005E54D8" w:rsidRDefault="00DB67CD">
      <w:pPr>
        <w:pStyle w:val="normal"/>
      </w:pPr>
      <w:r>
        <w:rPr>
          <w:noProof/>
          <w:lang w:val="de-DE"/>
        </w:rPr>
        <w:lastRenderedPageBreak/>
        <w:drawing>
          <wp:inline distT="114300" distB="114300" distL="114300" distR="114300">
            <wp:extent cx="4010025" cy="4505325"/>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4010025" cy="4505325"/>
                    </a:xfrm>
                    <a:prstGeom prst="rect">
                      <a:avLst/>
                    </a:prstGeom>
                    <a:ln/>
                  </pic:spPr>
                </pic:pic>
              </a:graphicData>
            </a:graphic>
          </wp:inline>
        </w:drawing>
      </w:r>
    </w:p>
    <w:p w:rsidR="005E54D8" w:rsidRDefault="00DB67CD">
      <w:pPr>
        <w:pStyle w:val="normal"/>
      </w:pPr>
      <w:r>
        <w:t>In the next step, the source of our samples has to be selected. In this example, we want to compare a group of healthy humans with a group of influenza patients. We select Homo Sapiens and the exp</w:t>
      </w:r>
      <w:r>
        <w:t>erimental variable “Health State”, as well as 3 replicates (each group will consist of 3 people):</w:t>
      </w:r>
    </w:p>
    <w:p w:rsidR="005E54D8" w:rsidRDefault="005E54D8">
      <w:pPr>
        <w:pStyle w:val="normal"/>
      </w:pPr>
    </w:p>
    <w:p w:rsidR="005E54D8" w:rsidRDefault="005E54D8">
      <w:pPr>
        <w:pStyle w:val="normal"/>
      </w:pPr>
    </w:p>
    <w:p w:rsidR="005E54D8" w:rsidRDefault="005E54D8">
      <w:pPr>
        <w:pStyle w:val="normal"/>
      </w:pPr>
    </w:p>
    <w:p w:rsidR="005E54D8" w:rsidRDefault="00DB67CD">
      <w:pPr>
        <w:pStyle w:val="normal"/>
      </w:pPr>
      <w:r>
        <w:rPr>
          <w:noProof/>
          <w:lang w:val="de-DE"/>
        </w:rPr>
        <w:lastRenderedPageBreak/>
        <w:drawing>
          <wp:inline distT="114300" distB="114300" distL="114300" distR="114300">
            <wp:extent cx="4905375" cy="4867275"/>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8"/>
                    <a:srcRect/>
                    <a:stretch>
                      <a:fillRect/>
                    </a:stretch>
                  </pic:blipFill>
                  <pic:spPr>
                    <a:xfrm>
                      <a:off x="0" y="0"/>
                      <a:ext cx="4905375" cy="4867275"/>
                    </a:xfrm>
                    <a:prstGeom prst="rect">
                      <a:avLst/>
                    </a:prstGeom>
                    <a:ln/>
                  </pic:spPr>
                </pic:pic>
              </a:graphicData>
            </a:graphic>
          </wp:inline>
        </w:drawing>
      </w:r>
    </w:p>
    <w:p w:rsidR="005E54D8" w:rsidRDefault="005E54D8">
      <w:pPr>
        <w:pStyle w:val="normal"/>
      </w:pPr>
    </w:p>
    <w:p w:rsidR="005E54D8" w:rsidRDefault="00DB67CD">
      <w:pPr>
        <w:pStyle w:val="normal"/>
      </w:pPr>
      <w:r>
        <w:t>Since we selected the “health state” variable, the next step asks us to specify which kind of health states are investigated in this project. After addi</w:t>
      </w:r>
      <w:r>
        <w:t>ng this information (one per line) and selecting the type of value (in this case “categorical” information), the amount (which can be changed) and type of patients are summarized:</w:t>
      </w:r>
    </w:p>
    <w:p w:rsidR="005E54D8" w:rsidRDefault="00DB67CD">
      <w:pPr>
        <w:pStyle w:val="normal"/>
      </w:pPr>
      <w:r>
        <w:rPr>
          <w:noProof/>
          <w:lang w:val="de-DE"/>
        </w:rPr>
        <w:lastRenderedPageBreak/>
        <w:drawing>
          <wp:inline distT="114300" distB="114300" distL="114300" distR="114300">
            <wp:extent cx="3686175" cy="5267325"/>
            <wp:effectExtent l="0" t="0" r="0" b="0"/>
            <wp:docPr id="1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3686175" cy="5267325"/>
                    </a:xfrm>
                    <a:prstGeom prst="rect">
                      <a:avLst/>
                    </a:prstGeom>
                    <a:ln/>
                  </pic:spPr>
                </pic:pic>
              </a:graphicData>
            </a:graphic>
          </wp:inline>
        </w:drawing>
      </w:r>
    </w:p>
    <w:p w:rsidR="005E54D8" w:rsidRDefault="005E54D8">
      <w:pPr>
        <w:pStyle w:val="normal"/>
      </w:pPr>
    </w:p>
    <w:p w:rsidR="005E54D8" w:rsidRDefault="00DB67CD">
      <w:pPr>
        <w:pStyle w:val="normal"/>
      </w:pPr>
      <w:r>
        <w:t>In the next step, we can make some last changes to our patient information. We can change names, add a second identifier or delete superfluous samples:</w:t>
      </w:r>
    </w:p>
    <w:p w:rsidR="005E54D8" w:rsidRDefault="005E54D8">
      <w:pPr>
        <w:pStyle w:val="normal"/>
      </w:pPr>
    </w:p>
    <w:p w:rsidR="005E54D8" w:rsidRDefault="00DB67CD">
      <w:pPr>
        <w:pStyle w:val="normal"/>
      </w:pPr>
      <w:r>
        <w:rPr>
          <w:noProof/>
          <w:lang w:val="de-DE"/>
        </w:rPr>
        <w:lastRenderedPageBreak/>
        <w:drawing>
          <wp:inline distT="114300" distB="114300" distL="114300" distR="114300">
            <wp:extent cx="4819650" cy="3943350"/>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4819650" cy="3943350"/>
                    </a:xfrm>
                    <a:prstGeom prst="rect">
                      <a:avLst/>
                    </a:prstGeom>
                    <a:ln/>
                  </pic:spPr>
                </pic:pic>
              </a:graphicData>
            </a:graphic>
          </wp:inline>
        </w:drawing>
      </w:r>
    </w:p>
    <w:p w:rsidR="005E54D8" w:rsidRDefault="00DB67CD">
      <w:pPr>
        <w:pStyle w:val="normal"/>
      </w:pPr>
      <w:r>
        <w:t>The following step handles sample extracts: the kind of tissue taken from patients for this experimen</w:t>
      </w:r>
      <w:r>
        <w:t>t. For special cases (often cell-cultures), isotope labeling can be selected. In this case we only select that blood samples are taken. Since we draw only one blood sample per patient, we leave the number of replicates at 1:</w:t>
      </w:r>
    </w:p>
    <w:p w:rsidR="005E54D8" w:rsidRDefault="005E54D8">
      <w:pPr>
        <w:pStyle w:val="normal"/>
      </w:pPr>
    </w:p>
    <w:p w:rsidR="005E54D8" w:rsidRDefault="00DB67CD">
      <w:pPr>
        <w:pStyle w:val="normal"/>
      </w:pPr>
      <w:r>
        <w:rPr>
          <w:noProof/>
          <w:lang w:val="de-DE"/>
        </w:rPr>
        <w:lastRenderedPageBreak/>
        <w:drawing>
          <wp:inline distT="114300" distB="114300" distL="114300" distR="114300">
            <wp:extent cx="4552950" cy="4648200"/>
            <wp:effectExtent l="0" t="0" r="0" b="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4552950" cy="4648200"/>
                    </a:xfrm>
                    <a:prstGeom prst="rect">
                      <a:avLst/>
                    </a:prstGeom>
                    <a:ln/>
                  </pic:spPr>
                </pic:pic>
              </a:graphicData>
            </a:graphic>
          </wp:inline>
        </w:drawing>
      </w:r>
    </w:p>
    <w:p w:rsidR="005E54D8" w:rsidRDefault="00DB67CD">
      <w:pPr>
        <w:pStyle w:val="normal"/>
      </w:pPr>
      <w:r>
        <w:t>We could theoretically add o</w:t>
      </w:r>
      <w:r>
        <w:t>ther experimental variables at this step (more on that later), but since we did not, we are presented with the summary step of this (extract) level:</w:t>
      </w:r>
    </w:p>
    <w:p w:rsidR="005E54D8" w:rsidRDefault="005E54D8">
      <w:pPr>
        <w:pStyle w:val="normal"/>
      </w:pPr>
    </w:p>
    <w:p w:rsidR="005E54D8" w:rsidRDefault="00DB67CD">
      <w:pPr>
        <w:pStyle w:val="normal"/>
      </w:pPr>
      <w:r>
        <w:rPr>
          <w:noProof/>
          <w:lang w:val="de-DE"/>
        </w:rPr>
        <w:lastRenderedPageBreak/>
        <w:drawing>
          <wp:inline distT="114300" distB="114300" distL="114300" distR="114300">
            <wp:extent cx="4914900" cy="4543425"/>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2"/>
                    <a:srcRect/>
                    <a:stretch>
                      <a:fillRect/>
                    </a:stretch>
                  </pic:blipFill>
                  <pic:spPr>
                    <a:xfrm>
                      <a:off x="0" y="0"/>
                      <a:ext cx="4914900" cy="4543425"/>
                    </a:xfrm>
                    <a:prstGeom prst="rect">
                      <a:avLst/>
                    </a:prstGeom>
                    <a:ln/>
                  </pic:spPr>
                </pic:pic>
              </a:graphicData>
            </a:graphic>
          </wp:inline>
        </w:drawing>
      </w:r>
    </w:p>
    <w:p w:rsidR="005E54D8" w:rsidRDefault="00DB67CD">
      <w:pPr>
        <w:pStyle w:val="normal"/>
      </w:pPr>
      <w:r>
        <w:t>For cases using isotope labeling, samples can be pooled here. Again, names of the blood samples can be c</w:t>
      </w:r>
      <w:r>
        <w:t>hanged or single samples deleted.</w:t>
      </w:r>
    </w:p>
    <w:p w:rsidR="005E54D8" w:rsidRDefault="005E54D8">
      <w:pPr>
        <w:pStyle w:val="normal"/>
      </w:pPr>
    </w:p>
    <w:p w:rsidR="005E54D8" w:rsidRDefault="00DB67CD">
      <w:pPr>
        <w:pStyle w:val="normal"/>
      </w:pPr>
      <w:r>
        <w:t>In the next step, the analysis method(s) are selected. Let’s say we want to sequence DNA as well as measure RNA abundance of different active genes using a Microarray and extract one of each analyte samples from each bloo</w:t>
      </w:r>
      <w:r>
        <w:t>d sample (keep “1” as replicate):</w:t>
      </w:r>
    </w:p>
    <w:p w:rsidR="005E54D8" w:rsidRDefault="005E54D8">
      <w:pPr>
        <w:pStyle w:val="normal"/>
      </w:pPr>
    </w:p>
    <w:p w:rsidR="005E54D8" w:rsidRDefault="00DB67CD">
      <w:pPr>
        <w:pStyle w:val="normal"/>
      </w:pPr>
      <w:r>
        <w:rPr>
          <w:noProof/>
          <w:lang w:val="de-DE"/>
        </w:rPr>
        <w:lastRenderedPageBreak/>
        <w:drawing>
          <wp:inline distT="114300" distB="114300" distL="114300" distR="114300">
            <wp:extent cx="5191125" cy="3952875"/>
            <wp:effectExtent l="0" t="0" r="0" b="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3"/>
                    <a:srcRect/>
                    <a:stretch>
                      <a:fillRect/>
                    </a:stretch>
                  </pic:blipFill>
                  <pic:spPr>
                    <a:xfrm>
                      <a:off x="0" y="0"/>
                      <a:ext cx="5191125" cy="3952875"/>
                    </a:xfrm>
                    <a:prstGeom prst="rect">
                      <a:avLst/>
                    </a:prstGeom>
                    <a:ln/>
                  </pic:spPr>
                </pic:pic>
              </a:graphicData>
            </a:graphic>
          </wp:inline>
        </w:drawing>
      </w:r>
    </w:p>
    <w:p w:rsidR="005E54D8" w:rsidRDefault="00DB67CD">
      <w:pPr>
        <w:pStyle w:val="normal"/>
      </w:pPr>
      <w:r>
        <w:t>In cases where no Analytes are extracted (e.g. medical imaging), we can stop the experiment process at this point by selecting “No further preparation”. In both cases we are presented with a summary in the next step:</w:t>
      </w:r>
    </w:p>
    <w:p w:rsidR="005E54D8" w:rsidRDefault="005E54D8">
      <w:pPr>
        <w:pStyle w:val="normal"/>
      </w:pPr>
    </w:p>
    <w:p w:rsidR="005E54D8" w:rsidRDefault="00DB67CD">
      <w:pPr>
        <w:pStyle w:val="normal"/>
      </w:pPr>
      <w:r>
        <w:rPr>
          <w:noProof/>
          <w:lang w:val="de-DE"/>
        </w:rPr>
        <w:lastRenderedPageBreak/>
        <w:drawing>
          <wp:inline distT="114300" distB="114300" distL="114300" distR="114300">
            <wp:extent cx="4095750" cy="5019675"/>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4095750" cy="5019675"/>
                    </a:xfrm>
                    <a:prstGeom prst="rect">
                      <a:avLst/>
                    </a:prstGeom>
                    <a:ln/>
                  </pic:spPr>
                </pic:pic>
              </a:graphicData>
            </a:graphic>
          </wp:inline>
        </w:drawing>
      </w:r>
    </w:p>
    <w:p w:rsidR="005E54D8" w:rsidRDefault="00DB67CD">
      <w:pPr>
        <w:pStyle w:val="normal"/>
      </w:pPr>
      <w:r>
        <w:t>We created 6 patient objects, 6 blood samples, and 6 (RNA) + 6 (DNA) samples, leading to 12 analyte samples in total. We can now select to register the experiment(s) and samples we created or send in the study design for review.</w:t>
      </w:r>
    </w:p>
    <w:p w:rsidR="005E54D8" w:rsidRDefault="005E54D8">
      <w:pPr>
        <w:pStyle w:val="normal"/>
      </w:pPr>
    </w:p>
    <w:p w:rsidR="005E54D8" w:rsidRDefault="005E54D8">
      <w:pPr>
        <w:pStyle w:val="berschrift1"/>
      </w:pPr>
      <w:bookmarkStart w:id="3" w:name="_vryadj3aw7ri" w:colFirst="0" w:colLast="0"/>
      <w:bookmarkEnd w:id="3"/>
    </w:p>
    <w:p w:rsidR="005E54D8" w:rsidRDefault="00DB67CD">
      <w:pPr>
        <w:pStyle w:val="berschrift1"/>
      </w:pPr>
      <w:bookmarkStart w:id="4" w:name="_qdsejhbtkyyv" w:colFirst="0" w:colLast="0"/>
      <w:bookmarkEnd w:id="4"/>
      <w:r>
        <w:t>Special Cases</w:t>
      </w:r>
    </w:p>
    <w:p w:rsidR="005E54D8" w:rsidRDefault="00DB67CD">
      <w:pPr>
        <w:pStyle w:val="berschrift2"/>
      </w:pPr>
      <w:bookmarkStart w:id="5" w:name="_kgt1j83ip1am" w:colFirst="0" w:colLast="0"/>
      <w:bookmarkEnd w:id="5"/>
      <w:r>
        <w:t>Experiment</w:t>
      </w:r>
      <w:r>
        <w:t>s on Cell Lines and Single Cell Organisms</w:t>
      </w:r>
    </w:p>
    <w:p w:rsidR="005E54D8" w:rsidRDefault="005E54D8">
      <w:pPr>
        <w:pStyle w:val="normal"/>
      </w:pPr>
    </w:p>
    <w:p w:rsidR="005E54D8" w:rsidRDefault="00DB67CD">
      <w:pPr>
        <w:pStyle w:val="normal"/>
      </w:pPr>
      <w:r>
        <w:t xml:space="preserve">The three-tier-model of sample source, tissue and analyte preparation leads to some ambiguous solutions concerning the handling of single cell organisms and cell lines. </w:t>
      </w:r>
    </w:p>
    <w:p w:rsidR="005E54D8" w:rsidRDefault="005E54D8">
      <w:pPr>
        <w:pStyle w:val="normal"/>
      </w:pPr>
    </w:p>
    <w:p w:rsidR="005E54D8" w:rsidRDefault="00DB67CD">
      <w:pPr>
        <w:pStyle w:val="normal"/>
      </w:pPr>
      <w:r>
        <w:t>For single cell organisms like bacteria, t</w:t>
      </w:r>
      <w:r>
        <w:t>hat can be selected, a “tissue” has to be chosen at the second level. Here, selecting “</w:t>
      </w:r>
      <w:r>
        <w:rPr>
          <w:b/>
        </w:rPr>
        <w:t>Full Organism</w:t>
      </w:r>
      <w:r>
        <w:t>” is common. When selecting the option “</w:t>
      </w:r>
      <w:r>
        <w:rPr>
          <w:b/>
        </w:rPr>
        <w:t>Other</w:t>
      </w:r>
      <w:r>
        <w:t>”, something else can be specified.</w:t>
      </w:r>
    </w:p>
    <w:p w:rsidR="005E54D8" w:rsidRDefault="005E54D8">
      <w:pPr>
        <w:pStyle w:val="normal"/>
      </w:pPr>
    </w:p>
    <w:p w:rsidR="005E54D8" w:rsidRDefault="00DB67CD">
      <w:pPr>
        <w:pStyle w:val="normal"/>
      </w:pPr>
      <w:r>
        <w:t>Although it can be argued that the genetic makeup of some (cancer) cell li</w:t>
      </w:r>
      <w:r>
        <w:t xml:space="preserve">nes makes them unique organisms themselves, qWizard models </w:t>
      </w:r>
      <w:r>
        <w:rPr>
          <w:b/>
        </w:rPr>
        <w:t>cell lines on the level of Tissue Extracts</w:t>
      </w:r>
      <w:r>
        <w:t>.</w:t>
      </w:r>
    </w:p>
    <w:p w:rsidR="005E54D8" w:rsidRDefault="00DB67CD">
      <w:pPr>
        <w:pStyle w:val="normal"/>
      </w:pPr>
      <w:r>
        <w:t xml:space="preserve">This means that an organism has to be chosen in the first step. This can either be the origin of the cell line, e.g. </w:t>
      </w:r>
      <w:r>
        <w:rPr>
          <w:b/>
        </w:rPr>
        <w:t>Homo sapiens</w:t>
      </w:r>
      <w:r>
        <w:t xml:space="preserve"> for HeLa cells, or “</w:t>
      </w:r>
      <w:r>
        <w:rPr>
          <w:b/>
        </w:rPr>
        <w:t>Unidentified</w:t>
      </w:r>
      <w:r>
        <w:t>” if no further information is available.</w:t>
      </w:r>
    </w:p>
    <w:p w:rsidR="005E54D8" w:rsidRDefault="005E54D8">
      <w:pPr>
        <w:pStyle w:val="normal"/>
      </w:pPr>
    </w:p>
    <w:p w:rsidR="005E54D8" w:rsidRDefault="00DB67CD">
      <w:pPr>
        <w:pStyle w:val="normal"/>
      </w:pPr>
      <w:r>
        <w:t xml:space="preserve">When selecting </w:t>
      </w:r>
      <w:r>
        <w:rPr>
          <w:b/>
        </w:rPr>
        <w:t xml:space="preserve">Cell Line </w:t>
      </w:r>
      <w:r>
        <w:t xml:space="preserve">from the drop-down menu in the </w:t>
      </w:r>
      <w:r>
        <w:rPr>
          <w:b/>
        </w:rPr>
        <w:t>Sample Extraction</w:t>
      </w:r>
      <w:r>
        <w:t xml:space="preserve"> step, a cell line can be specified:</w:t>
      </w:r>
    </w:p>
    <w:p w:rsidR="005E54D8" w:rsidRDefault="00DB67CD">
      <w:pPr>
        <w:pStyle w:val="normal"/>
      </w:pPr>
      <w:r>
        <w:rPr>
          <w:noProof/>
          <w:lang w:val="de-DE"/>
        </w:rPr>
        <w:drawing>
          <wp:inline distT="114300" distB="114300" distL="114300" distR="114300">
            <wp:extent cx="4776788" cy="4669537"/>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4776788" cy="4669537"/>
                    </a:xfrm>
                    <a:prstGeom prst="rect">
                      <a:avLst/>
                    </a:prstGeom>
                    <a:ln/>
                  </pic:spPr>
                </pic:pic>
              </a:graphicData>
            </a:graphic>
          </wp:inline>
        </w:drawing>
      </w:r>
    </w:p>
    <w:p w:rsidR="005E54D8" w:rsidRDefault="005E54D8">
      <w:pPr>
        <w:pStyle w:val="normal"/>
      </w:pPr>
    </w:p>
    <w:p w:rsidR="005E54D8" w:rsidRDefault="00DB67CD">
      <w:pPr>
        <w:pStyle w:val="normal"/>
        <w:rPr>
          <w:b/>
        </w:rPr>
      </w:pPr>
      <w:r>
        <w:t xml:space="preserve">Multiple different cell lines can be used in the same experiment by selecting the </w:t>
      </w:r>
      <w:r>
        <w:rPr>
          <w:b/>
        </w:rPr>
        <w:t>Experimental Variable “Tissue”:</w:t>
      </w:r>
    </w:p>
    <w:p w:rsidR="005E54D8" w:rsidRDefault="00DB67CD">
      <w:pPr>
        <w:pStyle w:val="normal"/>
      </w:pPr>
      <w:r>
        <w:rPr>
          <w:noProof/>
          <w:lang w:val="de-DE"/>
        </w:rPr>
        <w:lastRenderedPageBreak/>
        <w:drawing>
          <wp:inline distT="114300" distB="114300" distL="114300" distR="114300">
            <wp:extent cx="1737973" cy="3433763"/>
            <wp:effectExtent l="0" t="0" r="0" b="0"/>
            <wp:docPr id="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1737973" cy="3433763"/>
                    </a:xfrm>
                    <a:prstGeom prst="rect">
                      <a:avLst/>
                    </a:prstGeom>
                    <a:ln/>
                  </pic:spPr>
                </pic:pic>
              </a:graphicData>
            </a:graphic>
          </wp:inline>
        </w:drawing>
      </w:r>
    </w:p>
    <w:p w:rsidR="005E54D8" w:rsidRDefault="00DB67CD">
      <w:pPr>
        <w:pStyle w:val="berschrift2"/>
      </w:pPr>
      <w:bookmarkStart w:id="6" w:name="_ix2emqycskr1" w:colFirst="0" w:colLast="0"/>
      <w:bookmarkEnd w:id="6"/>
      <w:r>
        <w:t>Multiple Levels of Exp. Factors</w:t>
      </w:r>
    </w:p>
    <w:p w:rsidR="005E54D8" w:rsidRDefault="005E54D8">
      <w:pPr>
        <w:pStyle w:val="normal"/>
      </w:pPr>
    </w:p>
    <w:p w:rsidR="005E54D8" w:rsidRDefault="00DB67CD">
      <w:pPr>
        <w:pStyle w:val="normal"/>
      </w:pPr>
      <w:r>
        <w:t>Complex experiments may not only examine a single experimental factor (with several test conditions) but the interplay of factors like genotype, treatment and different time points after th</w:t>
      </w:r>
      <w:r>
        <w:t>e treatment. qWizard always multiplies factors within and between different levels of the experiment, creating all possible permutations of these attributes as a sample (or multiple samples, depending on the number of chosen replicates). Users can then fin</w:t>
      </w:r>
      <w:r>
        <w:t>e-tune the numbers of the different sample types in their experiment.</w:t>
      </w:r>
    </w:p>
    <w:p w:rsidR="005E54D8" w:rsidRDefault="00DB67CD">
      <w:pPr>
        <w:pStyle w:val="normal"/>
      </w:pPr>
      <w:r>
        <w:t>For this to work, however, care has to be taken to input the conditions at their respective levels.</w:t>
      </w:r>
    </w:p>
    <w:p w:rsidR="005E54D8" w:rsidRDefault="005E54D8">
      <w:pPr>
        <w:pStyle w:val="normal"/>
      </w:pPr>
    </w:p>
    <w:p w:rsidR="005E54D8" w:rsidRDefault="00DB67CD">
      <w:pPr>
        <w:pStyle w:val="normal"/>
      </w:pPr>
      <w:r>
        <w:t>In this example, 6 mice are analyzed. They differ in genotypes (</w:t>
      </w:r>
      <w:r>
        <w:rPr>
          <w:b/>
        </w:rPr>
        <w:t>3 WT and 3 KO</w:t>
      </w:r>
      <w:r>
        <w:t>) and ph</w:t>
      </w:r>
      <w:r>
        <w:t>enotypes (</w:t>
      </w:r>
      <w:r>
        <w:rPr>
          <w:b/>
        </w:rPr>
        <w:t>2 affected and 4 control</w:t>
      </w:r>
      <w:r>
        <w:t>) Furthermore, two different extracts (</w:t>
      </w:r>
      <w:r>
        <w:rPr>
          <w:b/>
        </w:rPr>
        <w:t>blood and lymph - one for each mouse</w:t>
      </w:r>
      <w:r>
        <w:t>) are sampled.</w:t>
      </w:r>
    </w:p>
    <w:p w:rsidR="005E54D8" w:rsidRDefault="005E54D8">
      <w:pPr>
        <w:pStyle w:val="normal"/>
      </w:pPr>
    </w:p>
    <w:p w:rsidR="005E54D8" w:rsidRDefault="00DB67CD">
      <w:pPr>
        <w:pStyle w:val="normal"/>
      </w:pPr>
      <w:r>
        <w:t>After adding the general information about the project (see Chapter X), we select the two experimental variables concerning our mic</w:t>
      </w:r>
      <w:r>
        <w:t xml:space="preserve">e in the </w:t>
      </w:r>
      <w:r>
        <w:rPr>
          <w:b/>
        </w:rPr>
        <w:t>Sample Sources</w:t>
      </w:r>
      <w:r>
        <w:t xml:space="preserve"> step. We choose to leave the number of replicates at 1 and to fine-tune this information in the following step.</w:t>
      </w:r>
    </w:p>
    <w:p w:rsidR="005E54D8" w:rsidRDefault="005E54D8">
      <w:pPr>
        <w:pStyle w:val="normal"/>
      </w:pPr>
    </w:p>
    <w:p w:rsidR="005E54D8" w:rsidRDefault="00DB67CD">
      <w:pPr>
        <w:pStyle w:val="normal"/>
      </w:pPr>
      <w:r>
        <w:rPr>
          <w:noProof/>
          <w:lang w:val="de-DE"/>
        </w:rPr>
        <w:lastRenderedPageBreak/>
        <w:drawing>
          <wp:inline distT="114300" distB="114300" distL="114300" distR="114300">
            <wp:extent cx="4125586" cy="4691063"/>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4125586" cy="4691063"/>
                    </a:xfrm>
                    <a:prstGeom prst="rect">
                      <a:avLst/>
                    </a:prstGeom>
                    <a:ln/>
                  </pic:spPr>
                </pic:pic>
              </a:graphicData>
            </a:graphic>
          </wp:inline>
        </w:drawing>
      </w:r>
    </w:p>
    <w:p w:rsidR="005E54D8" w:rsidRDefault="005E54D8">
      <w:pPr>
        <w:pStyle w:val="normal"/>
      </w:pPr>
    </w:p>
    <w:p w:rsidR="005E54D8" w:rsidRDefault="00DB67CD">
      <w:pPr>
        <w:pStyle w:val="normal"/>
      </w:pPr>
      <w:r>
        <w:t xml:space="preserve">After selecting genotype and phenotype, the next step asks for the different </w:t>
      </w:r>
      <w:r>
        <w:rPr>
          <w:b/>
        </w:rPr>
        <w:t>test conditions</w:t>
      </w:r>
      <w:r>
        <w:t xml:space="preserve"> of the two types of exp</w:t>
      </w:r>
      <w:r>
        <w:t xml:space="preserve">erimental variable. We add </w:t>
      </w:r>
      <w:r>
        <w:rPr>
          <w:b/>
        </w:rPr>
        <w:t>affected</w:t>
      </w:r>
      <w:r>
        <w:t xml:space="preserve"> and </w:t>
      </w:r>
      <w:r>
        <w:rPr>
          <w:b/>
        </w:rPr>
        <w:t>control</w:t>
      </w:r>
      <w:r>
        <w:t xml:space="preserve">, as well as </w:t>
      </w:r>
      <w:r>
        <w:rPr>
          <w:b/>
        </w:rPr>
        <w:t>WT</w:t>
      </w:r>
      <w:r>
        <w:t xml:space="preserve"> (wild type) and </w:t>
      </w:r>
      <w:r>
        <w:rPr>
          <w:b/>
        </w:rPr>
        <w:t>KO</w:t>
      </w:r>
      <w:r>
        <w:t xml:space="preserve"> (knock out).</w:t>
      </w:r>
    </w:p>
    <w:p w:rsidR="005E54D8" w:rsidRDefault="00DB67CD">
      <w:pPr>
        <w:pStyle w:val="normal"/>
      </w:pPr>
      <w:r>
        <w:rPr>
          <w:noProof/>
          <w:lang w:val="de-DE"/>
        </w:rPr>
        <w:lastRenderedPageBreak/>
        <w:drawing>
          <wp:inline distT="114300" distB="114300" distL="114300" distR="114300">
            <wp:extent cx="2605088" cy="2605088"/>
            <wp:effectExtent l="0" t="0" r="0" 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2605088" cy="2605088"/>
                    </a:xfrm>
                    <a:prstGeom prst="rect">
                      <a:avLst/>
                    </a:prstGeom>
                    <a:ln/>
                  </pic:spPr>
                </pic:pic>
              </a:graphicData>
            </a:graphic>
          </wp:inline>
        </w:drawing>
      </w:r>
      <w:r>
        <w:rPr>
          <w:noProof/>
          <w:lang w:val="de-DE"/>
        </w:rPr>
        <w:drawing>
          <wp:inline distT="114300" distB="114300" distL="114300" distR="114300">
            <wp:extent cx="2970007" cy="4500563"/>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2970007" cy="4500563"/>
                    </a:xfrm>
                    <a:prstGeom prst="rect">
                      <a:avLst/>
                    </a:prstGeom>
                    <a:ln/>
                  </pic:spPr>
                </pic:pic>
              </a:graphicData>
            </a:graphic>
          </wp:inline>
        </w:drawing>
      </w:r>
    </w:p>
    <w:p w:rsidR="005E54D8" w:rsidRDefault="005E54D8">
      <w:pPr>
        <w:pStyle w:val="normal"/>
      </w:pPr>
    </w:p>
    <w:p w:rsidR="005E54D8" w:rsidRDefault="00DB67CD">
      <w:pPr>
        <w:pStyle w:val="normal"/>
        <w:rPr>
          <w:b/>
        </w:rPr>
      </w:pPr>
      <w:r>
        <w:t xml:space="preserve">The resulting preview of all combinations represents four different types of mice: </w:t>
      </w:r>
      <w:r>
        <w:rPr>
          <w:b/>
        </w:rPr>
        <w:t>affected+WT; affected+KO; control+WT and control+KO.</w:t>
      </w:r>
    </w:p>
    <w:p w:rsidR="005E54D8" w:rsidRDefault="00DB67CD">
      <w:pPr>
        <w:pStyle w:val="normal"/>
      </w:pPr>
      <w:r>
        <w:t>Since we chose only o</w:t>
      </w:r>
      <w:r>
        <w:t>ne replicate in the previous step, qWizard assumes that the experiment contains one mouse of each type.</w:t>
      </w:r>
    </w:p>
    <w:p w:rsidR="005E54D8" w:rsidRDefault="00DB67CD">
      <w:pPr>
        <w:pStyle w:val="normal"/>
      </w:pPr>
      <w:r>
        <w:t>However, since we have two control mice of each genotype, we change the number accordingly:</w:t>
      </w:r>
    </w:p>
    <w:p w:rsidR="005E54D8" w:rsidRDefault="005E54D8">
      <w:pPr>
        <w:pStyle w:val="normal"/>
      </w:pPr>
    </w:p>
    <w:p w:rsidR="005E54D8" w:rsidRDefault="00DB67CD">
      <w:pPr>
        <w:pStyle w:val="normal"/>
      </w:pPr>
      <w:r>
        <w:rPr>
          <w:noProof/>
          <w:lang w:val="de-DE"/>
        </w:rPr>
        <w:drawing>
          <wp:inline distT="114300" distB="114300" distL="114300" distR="114300">
            <wp:extent cx="3133725" cy="226695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133725" cy="2266950"/>
                    </a:xfrm>
                    <a:prstGeom prst="rect">
                      <a:avLst/>
                    </a:prstGeom>
                    <a:ln/>
                  </pic:spPr>
                </pic:pic>
              </a:graphicData>
            </a:graphic>
          </wp:inline>
        </w:drawing>
      </w:r>
    </w:p>
    <w:p w:rsidR="005E54D8" w:rsidRDefault="00DB67CD">
      <w:pPr>
        <w:pStyle w:val="normal"/>
      </w:pPr>
      <w:r>
        <w:t>In the following step we see the six mice in our experime</w:t>
      </w:r>
      <w:r>
        <w:t xml:space="preserve">nt. We can rename the </w:t>
      </w:r>
      <w:r>
        <w:rPr>
          <w:b/>
        </w:rPr>
        <w:t>Secondary Name</w:t>
      </w:r>
      <w:r>
        <w:t xml:space="preserve">, which automatically contains an overview of all experimental factors or we can add </w:t>
      </w:r>
      <w:r>
        <w:lastRenderedPageBreak/>
        <w:t>Lab IDs (in this case just “mouse 1” etc.). Both of these infos are used in many other parts of qPortal to make it easier to identify s</w:t>
      </w:r>
      <w:r>
        <w:t>amples or sample sources.</w:t>
      </w:r>
    </w:p>
    <w:p w:rsidR="005E54D8" w:rsidRDefault="00DB67CD">
      <w:pPr>
        <w:pStyle w:val="normal"/>
      </w:pPr>
      <w:r>
        <w:t>Experimental Factors are saved after sample registration, even if we change the names of our sources/samples.</w:t>
      </w:r>
    </w:p>
    <w:p w:rsidR="005E54D8" w:rsidRDefault="005E54D8">
      <w:pPr>
        <w:pStyle w:val="normal"/>
      </w:pPr>
    </w:p>
    <w:p w:rsidR="005E54D8" w:rsidRDefault="00DB67CD">
      <w:pPr>
        <w:pStyle w:val="normal"/>
      </w:pPr>
      <w:r>
        <w:rPr>
          <w:noProof/>
          <w:lang w:val="de-DE"/>
        </w:rPr>
        <w:drawing>
          <wp:inline distT="114300" distB="114300" distL="114300" distR="114300">
            <wp:extent cx="5734050" cy="36195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734050" cy="3619500"/>
                    </a:xfrm>
                    <a:prstGeom prst="rect">
                      <a:avLst/>
                    </a:prstGeom>
                    <a:ln/>
                  </pic:spPr>
                </pic:pic>
              </a:graphicData>
            </a:graphic>
          </wp:inline>
        </w:drawing>
      </w:r>
    </w:p>
    <w:p w:rsidR="005E54D8" w:rsidRDefault="005E54D8">
      <w:pPr>
        <w:pStyle w:val="normal"/>
      </w:pPr>
    </w:p>
    <w:p w:rsidR="005E54D8" w:rsidRDefault="005E54D8">
      <w:pPr>
        <w:pStyle w:val="normal"/>
      </w:pPr>
    </w:p>
    <w:p w:rsidR="005E54D8" w:rsidRDefault="005E54D8">
      <w:pPr>
        <w:pStyle w:val="normal"/>
      </w:pPr>
    </w:p>
    <w:p w:rsidR="005E54D8" w:rsidRDefault="00DB67CD">
      <w:pPr>
        <w:pStyle w:val="normal"/>
        <w:rPr>
          <w:b/>
        </w:rPr>
      </w:pPr>
      <w:r>
        <w:t xml:space="preserve">Since we only input information about our lab animals up to this point, we still need to specify which samples are taken from them. This happens in the next step: </w:t>
      </w:r>
      <w:r>
        <w:rPr>
          <w:b/>
        </w:rPr>
        <w:t>Sample Extracts.</w:t>
      </w:r>
    </w:p>
    <w:p w:rsidR="005E54D8" w:rsidRDefault="00DB67CD">
      <w:pPr>
        <w:pStyle w:val="normal"/>
      </w:pPr>
      <w:r>
        <w:t xml:space="preserve">Since we want to extract </w:t>
      </w:r>
      <w:r>
        <w:rPr>
          <w:b/>
        </w:rPr>
        <w:t>blood</w:t>
      </w:r>
      <w:r>
        <w:t xml:space="preserve"> as well as </w:t>
      </w:r>
      <w:r>
        <w:rPr>
          <w:b/>
        </w:rPr>
        <w:t>lymph</w:t>
      </w:r>
      <w:r>
        <w:t xml:space="preserve">, we chose </w:t>
      </w:r>
      <w:r>
        <w:rPr>
          <w:b/>
        </w:rPr>
        <w:t xml:space="preserve">Tissue </w:t>
      </w:r>
      <w:r>
        <w:t>as an exper</w:t>
      </w:r>
      <w:r>
        <w:t>imental variable and set the number of tissue types to 2. Again, we leave the number of extracted replicates at 1 for simplicity’s sake:</w:t>
      </w:r>
    </w:p>
    <w:p w:rsidR="005E54D8" w:rsidRDefault="00DB67CD">
      <w:pPr>
        <w:pStyle w:val="normal"/>
      </w:pPr>
      <w:r>
        <w:lastRenderedPageBreak/>
        <w:t xml:space="preserve"> </w:t>
      </w:r>
      <w:r>
        <w:rPr>
          <w:noProof/>
          <w:lang w:val="de-DE"/>
        </w:rPr>
        <w:drawing>
          <wp:inline distT="114300" distB="114300" distL="114300" distR="114300">
            <wp:extent cx="4952809" cy="5748338"/>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4952809" cy="5748338"/>
                    </a:xfrm>
                    <a:prstGeom prst="rect">
                      <a:avLst/>
                    </a:prstGeom>
                    <a:ln/>
                  </pic:spPr>
                </pic:pic>
              </a:graphicData>
            </a:graphic>
          </wp:inline>
        </w:drawing>
      </w:r>
    </w:p>
    <w:p w:rsidR="005E54D8" w:rsidRDefault="005E54D8">
      <w:pPr>
        <w:pStyle w:val="normal"/>
      </w:pPr>
    </w:p>
    <w:p w:rsidR="005E54D8" w:rsidRDefault="00DB67CD">
      <w:pPr>
        <w:pStyle w:val="normal"/>
      </w:pPr>
      <w:r>
        <w:t xml:space="preserve">The next step allows us to choose the different “tissue types”, in this case </w:t>
      </w:r>
      <w:r>
        <w:rPr>
          <w:b/>
        </w:rPr>
        <w:t>Whole Blood</w:t>
      </w:r>
      <w:r>
        <w:t xml:space="preserve"> and </w:t>
      </w:r>
      <w:r>
        <w:rPr>
          <w:b/>
        </w:rPr>
        <w:t>Lymph</w:t>
      </w:r>
      <w:r>
        <w:t xml:space="preserve"> from a pre-defin</w:t>
      </w:r>
      <w:r>
        <w:t>ed vocabulary. Like in the case of different mice, we see the resulting samples below once we have made our choice. In this case, taking one blood and one lymph sample from each of our six mice leads to 12 extract samples:</w:t>
      </w:r>
    </w:p>
    <w:p w:rsidR="005E54D8" w:rsidRDefault="005E54D8">
      <w:pPr>
        <w:pStyle w:val="normal"/>
      </w:pPr>
    </w:p>
    <w:p w:rsidR="005E54D8" w:rsidRDefault="00DB67CD">
      <w:pPr>
        <w:pStyle w:val="normal"/>
      </w:pPr>
      <w:r>
        <w:rPr>
          <w:noProof/>
          <w:lang w:val="de-DE"/>
        </w:rPr>
        <w:lastRenderedPageBreak/>
        <w:drawing>
          <wp:inline distT="114300" distB="114300" distL="114300" distR="114300">
            <wp:extent cx="4190413" cy="6472238"/>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4190413" cy="6472238"/>
                    </a:xfrm>
                    <a:prstGeom prst="rect">
                      <a:avLst/>
                    </a:prstGeom>
                    <a:ln/>
                  </pic:spPr>
                </pic:pic>
              </a:graphicData>
            </a:graphic>
          </wp:inline>
        </w:drawing>
      </w:r>
    </w:p>
    <w:p w:rsidR="005E54D8" w:rsidRDefault="00DB67CD">
      <w:pPr>
        <w:pStyle w:val="normal"/>
      </w:pPr>
      <w:r>
        <w:t>After selection of Analyte (an</w:t>
      </w:r>
      <w:r>
        <w:t>d no technical replicates), this leads to the following result which we can register in the system or send in for QBiC review:</w:t>
      </w:r>
    </w:p>
    <w:p w:rsidR="005E54D8" w:rsidRDefault="00DB67CD">
      <w:pPr>
        <w:pStyle w:val="normal"/>
      </w:pPr>
      <w:r>
        <w:rPr>
          <w:noProof/>
          <w:lang w:val="de-DE"/>
        </w:rPr>
        <w:lastRenderedPageBreak/>
        <w:drawing>
          <wp:inline distT="114300" distB="114300" distL="114300" distR="114300">
            <wp:extent cx="4467225" cy="5400675"/>
            <wp:effectExtent l="0" t="0" r="0" 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4467225" cy="5400675"/>
                    </a:xfrm>
                    <a:prstGeom prst="rect">
                      <a:avLst/>
                    </a:prstGeom>
                    <a:ln/>
                  </pic:spPr>
                </pic:pic>
              </a:graphicData>
            </a:graphic>
          </wp:inline>
        </w:drawing>
      </w:r>
    </w:p>
    <w:p w:rsidR="005E54D8" w:rsidRDefault="005E54D8">
      <w:pPr>
        <w:pStyle w:val="normal"/>
      </w:pPr>
    </w:p>
    <w:p w:rsidR="005E54D8" w:rsidRDefault="00DB67CD">
      <w:pPr>
        <w:pStyle w:val="normal"/>
      </w:pPr>
      <w:r>
        <w:t>The Batch Upload functionality (see next chapter) automatically recognizes to which tier of the experiment an experimental fac</w:t>
      </w:r>
      <w:r>
        <w:t>tor should belong. E.g. if two conditions of the same specified factor are different for the same mouse, then this condition can not be related to the mouse (like, for example, a genotype), but has to belong to different tissue extracts or analytes, like a</w:t>
      </w:r>
      <w:r>
        <w:t xml:space="preserve"> time point of extraction.</w:t>
      </w:r>
    </w:p>
    <w:p w:rsidR="005E54D8" w:rsidRDefault="00DB67CD">
      <w:pPr>
        <w:pStyle w:val="berschrift1"/>
      </w:pPr>
      <w:bookmarkStart w:id="7" w:name="_lgis49nwfatk" w:colFirst="0" w:colLast="0"/>
      <w:bookmarkEnd w:id="7"/>
      <w:r>
        <w:t>Batch Upload of Samples</w:t>
      </w:r>
    </w:p>
    <w:p w:rsidR="005E54D8" w:rsidRDefault="00DB67CD">
      <w:pPr>
        <w:pStyle w:val="normal"/>
      </w:pPr>
      <w:r>
        <w:t>Creating large experiments with many samples and rich metadata by hand can sometimes be a hassle. To simplify and speed up this process, we have created several spreadsheet file formats that can be used to</w:t>
      </w:r>
      <w:r>
        <w:t xml:space="preserve"> directly upload experiments or update the metadata of existing experiments afterwards (see Chapter X).</w:t>
      </w:r>
    </w:p>
    <w:p w:rsidR="005E54D8" w:rsidRDefault="005E54D8">
      <w:pPr>
        <w:pStyle w:val="normal"/>
      </w:pPr>
    </w:p>
    <w:p w:rsidR="005E54D8" w:rsidRDefault="00DB67CD">
      <w:pPr>
        <w:pStyle w:val="berschrift2"/>
      </w:pPr>
      <w:bookmarkStart w:id="8" w:name="_lzf0c8y59i44" w:colFirst="0" w:colLast="0"/>
      <w:bookmarkEnd w:id="8"/>
      <w:r>
        <w:t>General Format</w:t>
      </w:r>
    </w:p>
    <w:p w:rsidR="005E54D8" w:rsidRDefault="00DB67CD">
      <w:pPr>
        <w:pStyle w:val="normal"/>
      </w:pPr>
      <w:r>
        <w:tab/>
        <w:t xml:space="preserve"> </w:t>
      </w:r>
      <w:r>
        <w:tab/>
      </w:r>
      <w:r>
        <w:tab/>
        <w:t xml:space="preserve"> </w:t>
      </w:r>
      <w:r>
        <w:tab/>
      </w:r>
      <w:r>
        <w:tab/>
        <w:t xml:space="preserve"> </w:t>
      </w:r>
      <w:r>
        <w:tab/>
        <w:t xml:space="preserve"> </w:t>
      </w:r>
      <w:r>
        <w:tab/>
        <w:t xml:space="preserve"> </w:t>
      </w:r>
      <w:r>
        <w:tab/>
      </w:r>
      <w:r>
        <w:tab/>
      </w:r>
    </w:p>
    <w:p w:rsidR="005E54D8" w:rsidRDefault="00DB67CD">
      <w:pPr>
        <w:pStyle w:val="normal"/>
        <w:numPr>
          <w:ilvl w:val="0"/>
          <w:numId w:val="2"/>
        </w:numPr>
        <w:contextualSpacing/>
      </w:pPr>
      <w:r>
        <w:lastRenderedPageBreak/>
        <w:t>Columns are tab-separated</w:t>
      </w:r>
    </w:p>
    <w:p w:rsidR="005E54D8" w:rsidRDefault="00DB67CD">
      <w:pPr>
        <w:pStyle w:val="normal"/>
        <w:numPr>
          <w:ilvl w:val="0"/>
          <w:numId w:val="2"/>
        </w:numPr>
        <w:contextualSpacing/>
      </w:pPr>
      <w:r>
        <w:t>No quotation marks or additional tabs should be used</w:t>
      </w:r>
    </w:p>
    <w:p w:rsidR="005E54D8" w:rsidRDefault="00DB67CD">
      <w:pPr>
        <w:pStyle w:val="normal"/>
        <w:numPr>
          <w:ilvl w:val="0"/>
          <w:numId w:val="2"/>
        </w:numPr>
        <w:contextualSpacing/>
      </w:pPr>
      <w:r>
        <w:t>Order of columns can be random</w:t>
      </w:r>
      <w:r>
        <w:tab/>
      </w:r>
      <w:r>
        <w:tab/>
      </w:r>
    </w:p>
    <w:p w:rsidR="005E54D8" w:rsidRDefault="00DB67CD">
      <w:pPr>
        <w:pStyle w:val="normal"/>
      </w:pPr>
      <w:r>
        <w:tab/>
        <w:t xml:space="preserve"> </w:t>
      </w:r>
    </w:p>
    <w:p w:rsidR="005E54D8" w:rsidRDefault="00DB67CD">
      <w:pPr>
        <w:pStyle w:val="normal"/>
      </w:pPr>
      <w:r>
        <w:t>All Batch Upload files must contain the basic information about Sample Sources, Tissues and Analytes (explained in Chapter Y) as well as label the different entities of each of these levels with unique IDs:</w:t>
      </w:r>
    </w:p>
    <w:p w:rsidR="005E54D8" w:rsidRDefault="005E54D8">
      <w:pPr>
        <w:pStyle w:val="normal"/>
      </w:pPr>
    </w:p>
    <w:p w:rsidR="005E54D8" w:rsidRDefault="005E54D8">
      <w:pPr>
        <w:pStyle w:val="normal"/>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70"/>
        <w:gridCol w:w="1545"/>
        <w:gridCol w:w="1185"/>
        <w:gridCol w:w="1020"/>
        <w:gridCol w:w="2175"/>
      </w:tblGrid>
      <w:tr w:rsidR="005E54D8">
        <w:tc>
          <w:tcPr>
            <w:tcW w:w="16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 xml:space="preserve">Organism    </w:t>
            </w:r>
          </w:p>
          <w:p w:rsidR="005E54D8" w:rsidRDefault="005E54D8">
            <w:pPr>
              <w:pStyle w:val="normal"/>
              <w:widowControl w:val="0"/>
              <w:spacing w:line="240" w:lineRule="auto"/>
            </w:pPr>
          </w:p>
        </w:tc>
        <w:tc>
          <w:tcPr>
            <w:tcW w:w="1470" w:type="dxa"/>
            <w:shd w:val="clear" w:color="auto" w:fill="auto"/>
            <w:tcMar>
              <w:top w:w="100" w:type="dxa"/>
              <w:left w:w="100" w:type="dxa"/>
              <w:bottom w:w="100" w:type="dxa"/>
              <w:right w:w="100" w:type="dxa"/>
            </w:tcMar>
          </w:tcPr>
          <w:p w:rsidR="005E54D8" w:rsidRDefault="00DB67CD">
            <w:pPr>
              <w:pStyle w:val="normal"/>
              <w:widowControl w:val="0"/>
              <w:spacing w:line="240" w:lineRule="auto"/>
            </w:pPr>
            <w:r>
              <w:t>Organism ID</w:t>
            </w:r>
          </w:p>
        </w:tc>
        <w:tc>
          <w:tcPr>
            <w:tcW w:w="15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Tissue</w:t>
            </w:r>
          </w:p>
        </w:tc>
        <w:tc>
          <w:tcPr>
            <w:tcW w:w="1185" w:type="dxa"/>
            <w:shd w:val="clear" w:color="auto" w:fill="auto"/>
            <w:tcMar>
              <w:top w:w="100" w:type="dxa"/>
              <w:left w:w="100" w:type="dxa"/>
              <w:bottom w:w="100" w:type="dxa"/>
              <w:right w:w="100" w:type="dxa"/>
            </w:tcMar>
          </w:tcPr>
          <w:p w:rsidR="005E54D8" w:rsidRDefault="00DB67CD">
            <w:pPr>
              <w:pStyle w:val="normal"/>
              <w:widowControl w:val="0"/>
              <w:spacing w:line="240" w:lineRule="auto"/>
            </w:pPr>
            <w:r>
              <w:t>Extract ID</w:t>
            </w:r>
          </w:p>
        </w:tc>
        <w:tc>
          <w:tcPr>
            <w:tcW w:w="10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Analyte</w:t>
            </w:r>
          </w:p>
        </w:tc>
        <w:tc>
          <w:tcPr>
            <w:tcW w:w="2175" w:type="dxa"/>
            <w:shd w:val="clear" w:color="auto" w:fill="auto"/>
            <w:tcMar>
              <w:top w:w="100" w:type="dxa"/>
              <w:left w:w="100" w:type="dxa"/>
              <w:bottom w:w="100" w:type="dxa"/>
              <w:right w:w="100" w:type="dxa"/>
            </w:tcMar>
          </w:tcPr>
          <w:p w:rsidR="005E54D8" w:rsidRDefault="00DB67CD">
            <w:pPr>
              <w:pStyle w:val="normal"/>
              <w:widowControl w:val="0"/>
              <w:spacing w:line="240" w:lineRule="auto"/>
            </w:pPr>
            <w:r>
              <w:t>Analyte ID</w:t>
            </w:r>
          </w:p>
        </w:tc>
      </w:tr>
      <w:tr w:rsidR="005E54D8">
        <w:tc>
          <w:tcPr>
            <w:tcW w:w="16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m1</w:t>
            </w:r>
          </w:p>
        </w:tc>
        <w:tc>
          <w:tcPr>
            <w:tcW w:w="15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5E54D8" w:rsidRDefault="00DB67CD">
            <w:pPr>
              <w:pStyle w:val="normal"/>
              <w:widowControl w:val="0"/>
              <w:spacing w:line="240" w:lineRule="auto"/>
            </w:pPr>
            <w:r>
              <w:t>B1-1</w:t>
            </w:r>
          </w:p>
        </w:tc>
        <w:tc>
          <w:tcPr>
            <w:tcW w:w="10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R3001</w:t>
            </w:r>
          </w:p>
        </w:tc>
      </w:tr>
      <w:tr w:rsidR="005E54D8">
        <w:tc>
          <w:tcPr>
            <w:tcW w:w="16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m2</w:t>
            </w:r>
          </w:p>
        </w:tc>
        <w:tc>
          <w:tcPr>
            <w:tcW w:w="15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5E54D8" w:rsidRDefault="00DB67CD">
            <w:pPr>
              <w:pStyle w:val="normal"/>
              <w:widowControl w:val="0"/>
              <w:spacing w:line="240" w:lineRule="auto"/>
            </w:pPr>
            <w:r>
              <w:t>B2-1</w:t>
            </w:r>
          </w:p>
        </w:tc>
        <w:tc>
          <w:tcPr>
            <w:tcW w:w="10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R3002</w:t>
            </w:r>
          </w:p>
        </w:tc>
      </w:tr>
      <w:tr w:rsidR="005E54D8">
        <w:tc>
          <w:tcPr>
            <w:tcW w:w="16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m3</w:t>
            </w:r>
          </w:p>
        </w:tc>
        <w:tc>
          <w:tcPr>
            <w:tcW w:w="15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5E54D8" w:rsidRDefault="00DB67CD">
            <w:pPr>
              <w:pStyle w:val="normal"/>
              <w:widowControl w:val="0"/>
              <w:spacing w:line="240" w:lineRule="auto"/>
            </w:pPr>
            <w:r>
              <w:t>B3-1</w:t>
            </w:r>
          </w:p>
        </w:tc>
        <w:tc>
          <w:tcPr>
            <w:tcW w:w="10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R3003</w:t>
            </w:r>
          </w:p>
        </w:tc>
      </w:tr>
    </w:tbl>
    <w:p w:rsidR="005E54D8" w:rsidRDefault="005E54D8">
      <w:pPr>
        <w:pStyle w:val="normal"/>
      </w:pPr>
    </w:p>
    <w:p w:rsidR="005E54D8" w:rsidRDefault="005E54D8">
      <w:pPr>
        <w:pStyle w:val="normal"/>
      </w:pPr>
    </w:p>
    <w:p w:rsidR="005E54D8" w:rsidRDefault="00DB67CD">
      <w:pPr>
        <w:pStyle w:val="normal"/>
      </w:pPr>
      <w:r>
        <w:t>In this example experiments, blood samples from 3 mice are taken and DNA is extracted. Since each sample and each mouse is unique, all the identifiers (on all three levels) are unique as well.</w:t>
      </w:r>
    </w:p>
    <w:p w:rsidR="005E54D8" w:rsidRDefault="00DB67CD">
      <w:pPr>
        <w:pStyle w:val="normal"/>
      </w:pPr>
      <w:r>
        <w:t xml:space="preserve">To illustrate how </w:t>
      </w:r>
      <w:r>
        <w:rPr>
          <w:b/>
        </w:rPr>
        <w:t>replicates</w:t>
      </w:r>
      <w:r>
        <w:t xml:space="preserve"> are handled, we will add two addit</w:t>
      </w:r>
      <w:r>
        <w:t>ional DNA measurements: one further blood sample (B2-2) taken from the second mouse (m2), as well as one taken from the existing blood sample (B3-1):</w:t>
      </w:r>
    </w:p>
    <w:p w:rsidR="005E54D8" w:rsidRDefault="005E54D8">
      <w:pPr>
        <w:pStyle w:val="normal"/>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70"/>
        <w:gridCol w:w="1545"/>
        <w:gridCol w:w="1185"/>
        <w:gridCol w:w="1020"/>
        <w:gridCol w:w="2175"/>
      </w:tblGrid>
      <w:tr w:rsidR="005E54D8">
        <w:tc>
          <w:tcPr>
            <w:tcW w:w="16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 xml:space="preserve">Organism    </w:t>
            </w:r>
          </w:p>
          <w:p w:rsidR="005E54D8" w:rsidRDefault="005E54D8">
            <w:pPr>
              <w:pStyle w:val="normal"/>
              <w:widowControl w:val="0"/>
              <w:spacing w:line="240" w:lineRule="auto"/>
            </w:pPr>
          </w:p>
        </w:tc>
        <w:tc>
          <w:tcPr>
            <w:tcW w:w="1470" w:type="dxa"/>
            <w:shd w:val="clear" w:color="auto" w:fill="auto"/>
            <w:tcMar>
              <w:top w:w="100" w:type="dxa"/>
              <w:left w:w="100" w:type="dxa"/>
              <w:bottom w:w="100" w:type="dxa"/>
              <w:right w:w="100" w:type="dxa"/>
            </w:tcMar>
          </w:tcPr>
          <w:p w:rsidR="005E54D8" w:rsidRDefault="00DB67CD">
            <w:pPr>
              <w:pStyle w:val="normal"/>
              <w:widowControl w:val="0"/>
              <w:spacing w:line="240" w:lineRule="auto"/>
            </w:pPr>
            <w:r>
              <w:t>Organism ID</w:t>
            </w:r>
          </w:p>
        </w:tc>
        <w:tc>
          <w:tcPr>
            <w:tcW w:w="15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Tissue</w:t>
            </w:r>
          </w:p>
        </w:tc>
        <w:tc>
          <w:tcPr>
            <w:tcW w:w="1185" w:type="dxa"/>
            <w:shd w:val="clear" w:color="auto" w:fill="auto"/>
            <w:tcMar>
              <w:top w:w="100" w:type="dxa"/>
              <w:left w:w="100" w:type="dxa"/>
              <w:bottom w:w="100" w:type="dxa"/>
              <w:right w:w="100" w:type="dxa"/>
            </w:tcMar>
          </w:tcPr>
          <w:p w:rsidR="005E54D8" w:rsidRDefault="00DB67CD">
            <w:pPr>
              <w:pStyle w:val="normal"/>
              <w:widowControl w:val="0"/>
              <w:spacing w:line="240" w:lineRule="auto"/>
            </w:pPr>
            <w:r>
              <w:t>Extract ID</w:t>
            </w:r>
          </w:p>
        </w:tc>
        <w:tc>
          <w:tcPr>
            <w:tcW w:w="10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Analyte</w:t>
            </w:r>
          </w:p>
        </w:tc>
        <w:tc>
          <w:tcPr>
            <w:tcW w:w="2175" w:type="dxa"/>
            <w:shd w:val="clear" w:color="auto" w:fill="auto"/>
            <w:tcMar>
              <w:top w:w="100" w:type="dxa"/>
              <w:left w:w="100" w:type="dxa"/>
              <w:bottom w:w="100" w:type="dxa"/>
              <w:right w:w="100" w:type="dxa"/>
            </w:tcMar>
          </w:tcPr>
          <w:p w:rsidR="005E54D8" w:rsidRDefault="00DB67CD">
            <w:pPr>
              <w:pStyle w:val="normal"/>
              <w:widowControl w:val="0"/>
              <w:spacing w:line="240" w:lineRule="auto"/>
            </w:pPr>
            <w:r>
              <w:t>Analyte ID</w:t>
            </w:r>
          </w:p>
        </w:tc>
      </w:tr>
      <w:tr w:rsidR="005E54D8">
        <w:tc>
          <w:tcPr>
            <w:tcW w:w="16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m1</w:t>
            </w:r>
          </w:p>
        </w:tc>
        <w:tc>
          <w:tcPr>
            <w:tcW w:w="15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5E54D8" w:rsidRDefault="00DB67CD">
            <w:pPr>
              <w:pStyle w:val="normal"/>
              <w:widowControl w:val="0"/>
              <w:spacing w:line="240" w:lineRule="auto"/>
            </w:pPr>
            <w:r>
              <w:t>B1-1</w:t>
            </w:r>
          </w:p>
        </w:tc>
        <w:tc>
          <w:tcPr>
            <w:tcW w:w="10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R3001</w:t>
            </w:r>
          </w:p>
        </w:tc>
      </w:tr>
      <w:tr w:rsidR="005E54D8">
        <w:tc>
          <w:tcPr>
            <w:tcW w:w="16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m2</w:t>
            </w:r>
          </w:p>
        </w:tc>
        <w:tc>
          <w:tcPr>
            <w:tcW w:w="15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5E54D8" w:rsidRDefault="00DB67CD">
            <w:pPr>
              <w:pStyle w:val="normal"/>
              <w:widowControl w:val="0"/>
              <w:spacing w:line="240" w:lineRule="auto"/>
            </w:pPr>
            <w:r>
              <w:t>B2-1</w:t>
            </w:r>
          </w:p>
        </w:tc>
        <w:tc>
          <w:tcPr>
            <w:tcW w:w="10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R3002</w:t>
            </w:r>
          </w:p>
        </w:tc>
      </w:tr>
      <w:tr w:rsidR="005E54D8">
        <w:tc>
          <w:tcPr>
            <w:tcW w:w="16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m3</w:t>
            </w:r>
          </w:p>
        </w:tc>
        <w:tc>
          <w:tcPr>
            <w:tcW w:w="15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5E54D8" w:rsidRDefault="00DB67CD">
            <w:pPr>
              <w:pStyle w:val="normal"/>
              <w:widowControl w:val="0"/>
              <w:spacing w:line="240" w:lineRule="auto"/>
            </w:pPr>
            <w:r>
              <w:t>B3-1</w:t>
            </w:r>
          </w:p>
        </w:tc>
        <w:tc>
          <w:tcPr>
            <w:tcW w:w="10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R3003</w:t>
            </w:r>
          </w:p>
        </w:tc>
      </w:tr>
      <w:tr w:rsidR="005E54D8">
        <w:tc>
          <w:tcPr>
            <w:tcW w:w="16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5E54D8" w:rsidRDefault="00DB67CD">
            <w:pPr>
              <w:pStyle w:val="normal"/>
              <w:widowControl w:val="0"/>
              <w:spacing w:line="240" w:lineRule="auto"/>
              <w:rPr>
                <w:b/>
              </w:rPr>
            </w:pPr>
            <w:r>
              <w:rPr>
                <w:b/>
              </w:rPr>
              <w:t>m2</w:t>
            </w:r>
          </w:p>
        </w:tc>
        <w:tc>
          <w:tcPr>
            <w:tcW w:w="15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5E54D8" w:rsidRDefault="00DB67CD">
            <w:pPr>
              <w:pStyle w:val="normal"/>
              <w:widowControl w:val="0"/>
              <w:spacing w:line="240" w:lineRule="auto"/>
              <w:rPr>
                <w:b/>
              </w:rPr>
            </w:pPr>
            <w:r>
              <w:rPr>
                <w:b/>
              </w:rPr>
              <w:t>B2-2</w:t>
            </w:r>
          </w:p>
        </w:tc>
        <w:tc>
          <w:tcPr>
            <w:tcW w:w="10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R3012</w:t>
            </w:r>
          </w:p>
        </w:tc>
      </w:tr>
      <w:tr w:rsidR="005E54D8">
        <w:tc>
          <w:tcPr>
            <w:tcW w:w="16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5E54D8" w:rsidRDefault="00DB67CD">
            <w:pPr>
              <w:pStyle w:val="normal"/>
              <w:widowControl w:val="0"/>
              <w:spacing w:line="240" w:lineRule="auto"/>
              <w:rPr>
                <w:b/>
              </w:rPr>
            </w:pPr>
            <w:r>
              <w:rPr>
                <w:b/>
              </w:rPr>
              <w:t>m3</w:t>
            </w:r>
          </w:p>
        </w:tc>
        <w:tc>
          <w:tcPr>
            <w:tcW w:w="15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5E54D8" w:rsidRDefault="00DB67CD">
            <w:pPr>
              <w:pStyle w:val="normal"/>
              <w:widowControl w:val="0"/>
              <w:spacing w:line="240" w:lineRule="auto"/>
              <w:rPr>
                <w:b/>
              </w:rPr>
            </w:pPr>
            <w:r>
              <w:rPr>
                <w:b/>
              </w:rPr>
              <w:t>B3-1</w:t>
            </w:r>
          </w:p>
        </w:tc>
        <w:tc>
          <w:tcPr>
            <w:tcW w:w="1020" w:type="dxa"/>
            <w:shd w:val="clear" w:color="auto" w:fill="auto"/>
            <w:tcMar>
              <w:top w:w="100" w:type="dxa"/>
              <w:left w:w="100" w:type="dxa"/>
              <w:bottom w:w="100" w:type="dxa"/>
              <w:right w:w="100" w:type="dxa"/>
            </w:tcMar>
          </w:tcPr>
          <w:p w:rsidR="005E54D8" w:rsidRDefault="00DB67CD">
            <w:pPr>
              <w:pStyle w:val="normal"/>
              <w:widowControl w:val="0"/>
              <w:spacing w:line="240" w:lineRule="auto"/>
            </w:pPr>
            <w:r>
              <w:t>DNA</w:t>
            </w:r>
          </w:p>
        </w:tc>
        <w:tc>
          <w:tcPr>
            <w:tcW w:w="217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R3013</w:t>
            </w:r>
          </w:p>
        </w:tc>
      </w:tr>
    </w:tbl>
    <w:p w:rsidR="005E54D8" w:rsidRDefault="005E54D8">
      <w:pPr>
        <w:pStyle w:val="normal"/>
      </w:pPr>
    </w:p>
    <w:p w:rsidR="005E54D8" w:rsidRDefault="005E54D8">
      <w:pPr>
        <w:pStyle w:val="normal"/>
      </w:pPr>
    </w:p>
    <w:p w:rsidR="005E54D8" w:rsidRDefault="00DB67CD">
      <w:pPr>
        <w:pStyle w:val="normal"/>
      </w:pPr>
      <w:r>
        <w:t>Keep in mind, that these identifiers are just examples. In reality, they can be based on lab-internal labeling, as long as they are unique for different entities.</w:t>
      </w:r>
    </w:p>
    <w:p w:rsidR="005E54D8" w:rsidRDefault="005E54D8">
      <w:pPr>
        <w:pStyle w:val="normal"/>
      </w:pPr>
    </w:p>
    <w:p w:rsidR="005E54D8" w:rsidRDefault="00DB67CD">
      <w:pPr>
        <w:pStyle w:val="berschrift2"/>
      </w:pPr>
      <w:bookmarkStart w:id="9" w:name="_csx29rag8bsc" w:colFirst="0" w:colLast="0"/>
      <w:bookmarkEnd w:id="9"/>
      <w:r>
        <w:t>Adding additional meta-information</w:t>
      </w:r>
    </w:p>
    <w:p w:rsidR="005E54D8" w:rsidRDefault="00DB67CD">
      <w:pPr>
        <w:pStyle w:val="normal"/>
      </w:pPr>
      <w:r>
        <w:t>Experimental factors (and other properties TODO) can be a</w:t>
      </w:r>
      <w:r>
        <w:t>dded in additional columns:</w:t>
      </w:r>
    </w:p>
    <w:p w:rsidR="005E54D8" w:rsidRDefault="005E54D8">
      <w:pPr>
        <w:pStyle w:val="normal"/>
      </w:pPr>
    </w:p>
    <w:tbl>
      <w:tblPr>
        <w:tblStyle w:val="a1"/>
        <w:tblW w:w="90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30"/>
        <w:gridCol w:w="1245"/>
        <w:gridCol w:w="1560"/>
        <w:gridCol w:w="1729"/>
        <w:gridCol w:w="1729"/>
      </w:tblGrid>
      <w:tr w:rsidR="005E54D8">
        <w:tc>
          <w:tcPr>
            <w:tcW w:w="1530" w:type="dxa"/>
            <w:shd w:val="clear" w:color="auto" w:fill="auto"/>
            <w:tcMar>
              <w:top w:w="100" w:type="dxa"/>
              <w:left w:w="100" w:type="dxa"/>
              <w:bottom w:w="100" w:type="dxa"/>
              <w:right w:w="100" w:type="dxa"/>
            </w:tcMar>
          </w:tcPr>
          <w:p w:rsidR="005E54D8" w:rsidRDefault="00DB67CD">
            <w:pPr>
              <w:pStyle w:val="normal"/>
              <w:widowControl w:val="0"/>
              <w:spacing w:line="240" w:lineRule="auto"/>
            </w:pPr>
            <w:r>
              <w:t>Organism ID</w:t>
            </w:r>
          </w:p>
        </w:tc>
        <w:tc>
          <w:tcPr>
            <w:tcW w:w="1230" w:type="dxa"/>
            <w:shd w:val="clear" w:color="auto" w:fill="auto"/>
            <w:tcMar>
              <w:top w:w="100" w:type="dxa"/>
              <w:left w:w="100" w:type="dxa"/>
              <w:bottom w:w="100" w:type="dxa"/>
              <w:right w:w="100" w:type="dxa"/>
            </w:tcMar>
          </w:tcPr>
          <w:p w:rsidR="005E54D8" w:rsidRDefault="00DB67CD">
            <w:pPr>
              <w:pStyle w:val="normal"/>
              <w:widowControl w:val="0"/>
              <w:spacing w:line="240" w:lineRule="auto"/>
            </w:pPr>
            <w:r>
              <w:t>Extract ID</w:t>
            </w:r>
          </w:p>
        </w:tc>
        <w:tc>
          <w:tcPr>
            <w:tcW w:w="12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Analyte ID</w:t>
            </w:r>
          </w:p>
        </w:tc>
        <w:tc>
          <w:tcPr>
            <w:tcW w:w="1560" w:type="dxa"/>
            <w:shd w:val="clear" w:color="auto" w:fill="auto"/>
            <w:tcMar>
              <w:top w:w="100" w:type="dxa"/>
              <w:left w:w="100" w:type="dxa"/>
              <w:bottom w:w="100" w:type="dxa"/>
              <w:right w:w="100" w:type="dxa"/>
            </w:tcMar>
          </w:tcPr>
          <w:p w:rsidR="005E54D8" w:rsidRDefault="00DB67CD">
            <w:pPr>
              <w:pStyle w:val="normal"/>
              <w:widowControl w:val="0"/>
              <w:spacing w:line="240" w:lineRule="auto"/>
            </w:pPr>
            <w:r>
              <w:t xml:space="preserve">Condition: </w:t>
            </w:r>
            <w:r>
              <w:lastRenderedPageBreak/>
              <w:t>genotype</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lastRenderedPageBreak/>
              <w:t xml:space="preserve">Condition: </w:t>
            </w:r>
            <w:r>
              <w:lastRenderedPageBreak/>
              <w:t>extraction_time</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lastRenderedPageBreak/>
              <w:t xml:space="preserve">Condition: </w:t>
            </w:r>
            <w:r>
              <w:lastRenderedPageBreak/>
              <w:t>protocol</w:t>
            </w:r>
          </w:p>
        </w:tc>
      </w:tr>
      <w:tr w:rsidR="005E54D8">
        <w:tc>
          <w:tcPr>
            <w:tcW w:w="1530" w:type="dxa"/>
            <w:shd w:val="clear" w:color="auto" w:fill="auto"/>
            <w:tcMar>
              <w:top w:w="100" w:type="dxa"/>
              <w:left w:w="100" w:type="dxa"/>
              <w:bottom w:w="100" w:type="dxa"/>
              <w:right w:w="100" w:type="dxa"/>
            </w:tcMar>
          </w:tcPr>
          <w:p w:rsidR="005E54D8" w:rsidRDefault="00DB67CD">
            <w:pPr>
              <w:pStyle w:val="normal"/>
              <w:widowControl w:val="0"/>
              <w:spacing w:line="240" w:lineRule="auto"/>
            </w:pPr>
            <w:r>
              <w:lastRenderedPageBreak/>
              <w:t>m1</w:t>
            </w:r>
          </w:p>
        </w:tc>
        <w:tc>
          <w:tcPr>
            <w:tcW w:w="1230" w:type="dxa"/>
            <w:shd w:val="clear" w:color="auto" w:fill="auto"/>
            <w:tcMar>
              <w:top w:w="100" w:type="dxa"/>
              <w:left w:w="100" w:type="dxa"/>
              <w:bottom w:w="100" w:type="dxa"/>
              <w:right w:w="100" w:type="dxa"/>
            </w:tcMar>
          </w:tcPr>
          <w:p w:rsidR="005E54D8" w:rsidRDefault="00DB67CD">
            <w:pPr>
              <w:pStyle w:val="normal"/>
              <w:widowControl w:val="0"/>
              <w:spacing w:line="240" w:lineRule="auto"/>
            </w:pPr>
            <w:r>
              <w:t>B1-1</w:t>
            </w:r>
          </w:p>
        </w:tc>
        <w:tc>
          <w:tcPr>
            <w:tcW w:w="12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R3001</w:t>
            </w:r>
          </w:p>
        </w:tc>
        <w:tc>
          <w:tcPr>
            <w:tcW w:w="1560" w:type="dxa"/>
            <w:shd w:val="clear" w:color="auto" w:fill="auto"/>
            <w:tcMar>
              <w:top w:w="100" w:type="dxa"/>
              <w:left w:w="100" w:type="dxa"/>
              <w:bottom w:w="100" w:type="dxa"/>
              <w:right w:w="100" w:type="dxa"/>
            </w:tcMar>
          </w:tcPr>
          <w:p w:rsidR="005E54D8" w:rsidRDefault="00DB67CD">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t>a</w:t>
            </w:r>
          </w:p>
        </w:tc>
      </w:tr>
      <w:tr w:rsidR="005E54D8">
        <w:tc>
          <w:tcPr>
            <w:tcW w:w="153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m2</w:t>
            </w:r>
          </w:p>
        </w:tc>
        <w:tc>
          <w:tcPr>
            <w:tcW w:w="1230" w:type="dxa"/>
            <w:shd w:val="clear" w:color="auto" w:fill="auto"/>
            <w:tcMar>
              <w:top w:w="100" w:type="dxa"/>
              <w:left w:w="100" w:type="dxa"/>
              <w:bottom w:w="100" w:type="dxa"/>
              <w:right w:w="100" w:type="dxa"/>
            </w:tcMar>
          </w:tcPr>
          <w:p w:rsidR="005E54D8" w:rsidRDefault="00DB67CD">
            <w:pPr>
              <w:pStyle w:val="normal"/>
              <w:widowControl w:val="0"/>
              <w:spacing w:line="240" w:lineRule="auto"/>
            </w:pPr>
            <w:r>
              <w:t>B2-1</w:t>
            </w:r>
          </w:p>
        </w:tc>
        <w:tc>
          <w:tcPr>
            <w:tcW w:w="12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R3002</w:t>
            </w:r>
          </w:p>
        </w:tc>
        <w:tc>
          <w:tcPr>
            <w:tcW w:w="1560" w:type="dxa"/>
            <w:shd w:val="clear" w:color="auto" w:fill="auto"/>
            <w:tcMar>
              <w:top w:w="100" w:type="dxa"/>
              <w:left w:w="100" w:type="dxa"/>
              <w:bottom w:w="100" w:type="dxa"/>
              <w:right w:w="100" w:type="dxa"/>
            </w:tcMar>
          </w:tcPr>
          <w:p w:rsidR="005E54D8" w:rsidRDefault="00DB67CD">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t>a</w:t>
            </w:r>
          </w:p>
        </w:tc>
      </w:tr>
      <w:tr w:rsidR="005E54D8">
        <w:tc>
          <w:tcPr>
            <w:tcW w:w="153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m3</w:t>
            </w:r>
          </w:p>
        </w:tc>
        <w:tc>
          <w:tcPr>
            <w:tcW w:w="1230" w:type="dxa"/>
            <w:shd w:val="clear" w:color="auto" w:fill="auto"/>
            <w:tcMar>
              <w:top w:w="100" w:type="dxa"/>
              <w:left w:w="100" w:type="dxa"/>
              <w:bottom w:w="100" w:type="dxa"/>
              <w:right w:w="100" w:type="dxa"/>
            </w:tcMar>
          </w:tcPr>
          <w:p w:rsidR="005E54D8" w:rsidRDefault="00DB67CD">
            <w:pPr>
              <w:pStyle w:val="normal"/>
              <w:widowControl w:val="0"/>
              <w:spacing w:line="240" w:lineRule="auto"/>
            </w:pPr>
            <w:r>
              <w:t>B3-1</w:t>
            </w:r>
          </w:p>
        </w:tc>
        <w:tc>
          <w:tcPr>
            <w:tcW w:w="12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R3003</w:t>
            </w:r>
          </w:p>
        </w:tc>
        <w:tc>
          <w:tcPr>
            <w:tcW w:w="1560" w:type="dxa"/>
            <w:shd w:val="clear" w:color="auto" w:fill="auto"/>
            <w:tcMar>
              <w:top w:w="100" w:type="dxa"/>
              <w:left w:w="100" w:type="dxa"/>
              <w:bottom w:w="100" w:type="dxa"/>
              <w:right w:w="100" w:type="dxa"/>
            </w:tcMar>
          </w:tcPr>
          <w:p w:rsidR="005E54D8" w:rsidRDefault="00DB67CD">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t>a</w:t>
            </w:r>
          </w:p>
        </w:tc>
      </w:tr>
      <w:tr w:rsidR="005E54D8">
        <w:tc>
          <w:tcPr>
            <w:tcW w:w="153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m2</w:t>
            </w:r>
          </w:p>
        </w:tc>
        <w:tc>
          <w:tcPr>
            <w:tcW w:w="1230" w:type="dxa"/>
            <w:shd w:val="clear" w:color="auto" w:fill="auto"/>
            <w:tcMar>
              <w:top w:w="100" w:type="dxa"/>
              <w:left w:w="100" w:type="dxa"/>
              <w:bottom w:w="100" w:type="dxa"/>
              <w:right w:w="100" w:type="dxa"/>
            </w:tcMar>
          </w:tcPr>
          <w:p w:rsidR="005E54D8" w:rsidRDefault="00DB67CD">
            <w:pPr>
              <w:pStyle w:val="normal"/>
              <w:widowControl w:val="0"/>
              <w:spacing w:line="240" w:lineRule="auto"/>
            </w:pPr>
            <w:r>
              <w:t>B2-2</w:t>
            </w:r>
          </w:p>
        </w:tc>
        <w:tc>
          <w:tcPr>
            <w:tcW w:w="12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R3012</w:t>
            </w:r>
          </w:p>
        </w:tc>
        <w:tc>
          <w:tcPr>
            <w:tcW w:w="1560" w:type="dxa"/>
            <w:shd w:val="clear" w:color="auto" w:fill="auto"/>
            <w:tcMar>
              <w:top w:w="100" w:type="dxa"/>
              <w:left w:w="100" w:type="dxa"/>
              <w:bottom w:w="100" w:type="dxa"/>
              <w:right w:w="100" w:type="dxa"/>
            </w:tcMar>
          </w:tcPr>
          <w:p w:rsidR="005E54D8" w:rsidRDefault="00DB67CD">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t>t2</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t>b</w:t>
            </w:r>
          </w:p>
        </w:tc>
      </w:tr>
      <w:tr w:rsidR="005E54D8">
        <w:tc>
          <w:tcPr>
            <w:tcW w:w="1530" w:type="dxa"/>
            <w:shd w:val="clear" w:color="auto" w:fill="auto"/>
            <w:tcMar>
              <w:top w:w="100" w:type="dxa"/>
              <w:left w:w="100" w:type="dxa"/>
              <w:bottom w:w="100" w:type="dxa"/>
              <w:right w:w="100" w:type="dxa"/>
            </w:tcMar>
          </w:tcPr>
          <w:p w:rsidR="005E54D8" w:rsidRDefault="00DB67CD">
            <w:pPr>
              <w:pStyle w:val="normal"/>
              <w:widowControl w:val="0"/>
              <w:spacing w:line="240" w:lineRule="auto"/>
            </w:pPr>
            <w:r>
              <w:t>m3</w:t>
            </w:r>
          </w:p>
        </w:tc>
        <w:tc>
          <w:tcPr>
            <w:tcW w:w="1230" w:type="dxa"/>
            <w:shd w:val="clear" w:color="auto" w:fill="auto"/>
            <w:tcMar>
              <w:top w:w="100" w:type="dxa"/>
              <w:left w:w="100" w:type="dxa"/>
              <w:bottom w:w="100" w:type="dxa"/>
              <w:right w:w="100" w:type="dxa"/>
            </w:tcMar>
          </w:tcPr>
          <w:p w:rsidR="005E54D8" w:rsidRDefault="00DB67CD">
            <w:pPr>
              <w:pStyle w:val="normal"/>
              <w:widowControl w:val="0"/>
              <w:spacing w:line="240" w:lineRule="auto"/>
            </w:pPr>
            <w:r>
              <w:t>B3-1</w:t>
            </w:r>
          </w:p>
        </w:tc>
        <w:tc>
          <w:tcPr>
            <w:tcW w:w="1245" w:type="dxa"/>
            <w:shd w:val="clear" w:color="auto" w:fill="auto"/>
            <w:tcMar>
              <w:top w:w="100" w:type="dxa"/>
              <w:left w:w="100" w:type="dxa"/>
              <w:bottom w:w="100" w:type="dxa"/>
              <w:right w:w="100" w:type="dxa"/>
            </w:tcMar>
          </w:tcPr>
          <w:p w:rsidR="005E54D8" w:rsidRDefault="00DB67CD">
            <w:pPr>
              <w:pStyle w:val="normal"/>
              <w:widowControl w:val="0"/>
              <w:spacing w:line="240" w:lineRule="auto"/>
            </w:pPr>
            <w:r>
              <w:t>R3013</w:t>
            </w:r>
          </w:p>
        </w:tc>
        <w:tc>
          <w:tcPr>
            <w:tcW w:w="1560" w:type="dxa"/>
            <w:shd w:val="clear" w:color="auto" w:fill="auto"/>
            <w:tcMar>
              <w:top w:w="100" w:type="dxa"/>
              <w:left w:w="100" w:type="dxa"/>
              <w:bottom w:w="100" w:type="dxa"/>
              <w:right w:w="100" w:type="dxa"/>
            </w:tcMar>
          </w:tcPr>
          <w:p w:rsidR="005E54D8" w:rsidRDefault="00DB67CD">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5E54D8" w:rsidRDefault="00DB67CD">
            <w:pPr>
              <w:pStyle w:val="normal"/>
              <w:widowControl w:val="0"/>
              <w:spacing w:line="240" w:lineRule="auto"/>
            </w:pPr>
            <w:r>
              <w:t>b</w:t>
            </w:r>
          </w:p>
        </w:tc>
      </w:tr>
    </w:tbl>
    <w:p w:rsidR="005E54D8" w:rsidRDefault="005E54D8">
      <w:pPr>
        <w:pStyle w:val="normal"/>
      </w:pPr>
    </w:p>
    <w:p w:rsidR="005E54D8" w:rsidRDefault="00DB67CD">
      <w:pPr>
        <w:pStyle w:val="normal"/>
      </w:pPr>
      <w:r>
        <w:t>In this example, the conditions genotype (on Organism level), extraction time (of the blood, Extract level) and protocol of DNA preparation was added: Mice m1 and m2 have a certain allele, while m3 is a knockout; all blood samples but B2-2 were take</w:t>
      </w:r>
      <w:r>
        <w:t>n at the same time and the last two DNA measurements were performed using a new protocol (“b”).</w:t>
      </w:r>
    </w:p>
    <w:p w:rsidR="005E54D8" w:rsidRDefault="00DB67CD">
      <w:pPr>
        <w:pStyle w:val="normal"/>
      </w:pPr>
      <w:r>
        <w:t>Organism, Tissue and Analyte columns have been removed from this example for the sake of clarity.</w:t>
      </w:r>
    </w:p>
    <w:p w:rsidR="005E54D8" w:rsidRDefault="005E54D8">
      <w:pPr>
        <w:pStyle w:val="normal"/>
      </w:pPr>
    </w:p>
    <w:p w:rsidR="005E54D8" w:rsidRDefault="00DB67CD">
      <w:pPr>
        <w:pStyle w:val="normal"/>
      </w:pPr>
      <w:r>
        <w:t>To keep the basic upload format simple, additional properties can be added with the Metadata Upload functionality (see Chapter X).</w:t>
      </w:r>
    </w:p>
    <w:p w:rsidR="005E54D8" w:rsidRDefault="00DB67CD">
      <w:pPr>
        <w:pStyle w:val="berschrift2"/>
      </w:pPr>
      <w:bookmarkStart w:id="10" w:name="_8llb2nlml94f" w:colFirst="0" w:colLast="0"/>
      <w:bookmarkEnd w:id="10"/>
      <w:r>
        <w:t>Upload of the Experiment</w:t>
      </w:r>
    </w:p>
    <w:p w:rsidR="005E54D8" w:rsidRDefault="00DB67CD">
      <w:pPr>
        <w:pStyle w:val="normal"/>
      </w:pPr>
      <w:r>
        <w:t>The upload functionality can be found as part of the Project Creator on qPortal’s Project Management</w:t>
      </w:r>
      <w:r>
        <w:t xml:space="preserve"> Section:</w:t>
      </w:r>
    </w:p>
    <w:p w:rsidR="005E54D8" w:rsidRDefault="00DB67CD">
      <w:pPr>
        <w:pStyle w:val="normal"/>
      </w:pPr>
      <w:r>
        <w:rPr>
          <w:noProof/>
          <w:lang w:val="de-DE"/>
        </w:rPr>
        <w:lastRenderedPageBreak/>
        <w:drawing>
          <wp:inline distT="114300" distB="114300" distL="114300" distR="114300">
            <wp:extent cx="4657725" cy="4791075"/>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4657725" cy="4791075"/>
                    </a:xfrm>
                    <a:prstGeom prst="rect">
                      <a:avLst/>
                    </a:prstGeom>
                    <a:ln/>
                  </pic:spPr>
                </pic:pic>
              </a:graphicData>
            </a:graphic>
          </wp:inline>
        </w:drawing>
      </w:r>
    </w:p>
    <w:p w:rsidR="005E54D8" w:rsidRDefault="00DB67CD">
      <w:pPr>
        <w:pStyle w:val="normal"/>
      </w:pPr>
      <w:r>
        <w:t>To register your experiments follow these steps:</w:t>
      </w:r>
    </w:p>
    <w:p w:rsidR="005E54D8" w:rsidRDefault="005E54D8">
      <w:pPr>
        <w:pStyle w:val="normal"/>
      </w:pPr>
    </w:p>
    <w:p w:rsidR="005E54D8" w:rsidRDefault="00DB67CD">
      <w:pPr>
        <w:pStyle w:val="normal"/>
        <w:numPr>
          <w:ilvl w:val="0"/>
          <w:numId w:val="1"/>
        </w:numPr>
        <w:contextualSpacing/>
      </w:pPr>
      <w:r>
        <w:t>Create a TSV file using the information above or the example</w:t>
      </w:r>
    </w:p>
    <w:p w:rsidR="005E54D8" w:rsidRDefault="00DB67CD">
      <w:pPr>
        <w:pStyle w:val="normal"/>
        <w:numPr>
          <w:ilvl w:val="0"/>
          <w:numId w:val="1"/>
        </w:numPr>
        <w:contextualSpacing/>
      </w:pPr>
      <w:r>
        <w:t>Select “Import Project”</w:t>
      </w:r>
    </w:p>
    <w:p w:rsidR="005E54D8" w:rsidRDefault="00DB67CD">
      <w:pPr>
        <w:pStyle w:val="normal"/>
        <w:numPr>
          <w:ilvl w:val="0"/>
          <w:numId w:val="1"/>
        </w:numPr>
        <w:contextualSpacing/>
      </w:pPr>
      <w:r>
        <w:t>Select “Standard” and upload the file</w:t>
      </w:r>
    </w:p>
    <w:p w:rsidR="005E54D8" w:rsidRDefault="00DB67CD">
      <w:pPr>
        <w:pStyle w:val="normal"/>
        <w:numPr>
          <w:ilvl w:val="0"/>
          <w:numId w:val="1"/>
        </w:numPr>
        <w:contextualSpacing/>
      </w:pPr>
      <w:r>
        <w:t>Select Project and Sub-project and complete other missing information</w:t>
      </w:r>
    </w:p>
    <w:p w:rsidR="005E54D8" w:rsidRDefault="00DB67CD">
      <w:pPr>
        <w:pStyle w:val="normal"/>
        <w:numPr>
          <w:ilvl w:val="0"/>
          <w:numId w:val="1"/>
        </w:numPr>
        <w:contextualSpacing/>
      </w:pPr>
      <w:r>
        <w:t>R</w:t>
      </w:r>
      <w:r>
        <w:t>egister experiments, a download link is created containing one barcode per row of the uploaded file</w:t>
      </w:r>
    </w:p>
    <w:p w:rsidR="005E54D8" w:rsidRDefault="00DB67CD">
      <w:pPr>
        <w:pStyle w:val="normal"/>
        <w:numPr>
          <w:ilvl w:val="0"/>
          <w:numId w:val="1"/>
        </w:numPr>
        <w:contextualSpacing/>
      </w:pPr>
      <w:r>
        <w:t>Download file use the first two columns to add the QBiC barcode to each file</w:t>
      </w:r>
    </w:p>
    <w:p w:rsidR="005E54D8" w:rsidRDefault="00DB67CD">
      <w:pPr>
        <w:pStyle w:val="normal"/>
        <w:numPr>
          <w:ilvl w:val="0"/>
          <w:numId w:val="1"/>
        </w:numPr>
        <w:contextualSpacing/>
      </w:pPr>
      <w:r>
        <w:t>Transfer the files (more information about this can be found…)</w:t>
      </w:r>
    </w:p>
    <w:p w:rsidR="005E54D8" w:rsidRDefault="005E54D8">
      <w:pPr>
        <w:pStyle w:val="normal"/>
      </w:pPr>
      <w:bookmarkStart w:id="11" w:name="_3jk09gntlcni" w:colFirst="0" w:colLast="0"/>
      <w:bookmarkStart w:id="12" w:name="_GoBack"/>
      <w:bookmarkEnd w:id="11"/>
      <w:bookmarkEnd w:id="12"/>
    </w:p>
    <w:sectPr w:rsidR="005E54D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0FDB"/>
    <w:multiLevelType w:val="multilevel"/>
    <w:tmpl w:val="09D44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3A6069"/>
    <w:multiLevelType w:val="multilevel"/>
    <w:tmpl w:val="B08A4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5E54D8"/>
    <w:rsid w:val="005E54D8"/>
    <w:rsid w:val="00DB67C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outlineLvl w:val="0"/>
    </w:pPr>
    <w:rPr>
      <w:sz w:val="40"/>
      <w:szCs w:val="40"/>
    </w:rPr>
  </w:style>
  <w:style w:type="paragraph" w:styleId="berschrift2">
    <w:name w:val="heading 2"/>
    <w:basedOn w:val="normal"/>
    <w:next w:val="normal"/>
    <w:pPr>
      <w:keepNext/>
      <w:keepLines/>
      <w:spacing w:before="360" w:after="120"/>
      <w:outlineLvl w:val="1"/>
    </w:pPr>
    <w:rPr>
      <w:sz w:val="32"/>
      <w:szCs w:val="32"/>
    </w:rPr>
  </w:style>
  <w:style w:type="paragraph" w:styleId="berschrift3">
    <w:name w:val="heading 3"/>
    <w:basedOn w:val="normal"/>
    <w:next w:val="normal"/>
    <w:pPr>
      <w:keepNext/>
      <w:keepLines/>
      <w:spacing w:before="320" w:after="80"/>
      <w:outlineLvl w:val="2"/>
    </w:pPr>
    <w:rPr>
      <w:color w:val="434343"/>
      <w:sz w:val="28"/>
      <w:szCs w:val="28"/>
    </w:rPr>
  </w:style>
  <w:style w:type="paragraph" w:styleId="berschrift4">
    <w:name w:val="heading 4"/>
    <w:basedOn w:val="normal"/>
    <w:next w:val="normal"/>
    <w:pPr>
      <w:keepNext/>
      <w:keepLines/>
      <w:spacing w:before="280" w:after="80"/>
      <w:outlineLvl w:val="3"/>
    </w:pPr>
    <w:rPr>
      <w:color w:val="666666"/>
      <w:sz w:val="24"/>
      <w:szCs w:val="24"/>
    </w:rPr>
  </w:style>
  <w:style w:type="paragraph" w:styleId="berschrift5">
    <w:name w:val="heading 5"/>
    <w:basedOn w:val="normal"/>
    <w:next w:val="normal"/>
    <w:pPr>
      <w:keepNext/>
      <w:keepLines/>
      <w:spacing w:before="240" w:after="80"/>
      <w:outlineLvl w:val="4"/>
    </w:pPr>
    <w:rPr>
      <w:color w:val="666666"/>
    </w:rPr>
  </w:style>
  <w:style w:type="paragraph" w:styleId="berschrift6">
    <w:name w:val="heading 6"/>
    <w:basedOn w:val="normal"/>
    <w:next w:val="normal"/>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t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eichen"/>
    <w:uiPriority w:val="99"/>
    <w:semiHidden/>
    <w:unhideWhenUsed/>
    <w:rsid w:val="00DB67CD"/>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B67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outlineLvl w:val="0"/>
    </w:pPr>
    <w:rPr>
      <w:sz w:val="40"/>
      <w:szCs w:val="40"/>
    </w:rPr>
  </w:style>
  <w:style w:type="paragraph" w:styleId="berschrift2">
    <w:name w:val="heading 2"/>
    <w:basedOn w:val="normal"/>
    <w:next w:val="normal"/>
    <w:pPr>
      <w:keepNext/>
      <w:keepLines/>
      <w:spacing w:before="360" w:after="120"/>
      <w:outlineLvl w:val="1"/>
    </w:pPr>
    <w:rPr>
      <w:sz w:val="32"/>
      <w:szCs w:val="32"/>
    </w:rPr>
  </w:style>
  <w:style w:type="paragraph" w:styleId="berschrift3">
    <w:name w:val="heading 3"/>
    <w:basedOn w:val="normal"/>
    <w:next w:val="normal"/>
    <w:pPr>
      <w:keepNext/>
      <w:keepLines/>
      <w:spacing w:before="320" w:after="80"/>
      <w:outlineLvl w:val="2"/>
    </w:pPr>
    <w:rPr>
      <w:color w:val="434343"/>
      <w:sz w:val="28"/>
      <w:szCs w:val="28"/>
    </w:rPr>
  </w:style>
  <w:style w:type="paragraph" w:styleId="berschrift4">
    <w:name w:val="heading 4"/>
    <w:basedOn w:val="normal"/>
    <w:next w:val="normal"/>
    <w:pPr>
      <w:keepNext/>
      <w:keepLines/>
      <w:spacing w:before="280" w:after="80"/>
      <w:outlineLvl w:val="3"/>
    </w:pPr>
    <w:rPr>
      <w:color w:val="666666"/>
      <w:sz w:val="24"/>
      <w:szCs w:val="24"/>
    </w:rPr>
  </w:style>
  <w:style w:type="paragraph" w:styleId="berschrift5">
    <w:name w:val="heading 5"/>
    <w:basedOn w:val="normal"/>
    <w:next w:val="normal"/>
    <w:pPr>
      <w:keepNext/>
      <w:keepLines/>
      <w:spacing w:before="240" w:after="80"/>
      <w:outlineLvl w:val="4"/>
    </w:pPr>
    <w:rPr>
      <w:color w:val="666666"/>
    </w:rPr>
  </w:style>
  <w:style w:type="paragraph" w:styleId="berschrift6">
    <w:name w:val="heading 6"/>
    <w:basedOn w:val="normal"/>
    <w:next w:val="normal"/>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t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eichen"/>
    <w:uiPriority w:val="99"/>
    <w:semiHidden/>
    <w:unhideWhenUsed/>
    <w:rsid w:val="00DB67CD"/>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B67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1659</Words>
  <Characters>10454</Characters>
  <Application>Microsoft Macintosh Word</Application>
  <DocSecurity>0</DocSecurity>
  <Lines>87</Lines>
  <Paragraphs>24</Paragraphs>
  <ScaleCrop>false</ScaleCrop>
  <Company/>
  <LinksUpToDate>false</LinksUpToDate>
  <CharactersWithSpaces>12089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cp:lastModifiedBy>
  <cp:revision>2</cp:revision>
  <dcterms:created xsi:type="dcterms:W3CDTF">2018-02-09T18:23:00Z</dcterms:created>
  <dcterms:modified xsi:type="dcterms:W3CDTF">2018-02-09T18:23:00Z</dcterms:modified>
</cp:coreProperties>
</file>