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rFonts w:ascii="宋体" w:hAnsi="宋体" w:eastAsia="宋体"/>
          <w:b/>
          <w:color w:val="000000"/>
          <w:sz w:val="30"/>
        </w:rPr>
        <w:t>5.功能需求</w:t>
      </w:r>
    </w:p>
    <w:p>
      <w:pPr>
        <w:pStyle w:val="Heading3"/>
      </w:pPr>
      <w:r>
        <w:rPr>
          <w:rFonts w:ascii="宋体" w:hAnsi="宋体" w:eastAsia="宋体"/>
          <w:b/>
          <w:color w:val="000000"/>
          <w:sz w:val="28"/>
        </w:rPr>
        <w:t>5.1 按照FPA</w:t>
      </w:r>
    </w:p>
    <w:p>
      <w:pPr>
        <w:pStyle w:val="Heading4"/>
      </w:pPr>
      <w:r>
        <w:rPr>
          <w:rFonts w:ascii="宋体" w:hAnsi="宋体" w:eastAsia="宋体"/>
          <w:b/>
          <w:color w:val="000000"/>
          <w:sz w:val="24"/>
        </w:rPr>
        <w:t>5.1.1 监控管理应用</w:t>
      </w:r>
    </w:p>
    <w:p>
      <w:pPr>
        <w:pStyle w:val="Heading5"/>
      </w:pPr>
      <w:r>
        <w:rPr>
          <w:rFonts w:ascii="宋体" w:hAnsi="宋体" w:eastAsia="宋体"/>
          <w:b/>
          <w:color w:val="000000"/>
          <w:sz w:val="24"/>
        </w:rPr>
        <w:t>5.1.1.1 预警和事件工单管理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 事件工单管理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5.1.1.1.1.01 新增事件运营指标阈值动态设置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进行新增事件运营指标阈值动态设置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用户触发新增事件运营指标阈值动态设置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配置成功或失败的系统提示。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用户在前端界面填写新增的指标阈值配置信息。系统对输入信息的完整性和有效性进行校验。校验通过后，系统将新的阈值配置信息持久化存储至事件运营指标阈值表。返回操作结果。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本期新增/变更的内部逻辑文件：事件运营指标阈值表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5.1.1.1.1.02 修改事件运营指标阈值动态设置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进行修改事件运营指标阈值动态设置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用户触发修改事件运营指标阈值动态设置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修改成功或失败的系统提示。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用户在前端界面选择需要修改的阈值规则。用户提交修改后的阈值信息。系统校验新信息的有效性。校验通过后，系统更新事件运营指标阈值表中对应的记录。返回操作结果。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本期新增/变更的内部逻辑文件：事件运营指标阈值表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5.1.1.1.1.03 删除事件运营指标阈值动态设置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进行删除事件运营指标阈值动态设置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用户触发删除事件运营指标阈值动态设置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删除成功或失败的系统提示。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用户在前端界面选择需要删除的阈值规则。用户确认删除操作。系统从事件运营指标阈值表中逻辑或物理删除对应的记录。返回操作结果。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本期新增/变更的内部逻辑文件：事件运营指标阈值表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5.1.1.1.1.04 查询事件运营指标阈值动态设置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进行查询事件运营指标阈值动态设置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用户触发查询事件运营指标阈值动态设置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符合查询条件的阈值规则列表，包含指标编码、名称、阈值、生效时间等信息。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用户在前端界面输入查询条件。系统根据条件构建查询语句。系统查询事件运营指标阈值表，获取匹配的数据。将查询结果以列表形式返回给前端展示。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本期涉及原有但没修改的内部逻辑文件：事件运营指标阈值表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5.1.1.1.1.05 单个指标开关控制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进行单个指标开关控制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用户触发单个指标开关控制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状态切换成功或失败的系统提示。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用户在前端界面选择目标指标及要切换的状态。系统更新事件运营指标阈值表中该指标记录的状态字段。返回操作结果。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本期新增/变更的内部逻辑文件：事件运营指标阈值表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5.1.1.1.1.06 异常通知对象动态设置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进行异常通知对象动态设置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用户触发异常通知对象动态设置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配置成功或失败的系统提示。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用户在前端界面填写或修改异常通知对象的配置信息。系统校验输入信息。校验通过后，系统将配置信息持久化存储至异常通知对象表。返回操作结果。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本期新增/变更的内部逻辑文件：异常通知对象表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5.1.1.1.1.07 天粒度异常通知模板设置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进行天粒度异常通知模板设置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用户触发天粒度异常通知模板设置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模板设置成功或失败的系统提示。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用户在前端界面配置天粒度通知模板内容。系统保存模板信息至异常通知模板表，并关联至天粒度类型。返回操作结果。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本期新增/变更的内部逻辑文件：异常通知模板表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5.1.1.1.1.08 周粒度异常通知模板设置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进行周粒度异常通知模板设置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用户触发周粒度异常通知模板设置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模板设置成功或失败的系统提示。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用户在前端界面配置周粒度通知模板内容。系统保存模板信息至异常通知模板表，并关联至周粒度类型。返回操作结果。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本期新增/变更的内部逻辑文件：异常通知模板表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5.1.1.1.1.09 月粒度异常通知模板设置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进行月粒度异常通知模板设置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用户触发月粒度异常通知模板设置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模板设置成功或失败的系统提示。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用户在前端界面配置月粒度通知模板内容。系统保存模板信息至异常通知模板表，并关联至月粒度类型。返回操作结果。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本期新增/变更的内部逻辑文件：异常通知模板表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5.1.1.1.1.10 省内派单及时率统计工单范围识别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进行省内派单及时率统计工单范围识别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系统判定省内派单及时率统计工单范围识别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符合统计范围的工单ID列表及相关时间字段。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根据输入的时间范围和省份信息，从工单库中查询符合条件的工单。根据派单及时率的业务定义，对查询结果进行二次过滤。输出最终符合条件的工单数据集合。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5.1.1.1.1.11 省内派单超时工单数统计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进行省内派单超时工单数统计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系统判定省内派单超时工单数统计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派单超时的工单数量。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遍历输入的工单数据集合。对每条工单，计算派单时间与事件生成时间的时间差。判断时间差是否大于预设的派单超时阈值。统计所有超时工单的数量。输出超时工单量。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5.1.1.1.1.12 省内延迟未派单事件数统计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进行省内延迟未派单事件数统计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系统判定省内延迟未派单事件数统计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延迟未派单的事件数量。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根据省份和截止时间，查询事件表或工单表。筛选出事件生成时间早于截止时间，且派单时间为空或派单状态为未派发的记录。统计满足条件的记录数量。输出统计结果。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5.1.1.1.1.13 省内派单及时率计算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进行省内派单及时率计算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系统判定省内派单及时率计算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计算得到的派单及时率百分比数值。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接收总工单量和超时工单量。判断总工单量是否大于0。若大于0，则按公式进行计算。若等于0，则及时率记为100%或特定标识。输出计算结果。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5.1.1.1.1.14 省内派单及时率指标调控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进行省内派单及时率指标调控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派单及时率原始计算值、调控系数、舍入规则。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调控后的最终派单及时率值。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读取原始及时率数值。应用调控系数。按照指定的舍入规则进行处理。确保结果在0%-100%的合理范围内。输出调控后的结果。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5.1.1.1.1.15 省内漏清工单范围识别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进行省内漏清工单范围识别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系统判定省内漏清工单范围识别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符合漏清除统计条件的工单集合。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根据省份和时间范围查询工单数据。根据漏清除的业务定义筛选符合条件的工单。输出工单集合。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5.1.1.1.1.16 省内强清回单工单数统计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进行省内强清回单工单数统计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系统判定省内强清回单工单数统计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强清回单的工单数量。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遍历统计范围内的工单数据。检查每条工单的回单类型或闭环方式字段。若字段值为强清，则计入统计。统计总数并输出。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5.1.1.1.1.17 省内漏清除消息比例（工单）计算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进行省内漏清除消息比例（工单）计算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系统判定省内漏清除消息比例（工单）计算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漏清除消息比例的百分比数值。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接收总工单量和强清工单量。判断总工单量是否大于0。若大于0，按漏清除比例 = 强清工单量 / 总工单量 * 100%计算。输出计算结果。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5.1.1.1.1.18 省内漏清除消息比例（工单）调控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进行省内漏清除消息比例（工单）调控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漏清除消息比例原始计算值、调控规则。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调控后的最终漏清除比例值。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读取原始漏清除比例值。应用调控规则，例如，若比例超过5%则按5%上报。进行舍入处理。输出调控后的结果。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5.1.1.1.1.19 省内漏清事件范围识别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进行省内漏清事件范围识别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系统判定省内漏清事件范围识别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疑似漏清的事件ID列表。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关联查询事件表和告警清除记录表。筛选出在统计周期内，存在告警清除记录，但事件状态未变为已清除或缺少事件清除记录的事件。输出疑似漏清的事件集合。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5.1.1.1.1.20 省内告警有清除无事件清除事件数统计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进行省内告警有清除无事件清除事件数统计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系统判定省内告警有清除无事件清除事件数统计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告警有清除无事件清除的事件数量。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对输入的事件集合进行去重处理。统计去重后的事件记录条数。输出事件数量。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5.1.1.1.1.21 省内漏清除消息比例（事件）计算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进行省内漏清除消息比例（事件）计算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系统判定省内漏清除消息比例（事件）计算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漏清除消息比例的百分比数值。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接收触发事件总数和漏清事件数。判断触发事件总数是否大于0。若大于0，按漏清除比例 = 漏清事件数 / 触发事件总数 * 100%计算。输出计算结果。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5.1.1.1.1.22 省内漏清除消息比例（事件）调控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进行省内漏清除消息比例（事件）调控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漏清除消息比例原始计算值、调控规则。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调控后的最终漏清除比例值。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读取原始比例值。应用调控规则。进行舍入处理。输出调控后的结果。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5.1.1.1.1.23 省内派单准确率统计工单范围识别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进行省内派单准确率统计工单范围识别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系统判定省内派单准确率统计工单范围识别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符合派单准确率统计范围的工单集合。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根据输入的时间范围和省份信息，从工单库中查询符合条件的工单。根据派单准确率的业务定义进行筛选。输出符合条件的工单数据集合。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5.1.1.1.1.24 省内移交驳回符合条件工单数统计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进行省内移交驳回符合条件工单数统计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系统判定省内移交驳回符合条件工单数统计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移交驳回的工单数量。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遍历统计范围内的工单数据。检查每条工单的流转记录，筛选出发生过移交且状态为驳回的记录。统计符合条件的工单数量。输出统计结果。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5.1.1.1.1.25 省内派单准确率计算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进行省内派单准确率计算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系统判定省内派单准确率计算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计算得到的派单准确率百分比数值。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接收总工单量和移交驳回工单量。判断总工单量是否大于0。若大于0，则按公式进行计算。输出计算结果。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5.1.1.1.1.26 省内派单准确率计算调控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进行省内派单准确率计算调控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系统判定省内派单准确率计算调控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调控后的最终派单准确率值。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读取原始准确率数值。应用调控系数。按照指定的舍入规则进行处理。输出调控后的结果。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5.1.1.1.1.27 省内 IVR 督办及时率统计工单范围识别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 IVR 督办及时率统计工单范围识别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 IVR 督办及时率统计工单范围识别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符合IVR督办及时率统计范围的工单集合。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根据输入的时间范围和省份信息，从工单库中查询符合条件的工单。根据IVR督办及时率的业务定义进行筛选。输出符合条件的工单数据集合。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5.1.1.1.1.28 省内 IVR 督办不及时工单数统计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 IVR 督办不及时工单数统计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 IVR 督办不及时工单数统计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IVR督办不及时的工单数量。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遍历统计范围内的工单数据。检查每条工单的IVR督办记录，判断是否在规定时间内完成。统计超时或未完成的工单数量。输出统计结果。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5.1.1.1.1.29 省内 IVR 督办及时率计算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 IVR 督办及时率计算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 IVR 督办及时率计算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计算得到的IVR督办及时率百分比数值。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接收总工单量和IVR督办不及时工单量。判断总工单量是否大于0。若大于0，则按公式进行计算。输出计算结果。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5.1.1.1.1.30 省内 IVR 督办及时率调控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 IVR 督办及时率调控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IVR督办及时率原始计算值、调控系数、舍入规则。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调控后的最终IVR督办及时率值。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读取原始及时率数值。应用调控系数。按照指定的舍入规则进行处理。输出调控后的结果。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5.1.1.1.1.31 省内短信督办及时率统计工单范围识别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进行省内短信督办及时率统计工单范围识别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系统判定省内短信督办及时率统计工单范围识别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符合短信督办及时率统计范围的工单集合。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根据输入的时间范围和省份信息，从工单库中查询符合条件的工单。根据短信督办及时率的业务定义进行筛选。输出符合条件的工单数据集合。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5.1.1.1.1.32 省内短信督办不及时工单数统计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进行省内短信督办不及时工单数统计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系统判定省内短信督办不及时工单数统计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短信督办不及时的工单数量。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遍历统计范围内的工单数据。检查每条工单的短信督办记录，判断是否在规定时间内完成。统计超时或未完成的工单数量。输出统计结果。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5.1.1.1.1.33 省内短信督办及时率计算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进行省内短信督办及时率计算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系统判定省内短信督办及时率计算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计算得到的短信督办及时率百分比数值。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接收总工单量和短信督办不及时工单量。判断总工单量是否大于0。若大于0，则按公式进行计算。输出计算结果。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5.1.1.1.1.34 省内短信督办及时率计算调控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进行省内短信督办及时率计算调控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系统判定省内短信督办及时率计算调控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调控后的最终短信督办及时率值。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读取原始及时率数值。应用调控系数。按照指定的舍入规则进行处理。输出调控后的结果。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5.1.1.1.1.35 省内异常库入库异常率统计工单范围识别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进行省内异常库入库异常率统计工单范围识别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系统判定省内异常库入库异常率统计工单范围识别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符合异常库入库异常率统计范围的工单集合。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根据输入的时间范围和省份信息，从工单库中查询符合条件的工单。根据异常库入库异常率的业务定义进行筛选。输出符合条件的工单数据集合。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5.1.1.1.1.36 省内满足入库规则工单数统计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进行省内满足入库规则工单数统计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系统判定省内满足入库规则工单数统计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满足入库规则的工单数量。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遍历统计范围内的工单数据。检查每条工单是否符合异常库入库规则。统计符合条件的工单数量。输出统计结果。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5.1.1.1.1.37 省内满足规则未入库工单数统计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进行省内满足规则未入库工单数统计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系统判定省内满足规则未入库工单数统计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满足规则未入库的工单数量。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遍历统计范围内的工单数据。检查每条满足入库规则的工单是否在异常库中有对应记录。统计满足规则但未入库的工单数量。输出统计结果。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5.1.1.1.1.38 省内异常库入库异常率计算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进行省内异常库入库异常率计算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系统判定省内异常库入库异常率计算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计算得到的异常库入库异常率百分比数值。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接收满足入库规则工单数和满足规则未入库工单数。判断满足入库规则工单数是否大于0。若大于0，则按公式进行计算。输出计算结果。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5.1.1.1.1.39 省内异常库入库异常率计算调控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进行省内异常库入库异常率计算调控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系统判定省内异常库入库异常率计算调控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调控后的最终异常库入库异常率值。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读取原始异常率数值。应用调控规则。进行舍入处理。输出调控后的结果。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5.1.1.1.1.40 省内根因分类准确率统计工单范围识别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进行省内根因分类准确率统计工单范围识别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系统判定省内根因分类准确率统计工单范围识别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符合根因分类准确率统计范围的工单集合。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根据输入的时间范围和省份信息，从工单库中查询符合条件的工单。根据根因分类准确率的业务定义进行筛选。输出符合条件的工单数据集合。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5.1.1.1.1.41 省内根因分类一致工单数统计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进行省内根因分类一致工单数统计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系统判定省内根因分类一致工单数统计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根因分类一致的工单数量。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遍历统计范围内的工单数据。对比每条工单的系统自动根因分类和人工确认根因分类。统计两者一致的工单数量。输出统计结果。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5.1.1.1.1.42 省内根因分类准确率计算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进行省内根因分类准确率计算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系统判定省内根因分类准确率计算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计算得到的根因分类准确率百分比数值。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接收总工单量和根因分类一致工单数。判断总工单量是否大于0。若大于0，则按公式进行计算。输出计算结果。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5.1.1.1.1.43 省内根因分类准确率计算调控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进行省内根因分类准确率计算调控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系统判定省内根因分类准确率计算调控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调控后的最终根因分类准确率值。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读取原始准确率数值。应用调控规则。进行舍入处理。输出调控后的结果。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5.1.1.1.1.44 省内根因专业准确率统计工单范围识别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进行省内根因专业准确率统计工单范围识别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系统判定省内根因专业准确率统计工单范围识别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符合根因专业准确率统计范围的工单集合。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根据输入的时间范围和省份信息，从工单库中查询符合条件的工单。根据根因专业准确率的业务定义进行筛选。输出符合条件的工单数据集合。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5.1.1.1.1.45 省内根因专业一致工单数统计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进行省内根因专业一致工单数统计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系统判定省内根因专业一致工单数统计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根因专业一致的工单数量。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遍历统计范围内的工单数据。对比每条工单的系统自动根因专业判断和人工确认专业。统计两者一致的工单数量。输出统计结果。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5.1.1.1.1.46 省内根因专业准确率计算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进行省内根因专业准确率计算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系统判定省内根因专业准确率计算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计算得到的根因专业准确率百分比数值。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接收总工单量和根因专业一致工单数。判断总工单量是否大于0。若大于0，则按公式进行计算。输出计算结果。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5.1.1.1.1.47 省内根因专业准确率计算调控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进行省内根因专业准确率计算调控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系统判定省内根因专业准确率计算调控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调控后的最终根因专业准确率值。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读取原始准确率数值。应用调控规则。进行舍入处理。输出调控后的结果。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5.1.1.1.1.48 省内事件覆盖率统计事件范围识别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进行省内事件覆盖率统计事件范围识别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系统判定省内事件覆盖率统计事件范围识别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符合事件覆盖率统计范围的事件集合。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根据输入的时间范围和省份信息，从事件库中查询符合条件的事件。根据事件覆盖率的业务定义进行筛选。输出符合条件的事件数据集合。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5.1.1.1.1.49 省内触发生成事件告警数统计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进行省内触发生成事件告警数统计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系统判定省内触发生成事件告警数统计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触发生成事件的告警数量。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遍历统计范围内的事件数据。统计有效告警的数量。输出统计结果。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5.1.1.1.1.50 省内应触发事件告警数统计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进行省内应触发事件告警数统计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系统判定省内应触发事件告警数统计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应触发事件的告警总数。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根据输入的时间范围和省份信息，查询所有符合条件的告警数据。根据应触发事件的业务规则进行筛选。统计符合条件的告警数量。输出统计结果。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5.1.1.1.1.51 省内事件覆盖率计算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进行省内事件覆盖率计算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系统判定省内事件覆盖率计算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计算得到的事件覆盖率百分比数值。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接收应触发事件告警数和触发生成事件告警数。判断应触发事件告警数是否大于0。若大于0，则按公式进行计算。输出计算结果。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5.1.1.1.1.52 省内事件覆盖率计算调控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进行省内事件覆盖率计算调控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系统判定省内事件覆盖率计算调控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调控后的最终事件覆盖率值。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读取原始覆盖率数值。应用调控规则。进行舍入处理。输出调控后的结果。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5.1.1.1.1.53 省内业务影响判断准确率统计工单范围识别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进行省内业务影响判断准确率统计工单范围识别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系统判定省内业务影响判断准确率统计工单范围识别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符合业务影响判断准确率统计范围的工单集合。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根据输入的时间范围和省份信息，从工单库中查询符合条件的工单。根据业务影响判断准确率的业务定义进行筛选。输出符合条件的工单数据集合。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5.1.1.1.1.54 省内业务影响判断一致工单数统计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进行省内业务影响判断一致工单数统计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系统判定省内业务影响判断一致工单数统计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业务影响判断一致的工单数量。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遍历统计范围内的工单数据。对比每条工单的系统自动业务影响判断和人工确认结果。统计两者一致的工单数量。输出统计结果。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5.1.1.1.1.55 省内业务影响判断准确率计算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进行省内业务影响判断准确率计算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系统判定省内业务影响判断准确率计算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计算得到的业务影响判断准确率百分比数值。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接收总工单量和业务影响判断一致工单数。判断总工单量是否大于0。若大于0，则按公式进行计算。输出计算结果。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5.1.1.1.1.56 省内业务影响判断准确率调控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进行省内业务影响判断准确率调控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系统判定省内业务影响判断准确率调控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调控后的最终业务影响判断准确率值。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读取原始准确率数值。应用调控规则。进行舍入处理。输出调控后的结果。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5.1.1.1.1.57 省内事件运营报表周粒度数据汇总范围识别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进行省内事件运营报表周粒度数据汇总范围识别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系统判定省内事件运营报表周粒度数据汇总范围识别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周粒度报表需要汇总的各指标数据范围。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根据输入的时间范围和省份信息，识别各指标在周粒度下的统计范围。输出各指标的统计范围定义。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5.1.1.1.1.58 省内事件运营报表周粒度指标汇总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进行省内事件运营报表周粒度指标汇总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周粒度各指标统计范围。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周粒度各项运营指标的计算结果。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根据各指标的统计范围，调用对应的指标计算功能。汇总所有指标的计算结果。生成周粒度报表数据。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5.1.1.1.1.59 省内事件运营报表月粒度数据汇总范围识别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进行省内事件运营报表月粒度数据汇总范围识别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系统判定省内事件运营报表月粒度数据汇总范围识别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月粒度报表需要汇总的各指标数据范围。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根据输入的时间范围和省份信息，识别各指标在月粒度下的统计范围。输出各指标的统计范围定义。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5.1.1.1.1.60 省内事件运营报表月粒度指标汇总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进行省内事件运营报表月粒度指标汇总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月粒度各指标统计范围。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月粒度各项运营指标的计算结果。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根据各指标的统计范围，调用对应的指标计算功能。汇总所有指标的计算结果。生成月粒度报表数据。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5.1.1.1.1.61 集团上报工单范围识别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进行集团上报工单范围识别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系统判定集团上报工单范围识别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符合集团上报统计范围的工单集合。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根据输入的时间范围，从工单库中查询符合条件的工单。根据集团上报的业务定义进行筛选。输出符合条件的工单数据集合。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本期涉及原有但没修改的内部逻辑文件：集团事件运营报表统计表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5.1.1.1.1.62 集团派单超时工单数统计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进行集团派单超时工单数统计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系统判定集团派单超时工单数统计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集团派单超时的工单数量。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遍历集团统计范围内的工单数据。判断每条工单是否派单超时。统计超时工单的数量。输出统计结果。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本期涉及原有但没修改的内部逻辑文件：集团事件运营报表统计表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5.1.1.1.1.63 集团派单及时率计算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进行集团派单及时率计算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系统判定集团派单及时率计算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计算得到的集团派单及时率百分比数值。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接收总集团工单量和派单超时工单量。判断总集团工单量是否大于0。若大于0，则按公式进行计算。输出计算结果。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本期涉及原有但没修改的内部逻辑文件：集团事件运营报表统计表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5.1.1.1.1.64 集团根因分类一致工单数统计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进行集团根因分类一致工单数统计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系统判定集团根因分类一致工单数统计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集团根因分类一致的工单数量。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遍历集团统计范围内的工单数据。对比每条工单的根因分类情况。统计根因分类一致的工单数量。输出统计结果。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本期涉及原有但没修改的内部逻辑文件：集团事件运营报表统计表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5.1.1.1.1.65 集团根因分类准确率计算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进行集团根因分类准确率计算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系统判定集团根因分类准确率计算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计算得到的集团根因分类准确率百分比数值。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接收总集团工单量和根因分类一致工单数。判断总集团工单量是否大于0。若大于0，则按公式进行计算。输出计算结果。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本期涉及原有但没修改的内部逻辑文件：集团事件运营报表统计表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5.1.1.1.1.66 集团根因专业一致工单数统计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进行集团根因专业一致工单数统计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系统判定集团根因专业一致工单数统计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集团根因专业一致的工单数量。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遍历集团统计范围内的工单数据。对比每条工单的根因专业判断情况。统计根因专业一致的工单数量。输出统计结果。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本期涉及原有但没修改的内部逻辑文件：集团事件运营报表统计表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5.1.1.1.1.67 集团根因专业准确率计算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进行集团根因专业准确率计算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系统判定集团根因专业准确率计算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计算得到的集团根因专业准确率百分比数值。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接收总集团工单量和根因专业一致工单数。判断总集团工单量是否大于0。若大于0，则按公式进行计算。输出计算结果。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本期涉及原有但没修改的内部逻辑文件：集团事件运营报表统计表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5.1.1.1.1.68 集团事件覆盖率数据对接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进行集团事件覆盖率数据对接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系统判定集团事件覆盖率数据对接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集团事件覆盖率数据。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接收各省上报的事件覆盖率数据。对各省数据进行汇总计算。生成集团事件覆盖率数据。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本期涉及原有但没修改的内部逻辑文件：集团事件运营报表统计表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5.1.1.1.1.69 集团业务影响判断一致工单数统计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进行集团业务影响判断一致工单数统计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系统判定集团业务影响判断一致工单数统计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集团业务影响判断一致的工单数量。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遍历集团统计范围内的工单数据。对比每条工单的业务影响判断情况。统计业务影响判断一致的工单数量。输出统计结果。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本期涉及原有但没修改的内部逻辑文件：集团事件运营报表统计表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5.1.1.1.1.70 集团业务影响判断准确率计算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进行集团业务影响判断准确率计算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系统判定集团业务影响判断准确率计算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计算得到的集团业务影响判断准确率百分比数值。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接收总集团工单量和业务影响判断一致工单数。判断总集团工单量是否大于0。若大于0，则按公式进行计算。输出计算结果。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本期涉及原有但没修改的内部逻辑文件：集团事件运营报表统计表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5.1.1.1.1.71 集团事件运营报表周粒度数据汇总范围识别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进行集团事件运营报表周粒度数据汇总范围识别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系统判定集团事件运营报表周粒度数据汇总范围识别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集团周粒度报表需要汇总的各指标数据范围。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根据输入的时间范围，识别各指标在集团周粒度下的统计范围。输出各指标的统计范围定义。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本期涉及原有但没修改的内部逻辑文件：集团事件运营报表统计表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5.1.1.1.1.72 集团事件运营报表周粒度指标汇总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进行集团事件运营报表周粒度指标汇总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集团周粒度各指标统计范围。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集团周粒度各项运营指标的计算结果。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根据各指标的统计范围，调用对应的集团指标计算功能。汇总所有指标的计算结果。生成集团周粒度报表数据。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本期涉及原有但没修改的内部逻辑文件：集团事件运营报表统计表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5.1.1.1.1.73 集团事件运营报表月粒度数据汇总范围识别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进行集团事件运营报表月粒度数据汇总范围识别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系统判定集团事件运营报表月粒度数据汇总范围识别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集团月粒度报表需要汇总的各指标数据范围。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根据输入的时间范围，识别各指标在集团月粒度下的统计范围。输出各指标的统计范围定义。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本期涉及原有但没修改的内部逻辑文件：集团事件运营报表统计表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5.1.1.1.1.74 集团事件运营报表月粒度指标汇总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进行集团事件运营报表月粒度指标汇总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集团月粒度各指标统计范围。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集团月粒度各项运营指标的计算结果。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根据各指标的统计范围，调用对应的集团指标计算功能。汇总所有指标的计算结果。生成集团月粒度报表数据。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本期涉及原有但没修改的内部逻辑文件：集团事件运营报表统计表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5.1.1.1.1.75 省内派单不及时事件清单范围识别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进行省内派单不及时事件清单范围识别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系统判定省内派单不及时事件清单范围识别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派单不及时的事件范围定义。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根据输入的时间范围和省份信息，识别派单不及时的事件范围。输出事件范围定义。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本期涉及原有但没修改的内部逻辑文件：省内派单不及时事件清单表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5.1.1.1.1.76 省内派单不及时事件清单数据提取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进行省内派单不及时事件清单数据提取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派单不及时的事件范围定义。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派单不及时事件的详细数据列表。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根据事件范围定义，查询事件库。提取符合条件的派单不及时事件的详细信息。输出事件数据列表。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本期涉及原有但没修改的内部逻辑文件：省内派单不及时事件清单表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5.1.1.1.1.77 省内漏清事件清单范围识别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进行省内漏清事件清单范围识别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系统判定省内漏清事件清单范围识别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漏清事件的范围定义。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根据输入的时间范围和省份信息，识别漏清事件的范围。输出事件范围定义。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本期涉及原有但没修改的内部逻辑文件：省内漏清事件清单表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5.1.1.1.1.78 省内漏清事件清单数据提取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进行省内漏清事件清单数据提取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漏清事件的范围定义。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漏清事件的详细数据列表。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根据事件范围定义，查询事件库。提取符合条件的漏清事件的详细信息。输出事件数据列表。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本期涉及原有但没修改的内部逻辑文件：省内漏清事件清单表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5.1.1.1.1.79 省内漏清工单清单范围识别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进行省内漏清工单清单范围识别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系统判定省内漏清工单清单范围识别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漏清工单的范围定义。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根据输入的时间范围和省份信息，识别漏清工单的范围。输出工单范围定义。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本期涉及原有但没修改的内部逻辑文件：省内漏清工单清单表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5.1.1.1.1.80 省内漏清工单清单数据提取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进行省内漏清工单清单数据提取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漏清工单的范围定义。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漏清工单的详细数据列表。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根据工单范围定义，查询工单库。提取符合条件的漏清工单的详细信息。输出工单数据列表。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本期涉及原有但没修改的内部逻辑文件：省内漏清工单清单表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5.1.1.1.1.81 省内异常指标信息提取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进行省内异常指标信息提取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异常指标标识。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异常指标的详细信息。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根据异常指标标识，查询异常指标的相关信息。提取指标的当前值、阈值、超标程度等信息。输出异常指标信息。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本期涉及原有但没修改的内部逻辑文件：省内异常通知记录表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5.1.1.1.1.82 省内异常通知模板匹配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进行省内异常通知模板匹配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系统判定省内异常通知模板匹配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匹配的通知模板内容。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根据异常指标的类型和通知粒度，查询异常通知模板表。匹配合适的模板。输出模板内容。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本期涉及原有但没修改的内部逻辑文件：异常通知模板表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5.1.1.1.1.83 省内异常通知内容拼接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进行省内异常通知内容拼接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系统判定省内异常通知内容拼接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完整的异常通知内容。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将异常指标信息填入通知模板的对应位置。生成完整的通知内容。输出通知内容。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本期涉及原有但没修改的内部逻辑文件：省内异常通知记录表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5.1.1.1.1.84 省内异常短信通知发送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进行省内异常短信通知发送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系统判定省内异常短信通知发送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短信发送结果。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准备短信发送参数。调用短信发送接口。记录发送结果。返回发送状态。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本期涉及原有但没修改的内部逻辑文件：省内异常通知记录表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5.1.1.1.1.85 省内异常邮件通知发送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进行省内异常邮件通知发送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系统判定省内异常邮件通知发送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邮件发送结果。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准备邮件发送参数。调用邮件发送接口。记录发送结果。返回发送状态。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本期涉及原有但没修改的内部逻辑文件：省内异常通知记录表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5.1.1.1.1.86 运营报表可选 天、周、月筛选查询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进行运营报表可选 天、周、月筛选查询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用户触发运营报表可选 天、周、月筛选查询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按选定粒度查询的报表数据。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根据用户选择的时间粒度，确定数据汇总方式。根据查询时间范围，获取相应粒度的报表数据。返回查询结果。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5.1.1.1.1.87 运营报表分专业筛选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进行运营报表分专业筛选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用户触发运营报表分专业筛选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按专业筛选后的报表数据。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根据用户选择的专业条件，筛选相应的报表数据。返回筛选后的结果。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5.1.1.1.1.88 省内事件运营报表数据查询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进行省内事件运营报表数据查询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用户触发省内事件运营报表数据查询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省内事件运营报表数据。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根据查询条件，从省内事件运营报表统计表中检索数据。返回查询结果。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5.1.1.1.1.89 省内异常指标标红判定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进行省内异常指标标红判定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系统判定省内异常指标标红判定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带有标红标识的报表数据。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遍历报表数据中的各项指标。根据异常判定规则判断指标是否异常。对异常指标添加标红标识。输出处理后的报表数据。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5.1.1.1.1.90 省内事件运营报表呈现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进行省内事件运营报表呈现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用户触发省内事件运营报表呈现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可视化展示的报表。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将报表数据转换为前端可展示的格式。应用展示样式和布局。生成可视化报表。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5.1.1.1.1.91 省内派单及时率下钻事件列表查询及导出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进行省内派单及时率下钻事件列表查询及导出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用户触发省内派单及时率下钻事件列表查询及导出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事件列表数据或导出文件。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根据下钻查询条件，查询具体的事件数据。以列表形式展示事件数据。提供导出功能，将数据导出为指定格式的文件。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本期涉及原有但没修改的内部逻辑文件：省内派单不及时事件清单表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5.1.1.1.1.92 漏清除消息比例（事件）下钻事件列表查询及导出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进行漏清除消息比例（事件）下钻事件列表查询及导出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用户触发漏清除消息比例（事件）下钻事件列表查询及导出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事件列表数据或导出文件。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根据下钻查询条件，查询具体的漏清事件数据。以列表形式展示事件数据。提供导出功能，将数据导出为指定格式的文件。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本期涉及原有但没修改的内部逻辑文件：省内漏清事件清单表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5.1.1.1.1.93 漏清除消息比例（工单下钻事件列表查询及导出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进行漏清除消息比例（工单下钻事件列表查询及导出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用户触发漏清除消息比例（工单下钻事件列表查询及导出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工单列表数据或导出文件。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根据下钻查询条件，查询具体的漏清工单数据。以列表形式展示工单数据。提供导出功能，将数据导出为指定格式的文件。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本期涉及原有但没修改的内部逻辑文件：省内漏清工单清单表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5.1.1.1.1.94 派单准确率下钻事件列表查询及导出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进行派单准确率下钻事件列表查询及导出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用户触发派单准确率下钻事件列表查询及导出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事件列表数据或导出文件。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根据下钻查询条件，查询具体的派单准确率相关事件数据。以列表形式展示事件数据。提供导出功能，将数据导出为指定格式的文件。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5.1.1.1.1.95 IVR督办及时率下钻事件列表查询及导出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进行IVR督办及时率下钻事件列表查询及导出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用户触发IVR督办及时率下钻事件列表查询及导出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事件列表数据或导出文件。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根据下钻查询条件，查询具体的IVR督办及时率相关事件数据。以列表形式展示事件数据。提供导出功能，将数据导出为指定格式的文件。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5.1.1.1.1.96 短信督办及时率下钻事件列表查询及导出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进行短信督办及时率下钻事件列表查询及导出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用户触发短信督办及时率下钻事件列表查询及导出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事件列表数据或导出文件。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根据下钻查询条件，查询具体的短信督办及时率相关事件数据。以列表形式展示事件数据。提供导出功能，将数据导出为指定格式的文件。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5.1.1.1.1.97 异常库入库异常率下钻事件列表查询及导出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进行异常库入库异常率下钻事件列表查询及导出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用户触发异常库入库异常率下钻事件列表查询及导出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事件列表数据或导出文件。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根据下钻查询条件，查询具体的异常库入库异常率相关事件数据。以列表形式展示事件数据。提供导出功能，将数据导出为指定格式的文件。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5.1.1.1.1.98 根因分类准确率下钻事件列表查询及导出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进行根因分类准确率下钻事件列表查询及导出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用户触发根因分类准确率下钻事件列表查询及导出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事件列表数据或导出文件。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根据下钻查询条件，查询具体的根因分类准确率相关事件数据。以列表形式展示事件数据。提供导出功能，将数据导出为指定格式的文件。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5.1.1.1.1.99 根因专业准确率下钻事件列表查询及导出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进行根因专业准确率下钻事件列表查询及导出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用户触发根因专业准确率下钻事件列表查询及导出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事件列表数据或导出文件。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根据下钻查询条件，查询具体的根因专业准确率相关事件数据。以列表形式展示事件数据。提供导出功能，将数据导出为指定格式的文件。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5.1.1.1.1.100 业务影响判断准确率下钻列表查询及导出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color w:val="000000"/>
          <w:sz w:val="24"/>
        </w:rPr>
        <w:t xml:space="preserve"> 进行业务影响判断准确率下钻列表查询及导出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color w:val="000000"/>
          <w:sz w:val="24"/>
        </w:rPr>
        <w:t xml:space="preserve"> 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color w:val="000000"/>
          <w:sz w:val="24"/>
        </w:rPr>
        <w:t xml:space="preserve"> 用户触发业务影响判断准确率下钻列表查询及导出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color w:val="000000"/>
          <w:sz w:val="24"/>
        </w:rPr>
        <w:t xml:space="preserve"> 列表数据或导出文件。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br/>
      </w:r>
      <w:r>
        <w:rPr>
          <w:rFonts w:ascii="宋体" w:hAnsi="宋体" w:eastAsia="宋体"/>
          <w:color w:val="000000"/>
          <w:sz w:val="24"/>
        </w:rPr>
        <w:t>根据下钻查询条件，查询具体的业务影响判断准确率相关数据。以列表形式展示数据。提供导出功能，将数据导出为指定格式的文件。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本事务功能涉及到的数据文件（即FTR/RET）：</w:t>
      </w:r>
      <w:r>
        <w:br/>
      </w:r>
      <w:r>
        <w:rPr>
          <w:rFonts w:ascii="宋体" w:hAnsi="宋体" w:eastAsia="宋体"/>
          <w:color w:val="000000"/>
          <w:sz w:val="24"/>
        </w:rPr>
        <w:t>本事务功能预计涉及到1个内部逻辑文件，0个外部逻辑文件。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本期新增/变更的内部逻辑文件：无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本期涉及原有但没修改的内部逻辑文件：省内事件运营报表统计表</w:t>
      </w:r>
      <w:r>
        <w:br/>
      </w:r>
      <w:r>
        <w:rPr>
          <w:rFonts w:ascii="宋体" w:hAnsi="宋体" w:eastAsia="宋体"/>
          <w:color w:val="000000"/>
          <w:sz w:val="24"/>
        </w:rPr>
        <w:t>本期新增/变更的外部逻辑文件：无</w:t>
      </w:r>
      <w:r>
        <w:br/>
      </w:r>
      <w:r>
        <w:rPr>
          <w:rFonts w:ascii="宋体" w:hAnsi="宋体" w:eastAsia="宋体"/>
          <w:color w:val="000000"/>
          <w:sz w:val="24"/>
        </w:rPr>
        <w:t>本期涉及原有但没修改的外部逻辑文件：无</w:t>
      </w:r>
    </w:p>
    <w:p>
      <w:pPr>
        <w:pStyle w:val="Heading1"/>
      </w:pPr>
      <w:r>
        <w:rPr>
          <w:rFonts w:ascii="宋体" w:hAnsi="宋体" w:eastAsia="宋体"/>
          <w:b/>
          <w:color w:val="000000"/>
          <w:sz w:val="32"/>
        </w:rPr>
        <w:t>5.功能需求</w:t>
      </w:r>
    </w:p>
    <w:p>
      <w:r>
        <w:rPr>
          <w:rFonts w:ascii="宋体" w:hAnsi="宋体" w:eastAsia="宋体"/>
          <w:b w:val="0"/>
          <w:color w:val="000000"/>
          <w:sz w:val="24"/>
        </w:rPr>
        <w:t>按照FPA中列出的本需求需改造的功能逐级（即按一级分类、二级分类、三级分类、功能点名称、功能点计数项结构）描述功能需求。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