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AAEF95A">
      <w:pPr>
        <w:pStyle w:val="30"/>
        <w:rPr>
          <w:rFonts w:ascii="Times New Roman" w:hAnsi="Times New Roman" w:eastAsia="宋体"/>
          <w:highlight w:val="none"/>
        </w:rPr>
      </w:pPr>
    </w:p>
    <w:p w14:paraId="1F0B2179">
      <w:pPr>
        <w:pStyle w:val="64"/>
        <w:spacing w:after="120"/>
        <w:rPr>
          <w:b/>
          <w:sz w:val="52"/>
          <w:highlight w:val="none"/>
          <w:lang w:eastAsia="zh-CN"/>
        </w:rPr>
      </w:pPr>
    </w:p>
    <w:p w14:paraId="1FC97F71">
      <w:pPr>
        <w:jc w:val="center"/>
        <w:rPr>
          <w:rFonts w:hint="eastAsia" w:ascii="宋体" w:hAnsi="宋体"/>
          <w:b/>
          <w:sz w:val="48"/>
          <w:szCs w:val="48"/>
          <w:highlight w:val="none"/>
        </w:rPr>
      </w:pPr>
      <w:r>
        <w:rPr>
          <w:rFonts w:hint="eastAsia" w:ascii="宋体" w:hAnsi="宋体"/>
          <w:b/>
          <w:sz w:val="48"/>
          <w:szCs w:val="48"/>
          <w:highlight w:val="none"/>
        </w:rPr>
        <w:t>（</w:t>
      </w:r>
      <w:commentRangeStart w:id="0"/>
      <w:r>
        <w:rPr>
          <w:rFonts w:hint="eastAsia" w:ascii="宋体" w:hAnsi="宋体"/>
          <w:b/>
          <w:sz w:val="48"/>
          <w:szCs w:val="48"/>
          <w:highlight w:val="none"/>
          <w:lang w:eastAsia="zh-CN"/>
        </w:rPr>
        <w:t>关于监控综合应用集团事件业务影响及定界字段变更上报、事件覆盖率报表的需求</w:t>
      </w:r>
      <w:commentRangeEnd w:id="0"/>
      <w:r>
        <w:commentReference w:id="0"/>
      </w:r>
      <w:r>
        <w:rPr>
          <w:rFonts w:hint="eastAsia" w:ascii="宋体" w:hAnsi="宋体"/>
          <w:b/>
          <w:sz w:val="48"/>
          <w:szCs w:val="48"/>
          <w:highlight w:val="none"/>
        </w:rPr>
        <w:t>)</w:t>
      </w:r>
    </w:p>
    <w:p w14:paraId="5FB775F0">
      <w:pPr>
        <w:jc w:val="center"/>
        <w:rPr>
          <w:rFonts w:ascii="宋体" w:hAnsi="宋体"/>
          <w:b/>
          <w:sz w:val="48"/>
          <w:szCs w:val="48"/>
          <w:highlight w:val="none"/>
        </w:rPr>
      </w:pPr>
      <w:r>
        <w:rPr>
          <w:rFonts w:hint="eastAsia" w:ascii="宋体" w:hAnsi="宋体"/>
          <w:b/>
          <w:sz w:val="48"/>
          <w:szCs w:val="48"/>
          <w:highlight w:val="none"/>
        </w:rPr>
        <w:t>需求规格说明书</w:t>
      </w:r>
    </w:p>
    <w:p w14:paraId="34056430">
      <w:pPr>
        <w:rPr>
          <w:highlight w:val="none"/>
        </w:rPr>
      </w:pPr>
    </w:p>
    <w:p w14:paraId="74A787D5">
      <w:pPr>
        <w:bidi w:val="0"/>
      </w:pPr>
    </w:p>
    <w:p w14:paraId="50C5763D">
      <w:pPr>
        <w:pStyle w:val="2"/>
        <w:bidi w:val="0"/>
        <w:rPr>
          <w:highlight w:val="none"/>
        </w:rPr>
      </w:pPr>
      <w:r>
        <w:rPr>
          <w:rFonts w:hint="eastAsia"/>
          <w:highlight w:val="none"/>
        </w:rPr>
        <w:t>功能需求</w:t>
      </w:r>
    </w:p>
    <w:p w14:paraId="783C48EF">
      <w:pPr>
        <w:rPr>
          <w:rFonts w:hint="eastAsia"/>
          <w:i/>
          <w:highlight w:val="none"/>
        </w:rPr>
      </w:pPr>
      <w:r>
        <w:rPr>
          <w:rFonts w:hint="eastAsia"/>
          <w:b/>
          <w:i/>
          <w:highlight w:val="none"/>
        </w:rPr>
        <w:t>按照</w:t>
      </w:r>
      <w:r>
        <w:rPr>
          <w:b/>
          <w:i/>
          <w:highlight w:val="none"/>
        </w:rPr>
        <w:t>FPA</w:t>
      </w:r>
      <w:r>
        <w:rPr>
          <w:rFonts w:hint="eastAsia"/>
          <w:i/>
          <w:highlight w:val="none"/>
        </w:rPr>
        <w:t>中列出的本需求需改造的功能逐级（即按一级分类、二级分类、三级分类、功能点名称、功能点计数项结构）描述功能需求。</w:t>
      </w:r>
    </w:p>
    <w:p w14:paraId="4E7C76B9">
      <w:pPr>
        <w:pStyle w:val="3"/>
        <w:bidi w:val="0"/>
        <w:rPr>
          <w:highlight w:val="none"/>
        </w:rPr>
      </w:pPr>
      <w:commentRangeStart w:id="1"/>
      <w:r>
        <w:rPr>
          <w:rFonts w:hint="eastAsia"/>
          <w:highlight w:val="none"/>
        </w:rPr>
        <w:t>监控管理应用</w:t>
      </w:r>
      <w:commentRangeEnd w:id="1"/>
      <w:r>
        <w:commentReference w:id="1"/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一级分类）</w:t>
      </w:r>
    </w:p>
    <w:p w14:paraId="0933BF73">
      <w:pPr>
        <w:pStyle w:val="4"/>
        <w:bidi w:val="0"/>
        <w:rPr>
          <w:highlight w:val="none"/>
        </w:rPr>
      </w:pPr>
      <w:commentRangeStart w:id="2"/>
      <w:r>
        <w:rPr>
          <w:rFonts w:hint="eastAsia"/>
          <w:highlight w:val="none"/>
        </w:rPr>
        <w:t>故障监控应用</w:t>
      </w:r>
      <w:commentRangeEnd w:id="2"/>
      <w:r>
        <w:commentReference w:id="2"/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二级分类）</w:t>
      </w:r>
    </w:p>
    <w:p w14:paraId="0FC4FB13">
      <w:pPr>
        <w:pStyle w:val="5"/>
        <w:bidi w:val="0"/>
        <w:rPr>
          <w:highlight w:val="none"/>
        </w:rPr>
      </w:pPr>
      <w:commentRangeStart w:id="3"/>
      <w:r>
        <w:rPr>
          <w:rFonts w:hint="eastAsia"/>
          <w:highlight w:val="none"/>
        </w:rPr>
        <w:t>集团事件对接</w:t>
      </w:r>
      <w:commentRangeEnd w:id="3"/>
      <w:r>
        <w:commentReference w:id="3"/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三级分类）</w:t>
      </w:r>
    </w:p>
    <w:p w14:paraId="6A64E793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  <w:commentRangeStart w:id="4"/>
      <w:r>
        <w:rPr>
          <w:rFonts w:hint="eastAsia"/>
          <w:highlight w:val="none"/>
        </w:rPr>
        <w:t>事件业务影响分析上报</w:t>
      </w:r>
      <w:commentRangeEnd w:id="4"/>
      <w:r>
        <w:commentReference w:id="4"/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</w:t>
      </w:r>
      <w:r>
        <w:rPr>
          <w:rFonts w:hint="eastAsia"/>
          <w:highlight w:val="none"/>
          <w:lang w:val="en-US" w:eastAsia="zh-CN"/>
        </w:rPr>
        <w:t>名称</w:t>
      </w:r>
      <w:r>
        <w:rPr>
          <w:rFonts w:hint="eastAsia"/>
          <w:highlight w:val="none"/>
        </w:rPr>
        <w:t>）</w:t>
      </w:r>
    </w:p>
    <w:p w14:paraId="3800BA92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commentRangeStart w:id="5"/>
      <w:r>
        <w:rPr>
          <w:rFonts w:hint="eastAsia"/>
          <w:highlight w:val="none"/>
          <w:lang w:val="en-US" w:eastAsia="zh-CN"/>
        </w:rPr>
        <w:t>业务影响分析上报事件ID配置化</w:t>
      </w:r>
      <w:commentRangeEnd w:id="5"/>
      <w:r>
        <w:commentReference w:id="5"/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72566C02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在进行监控综合应用数据库中支持业务影响分析上报事件ID配置化。</w:t>
      </w:r>
    </w:p>
    <w:p w14:paraId="0B60BB55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7D4AC82B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人工在数据库录入</w:t>
      </w:r>
    </w:p>
    <w:p w14:paraId="1C351AE2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业务影响分析上报事件ID配置化</w:t>
      </w:r>
    </w:p>
    <w:p w14:paraId="133D7AE2">
      <w:pPr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人工在</w:t>
      </w:r>
      <w:r>
        <w:rPr>
          <w:rFonts w:hint="eastAsia" w:eastAsia="宋体"/>
          <w:b w:val="0"/>
          <w:bCs/>
          <w:highlight w:val="none"/>
          <w:lang w:val="en-US" w:eastAsia="zh-CN"/>
        </w:rPr>
        <w:t>监控综合应用数据库中进行数据</w:t>
      </w:r>
      <w:r>
        <w:rPr>
          <w:rFonts w:hint="eastAsia"/>
          <w:b w:val="0"/>
          <w:bCs/>
          <w:highlight w:val="none"/>
          <w:lang w:val="en-US" w:eastAsia="zh-CN"/>
        </w:rPr>
        <w:t>录入，</w:t>
      </w:r>
      <w:r>
        <w:rPr>
          <w:rFonts w:hint="eastAsia"/>
          <w:highlight w:val="none"/>
          <w:lang w:val="en-US" w:eastAsia="zh-CN"/>
        </w:rPr>
        <w:t>业务影响分析上报事件ID配置化。</w:t>
      </w:r>
    </w:p>
    <w:p w14:paraId="3E4DDBFE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7AD037CA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commentRangeStart w:id="6"/>
      <w:r>
        <w:rPr>
          <w:rFonts w:hint="eastAsia"/>
          <w:highlight w:val="none"/>
          <w:lang w:val="en-US" w:eastAsia="zh-CN"/>
        </w:rPr>
        <w:t>1</w:t>
      </w:r>
      <w:commentRangeEnd w:id="6"/>
      <w:r>
        <w:commentReference w:id="6"/>
      </w:r>
      <w:r>
        <w:rPr>
          <w:rFonts w:hint="eastAsia"/>
          <w:highlight w:val="none"/>
        </w:rPr>
        <w:t>个内部逻辑文件，</w:t>
      </w:r>
      <w:commentRangeStart w:id="7"/>
      <w:r>
        <w:rPr>
          <w:rFonts w:hint="eastAsia"/>
          <w:highlight w:val="none"/>
          <w:lang w:val="en-US" w:eastAsia="zh-CN"/>
        </w:rPr>
        <w:t>0</w:t>
      </w:r>
      <w:commentRangeEnd w:id="7"/>
      <w:r>
        <w:commentReference w:id="7"/>
      </w:r>
      <w:r>
        <w:rPr>
          <w:rFonts w:hint="eastAsia"/>
          <w:highlight w:val="none"/>
        </w:rPr>
        <w:t>个外部逻辑文件</w:t>
      </w:r>
    </w:p>
    <w:p w14:paraId="159FA2CE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commentRangeStart w:id="8"/>
      <w:r>
        <w:rPr>
          <w:rFonts w:hint="eastAsia"/>
          <w:highlight w:val="none"/>
          <w:lang w:val="en-US" w:eastAsia="zh-CN"/>
        </w:rPr>
        <w:t>业务影响分析上报事件ID配置表</w:t>
      </w:r>
      <w:commentRangeEnd w:id="8"/>
      <w:r>
        <w:commentReference w:id="8"/>
      </w:r>
    </w:p>
    <w:p w14:paraId="35A9F462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53DDB7F1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commentReference w:id="9"/>
      </w:r>
      <w:r>
        <w:rPr>
          <w:rFonts w:hint="eastAsia"/>
          <w:highlight w:val="none"/>
          <w:lang w:val="en-US" w:eastAsia="zh-CN"/>
        </w:rPr>
        <w:t>无</w:t>
      </w:r>
    </w:p>
    <w:p w14:paraId="48500B66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E1F5EE4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集客业务影响时间更新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326090A3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根据需求要求进行集客业务影响时间更新。</w:t>
      </w:r>
    </w:p>
    <w:p w14:paraId="1EAB0994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5C3BEDB1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42DF42D9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集客业务影响时间更新，并且入库集团事件表</w:t>
      </w:r>
    </w:p>
    <w:p w14:paraId="005E743E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根据需求要求进行集客业务影响时间更新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并且入库集团事件表</w:t>
      </w:r>
    </w:p>
    <w:p w14:paraId="3788CC16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7ABD4CFD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2C98FC65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739FCD8F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167D967A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36A364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7A2E8CA3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集客事件关联告警采集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75309107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根据需求要求进行集客事件关联告警采集。</w:t>
      </w:r>
    </w:p>
    <w:p w14:paraId="06F2B16F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3E7B4AC2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6C73201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集客事件关联告警采集，并且入库集客事件关联告警采集表</w:t>
      </w:r>
    </w:p>
    <w:p w14:paraId="6DD27C5E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集客事件关联告警采集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并且入库集客事件关联告警采集表</w:t>
      </w:r>
    </w:p>
    <w:p w14:paraId="117A9064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27D95FA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68CD23B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集客事件关联告警采集表</w:t>
      </w:r>
    </w:p>
    <w:p w14:paraId="69F9B617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577AD4FF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28CC199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76DDDF6A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集客事件影响设备数，设备详情数据分析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3692D13D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根据需求要求进行集客事件影响设备数，设备详情数据分析。</w:t>
      </w:r>
    </w:p>
    <w:p w14:paraId="785BAD0E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34B3E1E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6710834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集客事件影响设备数，设备详情数据分析，并且入库集客事件业务影响分析详单表</w:t>
      </w:r>
    </w:p>
    <w:p w14:paraId="7732B1B3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集客事件影响设备数，设备详情数据分析，并且入库集客事件业务影响分析详单表</w:t>
      </w:r>
    </w:p>
    <w:p w14:paraId="0CB2B9BD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69CC2256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57C14E24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24CAB49F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5CA5F575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68EB1ACE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E3EFD5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集客事件影响专线数数据分析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76C1F71D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集客事件影响专线数数据分析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A58699A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45E4EBE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2E258409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集客事件影响专线数数据分析，并且入库集客事件业务影响分析详单表</w:t>
      </w:r>
    </w:p>
    <w:p w14:paraId="219E1FC4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集客事件影响专线数数据分析，并且入库集客事件业务影响分析详单表</w:t>
      </w:r>
    </w:p>
    <w:p w14:paraId="044D9A30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9D63E7B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38228F11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0C30DE9C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232C85B9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3A837FBF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445BEB4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集客事件影响客户数数据分析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51CE6383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集客事件影响客户数数据分析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4904F27B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56D97B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67E03DA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集客事件影响客户数数据分析，并且入库集客事件业务影响分析详单表</w:t>
      </w:r>
    </w:p>
    <w:p w14:paraId="1378B01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集客事件影响客户数数据分析，并且入库集客事件业务影响分析详单表</w:t>
      </w:r>
    </w:p>
    <w:p w14:paraId="3AADC996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4ADCE5A2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3A7DBA30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3173D7EF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3B9F6B65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1F0F93C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2106561C">
      <w:pPr>
        <w:rPr>
          <w:rFonts w:hint="eastAsia"/>
          <w:highlight w:val="none"/>
        </w:rPr>
      </w:pPr>
    </w:p>
    <w:p w14:paraId="4719560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集客事件客户名称数据分析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45ED3E08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集客事件客户名称数据分析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7E94007A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0B562158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6EB6B26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集客事件客户名称数据分析，并且入库集客事件业务影响分析详单表</w:t>
      </w:r>
    </w:p>
    <w:p w14:paraId="1C61E821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集客事件客户名称数据分析，并且入库集客事件业务影响分析详单表</w:t>
      </w:r>
    </w:p>
    <w:p w14:paraId="2FECE22B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0542FB45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4ADC0EC6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5EF03240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1C228B78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027073E7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93904E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集客事件产品实例标识/产品号码数据分析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233DF672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集客事件产品实例标识/产品号码数据分析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4445498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72F3524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4217750B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集客事件产品实例标识/产品号码数据分析，并且入库集客事件业务影响分析详单表</w:t>
      </w:r>
    </w:p>
    <w:p w14:paraId="336F2AE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集客事件产品实例标识/产品号码数据分析，并且入库集客事件业务影响分析详单表</w:t>
      </w:r>
    </w:p>
    <w:p w14:paraId="7834F54F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6421458A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5758B8E6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4BC0C088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1CC17466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0CAA735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5E967E7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集客事件业务保障等级数据分析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7E266ECD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集客事件业务保障等级数据分析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01F52194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49D38953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4962D1E2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集客事件业务保障等级数据分析，并且入库集客事件业务影响分析详单表</w:t>
      </w:r>
    </w:p>
    <w:p w14:paraId="38DE39E5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集客事件业务保障等级数据分析，并且入库集客事件业务影响分析详单表</w:t>
      </w:r>
    </w:p>
    <w:p w14:paraId="3A5D673F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3FDBD256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24DEC4D7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0D84ECDE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411FCEE5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3ADCE24E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2B7DC937">
      <w:pPr>
        <w:rPr>
          <w:rFonts w:hint="eastAsia"/>
          <w:highlight w:val="none"/>
        </w:rPr>
      </w:pPr>
    </w:p>
    <w:p w14:paraId="599C5839"/>
    <w:p w14:paraId="33EA96BD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集客事件区域类型数据分析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5FF85725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集客事件区域类型数据分析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69B28A40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DE95F8C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1A8C995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集客事件区域类型数据分析，并且入库集客事件业务影响分析详单表</w:t>
      </w:r>
    </w:p>
    <w:p w14:paraId="2FEC4E2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集客事件区域类型数据分析，并且入库集客事件业务影响分析详单表</w:t>
      </w:r>
    </w:p>
    <w:p w14:paraId="699D20E2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7CD4670C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10485D67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486044B3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59634F63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28B357D0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282142CB">
      <w:pPr>
        <w:rPr>
          <w:rFonts w:hint="eastAsia"/>
          <w:highlight w:val="none"/>
        </w:rPr>
      </w:pPr>
    </w:p>
    <w:p w14:paraId="0A461B5F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集客事件业务影响分析数据拼接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2B3C8360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集客事件业务影响分析数据拼接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26108907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5BA623C7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621F91C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集客事件业务影响分析数据拼接，并且入库集客事件业务影响分析详单表</w:t>
      </w:r>
    </w:p>
    <w:p w14:paraId="761FBF73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集客事件业务影响分析数据拼接，并且入库集客事件业务影响分析详单表</w:t>
      </w:r>
    </w:p>
    <w:p w14:paraId="7D37C71C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606EEE0D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4FB9D8AF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集客事件业务影响分析详单表</w:t>
      </w:r>
    </w:p>
    <w:p w14:paraId="484BEC0D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3DB6118C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245FEC67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6F7DDC9D">
      <w:pPr>
        <w:rPr>
          <w:rFonts w:hint="eastAsia"/>
          <w:highlight w:val="none"/>
        </w:rPr>
      </w:pPr>
    </w:p>
    <w:p w14:paraId="5CB81464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非集客事件业务影响分析数据采集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4A026B65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非集客事件业务影响分析数据采集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41F3856D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14A2B0D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057D3C35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非集客事件业务影响分析数据采集，并且入库非集客事件业务影响分析详单表</w:t>
      </w:r>
    </w:p>
    <w:p w14:paraId="0197C5D0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非集客事件业务影响分析数据采集，并且入库非集客事件业务影响分析详单表</w:t>
      </w:r>
    </w:p>
    <w:p w14:paraId="70A91155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7D81C750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12DC601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非集客事件业务影响分析详单表</w:t>
      </w:r>
    </w:p>
    <w:p w14:paraId="3CB184EC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67041FDC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3ED951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290178CF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业务影响分析推送集团kafka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219C774C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业务影响分析推送集团kafka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39F60E98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65714E4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2970672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业务影响分析推送集团kafka</w:t>
      </w:r>
    </w:p>
    <w:p w14:paraId="33CFCF8D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业务影响分析推送集团kafka</w:t>
      </w:r>
    </w:p>
    <w:p w14:paraId="3614CACA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3D083823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2E814E4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集团上报日志表</w:t>
      </w:r>
    </w:p>
    <w:p w14:paraId="1F37EFE4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非集客事件业务影响分析详单表，集客事件业务影响分析详单表</w:t>
      </w:r>
    </w:p>
    <w:p w14:paraId="5F6CA859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256746B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7EAEBCB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事件业务影响推送工单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6ED862F3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事件业务影响推送工单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62FB6E35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62745829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3E4717A9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事件业务影响推送工单，并且入库集团工单表</w:t>
      </w:r>
    </w:p>
    <w:p w14:paraId="0AD96F13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事件业务影响推送工单，并且入库集团工单表</w:t>
      </w:r>
    </w:p>
    <w:p w14:paraId="083C51FB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20FBBEFC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4E82B9AF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集团工单表</w:t>
      </w:r>
    </w:p>
    <w:p w14:paraId="49890646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AF4F9FB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9587A7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C33496A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集团事件列表集详情优化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3ED39F1E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集团事件列表集详情优化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A718645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49E016D">
      <w:pPr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用户点击事件监控预览，选择事件，点击详情</w:t>
      </w:r>
    </w:p>
    <w:p w14:paraId="11D18DE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在详情页面中，呈现业务影响开始时间，业务影响结束时间，业务影响字段</w:t>
      </w:r>
    </w:p>
    <w:p w14:paraId="47B6DD62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事件业务影响推送工单，并且入库集团工单表</w:t>
      </w:r>
    </w:p>
    <w:p w14:paraId="0FBEEE28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1E94BDC6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335CE57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681F8EC7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7D485D90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07625B8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72D5C080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  <w:r>
        <w:rPr>
          <w:rFonts w:hint="eastAsia"/>
          <w:highlight w:val="none"/>
        </w:rPr>
        <w:t>事件覆盖率报表上报（注：对应F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</w:t>
      </w:r>
      <w:r>
        <w:rPr>
          <w:rFonts w:hint="eastAsia"/>
          <w:highlight w:val="none"/>
          <w:lang w:val="en-US" w:eastAsia="zh-CN"/>
        </w:rPr>
        <w:t>名称</w:t>
      </w:r>
      <w:r>
        <w:rPr>
          <w:rFonts w:hint="eastAsia"/>
          <w:highlight w:val="none"/>
        </w:rPr>
        <w:t>）</w:t>
      </w:r>
    </w:p>
    <w:p w14:paraId="476986E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网络事件监控的全量告警数据采集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03A0D9B8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网络事件监控的全量告警数据采集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826FC33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7A1BEAE3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4ACE7E7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网络事件监控的全量告警数据采集，并且入库事件覆盖率报表上报详单表</w:t>
      </w:r>
    </w:p>
    <w:p w14:paraId="68AD9DDB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网络事件监控的全量告警数据采集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并且入库事件覆盖率报表上报详单表</w:t>
      </w:r>
    </w:p>
    <w:p w14:paraId="32EB4A16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36B08E85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1ED8845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本期新增/变更的内部逻辑文件：事件覆盖率报表上报事件ID配置化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事件覆盖率报表上报详单表</w:t>
      </w:r>
    </w:p>
    <w:p w14:paraId="0898C183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</w:t>
      </w:r>
    </w:p>
    <w:p w14:paraId="3374ECC3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1D79A44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79C1E88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集团事件工单相关信息采集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51477567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集团事件工单相关信息采集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6651EBB8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06EFE13E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551E673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集团事件工单相关信息采集，并且入库事件覆盖率报表上报详单表</w:t>
      </w:r>
    </w:p>
    <w:p w14:paraId="16BE7827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集团事件工单相关信息采集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并且入库事件覆盖率报表上报详单表</w:t>
      </w:r>
    </w:p>
    <w:p w14:paraId="7CA0B9D2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2DB9309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3EA5720D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事件覆盖率报表上报详单表</w:t>
      </w:r>
    </w:p>
    <w:p w14:paraId="31178876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集团事件表，集团工单表</w:t>
      </w:r>
    </w:p>
    <w:p w14:paraId="04CB1C79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171B20B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030CE307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网络事件监控的全量告警分专业统计（日，月）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7D1F4A1C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网络事件监控的全量告警分专业统计（日，月）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3E9906EC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5B7C6EBD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3C6B4A29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网络事件监控的全量告警分专业统计（日，月），并且入库事件覆盖率报表上报统计表</w:t>
      </w:r>
    </w:p>
    <w:p w14:paraId="1A690930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网络事件监控的全量告警分专业统计（日，月）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并且入库事件覆盖率报表上报统计表</w:t>
      </w:r>
    </w:p>
    <w:p w14:paraId="37D424A1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394C91B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6B28B97A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本期新增/变更的内部逻辑文件：事件覆盖率报表上报统计表</w:t>
      </w:r>
    </w:p>
    <w:p w14:paraId="16786CBE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eastAsia="zh-CN"/>
        </w:rPr>
        <w:t>，</w:t>
      </w:r>
      <w:r>
        <w:rPr>
          <w:rFonts w:hint="eastAsia"/>
          <w:highlight w:val="none"/>
          <w:lang w:val="en-US" w:eastAsia="zh-CN"/>
        </w:rPr>
        <w:t>事件覆盖率报表上报详单表</w:t>
      </w:r>
    </w:p>
    <w:p w14:paraId="03E14A37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5EBE074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84EDC0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网络事件触发及关联的告警总量分专业统计（日，月）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04CA9F8E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网络事件触发及关联的告警总量分专业统计（日，月）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3AD9DC42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49C9C9A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38C0134E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网络事件触发及关联的告警总量分专业统计（日，月），并且入库事件覆盖率报表上报统计表</w:t>
      </w:r>
    </w:p>
    <w:p w14:paraId="2A684345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网络事件触发及关联的告警总量分专业统计（日，月）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并且入库事件覆盖率报表上报统计表</w:t>
      </w:r>
    </w:p>
    <w:p w14:paraId="779F0A78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2E459C4D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195E4483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本期新增/变更的内部逻辑文件：事件覆盖率报表上报统计表</w:t>
      </w:r>
    </w:p>
    <w:p w14:paraId="578249D5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事件覆盖率报表上报详单表</w:t>
      </w:r>
    </w:p>
    <w:p w14:paraId="184E15BF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56B12649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5EF947B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事件覆盖率报表呈现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41693C3B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事件覆盖率报表呈现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5B5F5184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03021F5F">
      <w:pPr>
        <w:rPr>
          <w:rFonts w:hint="eastAsia"/>
          <w:b w:val="0"/>
          <w:bCs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用户点击网络事件监控-</w:t>
      </w:r>
      <w:r>
        <w:rPr>
          <w:rFonts w:hint="eastAsia"/>
          <w:highlight w:val="none"/>
          <w:lang w:val="en-US" w:eastAsia="zh-CN"/>
        </w:rPr>
        <w:t>事件覆盖率报表</w:t>
      </w:r>
    </w:p>
    <w:p w14:paraId="1F62094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在页面中正常呈现事件覆盖率报表</w:t>
      </w:r>
    </w:p>
    <w:p w14:paraId="08111421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用户点击网络事件监控-</w:t>
      </w:r>
      <w:r>
        <w:rPr>
          <w:rFonts w:hint="eastAsia"/>
          <w:highlight w:val="none"/>
          <w:lang w:val="en-US" w:eastAsia="zh-CN"/>
        </w:rPr>
        <w:t>事件覆盖率报表，在页面中正常呈现事件覆盖率报表</w:t>
      </w:r>
    </w:p>
    <w:p w14:paraId="47E7D2A7">
      <w:pPr>
        <w:rPr>
          <w:rFonts w:hint="default" w:eastAsia="宋体"/>
          <w:highlight w:val="none"/>
          <w:lang w:val="en-US" w:eastAsia="zh-CN"/>
        </w:rPr>
      </w:pPr>
    </w:p>
    <w:p w14:paraId="45714BAB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3F3189F8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4C8E8B9B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785A4362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事件覆盖率报表上报统计表</w:t>
      </w:r>
    </w:p>
    <w:p w14:paraId="001DB344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0176890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00559F28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事件覆盖率报表导出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53D41564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事件覆盖率报表导出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0A70BBBB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0B20DF57">
      <w:pPr>
        <w:rPr>
          <w:rFonts w:hint="default"/>
          <w:b w:val="0"/>
          <w:bCs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用户点击网络事件监控-</w:t>
      </w:r>
      <w:r>
        <w:rPr>
          <w:rFonts w:hint="eastAsia"/>
          <w:highlight w:val="none"/>
          <w:lang w:val="en-US" w:eastAsia="zh-CN"/>
        </w:rPr>
        <w:t>事件覆盖率报表-选择日期后，点击导出按钮</w:t>
      </w:r>
    </w:p>
    <w:p w14:paraId="578093BA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在页面中正常进行事件覆盖率报表导出</w:t>
      </w:r>
    </w:p>
    <w:p w14:paraId="169A1D01">
      <w:pPr>
        <w:rPr>
          <w:rFonts w:hint="default"/>
          <w:b w:val="0"/>
          <w:bCs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用户点击网络事件监控-</w:t>
      </w:r>
      <w:r>
        <w:rPr>
          <w:rFonts w:hint="eastAsia"/>
          <w:highlight w:val="none"/>
          <w:lang w:val="en-US" w:eastAsia="zh-CN"/>
        </w:rPr>
        <w:t>事件覆盖率报表-选择日期后，点击导出按钮</w:t>
      </w:r>
    </w:p>
    <w:p w14:paraId="7CC3D8DC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，在页面中正常进行事件覆盖率报表导出</w:t>
      </w:r>
    </w:p>
    <w:p w14:paraId="19549271">
      <w:pPr>
        <w:rPr>
          <w:rFonts w:hint="default" w:eastAsia="宋体"/>
          <w:highlight w:val="none"/>
          <w:lang w:val="en-US" w:eastAsia="zh-CN"/>
        </w:rPr>
      </w:pPr>
    </w:p>
    <w:p w14:paraId="1026C349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4B4FFFA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1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63B643AE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7B62CC4E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事件覆盖率报表上报详单表</w:t>
      </w:r>
    </w:p>
    <w:p w14:paraId="7B010E1A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5A75F4D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43E0E0A1">
      <w:pPr>
        <w:pStyle w:val="7"/>
        <w:tabs>
          <w:tab w:val="left" w:pos="1931"/>
          <w:tab w:val="clear" w:pos="1643"/>
        </w:tabs>
        <w:bidi w:val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事件覆盖率推送规范文件生成（注：对应FPA功能点计数项）</w:t>
      </w:r>
    </w:p>
    <w:p w14:paraId="067F515C">
      <w:pPr>
        <w:rPr>
          <w:rFonts w:eastAsia="宋体"/>
          <w:i/>
          <w:color w:val="FF0000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功能描述</w:t>
      </w:r>
      <w:r>
        <w:rPr>
          <w:rFonts w:hint="eastAsia" w:eastAsia="宋体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 w:eastAsia="宋体"/>
          <w:highlight w:val="none"/>
          <w:lang w:val="en-US" w:eastAsia="zh-CN"/>
        </w:rPr>
        <w:t>事件覆盖率推送规范文件生成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17DFF42">
      <w:pPr>
        <w:rPr>
          <w:rFonts w:eastAsia="宋体"/>
          <w:sz w:val="28"/>
          <w:szCs w:val="28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系统界面：</w:t>
      </w:r>
      <w:r>
        <w:rPr>
          <w:rFonts w:hint="eastAsia" w:eastAsia="宋体"/>
          <w:highlight w:val="none"/>
        </w:rPr>
        <w:t>无</w:t>
      </w:r>
    </w:p>
    <w:p w14:paraId="4DB28A4B">
      <w:pPr>
        <w:rPr>
          <w:rFonts w:hint="default" w:eastAsia="宋体"/>
          <w:b w:val="0"/>
          <w:bCs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输入：</w:t>
      </w:r>
      <w:r>
        <w:rPr>
          <w:rFonts w:hint="eastAsia" w:eastAsia="宋体"/>
          <w:b w:val="0"/>
          <w:bCs/>
          <w:highlight w:val="none"/>
          <w:lang w:val="en-US" w:eastAsia="zh-CN"/>
        </w:rPr>
        <w:t>自动自动判定</w:t>
      </w:r>
    </w:p>
    <w:p w14:paraId="40C705F9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输出：</w:t>
      </w:r>
      <w:r>
        <w:rPr>
          <w:rFonts w:hint="eastAsia" w:eastAsia="宋体"/>
          <w:highlight w:val="none"/>
          <w:lang w:val="en-US" w:eastAsia="zh-CN"/>
        </w:rPr>
        <w:t>系统根据要求每日凌晨3点进行事件覆盖率推送规范文件生成</w:t>
      </w:r>
    </w:p>
    <w:p w14:paraId="66EB4ABB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处理过程：</w:t>
      </w:r>
      <w:r>
        <w:rPr>
          <w:rFonts w:hint="eastAsia" w:eastAsia="宋体"/>
          <w:highlight w:val="none"/>
          <w:lang w:val="en-US" w:eastAsia="zh-CN"/>
        </w:rPr>
        <w:t>系统根据要求每日凌晨3点进行事件覆盖率推送规范文件生成</w:t>
      </w:r>
    </w:p>
    <w:p w14:paraId="22B75DEA">
      <w:pPr>
        <w:rPr>
          <w:rFonts w:hint="default" w:eastAsia="宋体"/>
          <w:highlight w:val="none"/>
          <w:lang w:val="en-US" w:eastAsia="zh-CN"/>
        </w:rPr>
      </w:pPr>
    </w:p>
    <w:p w14:paraId="75D2C3E4">
      <w:pPr>
        <w:rPr>
          <w:rFonts w:eastAsia="宋体"/>
          <w:b/>
          <w:sz w:val="22"/>
          <w:szCs w:val="22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本事务功能涉及到的数据文件（即FTR/RET）</w:t>
      </w:r>
    </w:p>
    <w:p w14:paraId="1BE2C0A1">
      <w:pPr>
        <w:rPr>
          <w:rFonts w:eastAsia="宋体"/>
          <w:highlight w:val="none"/>
        </w:rPr>
      </w:pPr>
      <w:r>
        <w:rPr>
          <w:rFonts w:hint="eastAsia" w:eastAsia="宋体"/>
          <w:highlight w:val="none"/>
        </w:rPr>
        <w:t>本事务功能预计涉及到</w:t>
      </w:r>
      <w:r>
        <w:rPr>
          <w:rFonts w:hint="eastAsia" w:eastAsia="宋体"/>
          <w:highlight w:val="none"/>
          <w:lang w:val="en-US" w:eastAsia="zh-CN"/>
        </w:rPr>
        <w:t>1</w:t>
      </w:r>
      <w:r>
        <w:rPr>
          <w:rFonts w:hint="eastAsia" w:eastAsia="宋体"/>
          <w:highlight w:val="none"/>
        </w:rPr>
        <w:t>个内部逻辑文件，</w:t>
      </w:r>
      <w:r>
        <w:rPr>
          <w:rFonts w:hint="eastAsia" w:eastAsia="宋体"/>
          <w:highlight w:val="none"/>
          <w:lang w:val="en-US" w:eastAsia="zh-CN"/>
        </w:rPr>
        <w:t>0</w:t>
      </w:r>
      <w:r>
        <w:rPr>
          <w:rFonts w:hint="eastAsia" w:eastAsia="宋体"/>
          <w:highlight w:val="none"/>
        </w:rPr>
        <w:t>个外部逻辑文件</w:t>
      </w:r>
    </w:p>
    <w:p w14:paraId="74E31BD8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</w:rPr>
        <w:t>本期新增/变更的内部逻辑文件：</w:t>
      </w:r>
      <w:r>
        <w:rPr>
          <w:rFonts w:hint="eastAsia" w:eastAsia="宋体"/>
          <w:highlight w:val="none"/>
          <w:lang w:val="en-US" w:eastAsia="zh-CN"/>
        </w:rPr>
        <w:t>无</w:t>
      </w:r>
    </w:p>
    <w:p w14:paraId="4E31796A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</w:rPr>
        <w:t>本期涉及原有但没修改的内部逻辑文件：</w:t>
      </w:r>
      <w:r>
        <w:rPr>
          <w:rFonts w:hint="eastAsia" w:eastAsia="宋体"/>
          <w:highlight w:val="none"/>
          <w:lang w:val="en-US" w:eastAsia="zh-CN"/>
        </w:rPr>
        <w:t>事件覆盖率报表上报统计表</w:t>
      </w:r>
    </w:p>
    <w:p w14:paraId="5F497C89">
      <w:pPr>
        <w:rPr>
          <w:rFonts w:hint="eastAsia" w:eastAsia="宋体"/>
          <w:highlight w:val="none"/>
          <w:lang w:eastAsia="zh-CN"/>
        </w:rPr>
      </w:pPr>
      <w:r>
        <w:rPr>
          <w:rFonts w:hint="eastAsia" w:eastAsia="宋体"/>
          <w:highlight w:val="none"/>
        </w:rPr>
        <w:t>本期新增/变更的外部逻辑文件：</w:t>
      </w:r>
      <w:r>
        <w:rPr>
          <w:rFonts w:hint="eastAsia" w:eastAsia="宋体"/>
          <w:highlight w:val="none"/>
          <w:lang w:val="en-US" w:eastAsia="zh-CN"/>
        </w:rPr>
        <w:t>无</w:t>
      </w:r>
    </w:p>
    <w:p w14:paraId="1DC7A30A">
      <w:pPr>
        <w:rPr>
          <w:rFonts w:hint="eastAsia" w:eastAsia="宋体"/>
          <w:highlight w:val="none"/>
        </w:rPr>
      </w:pPr>
      <w:r>
        <w:rPr>
          <w:rFonts w:hint="eastAsia" w:eastAsia="宋体"/>
          <w:highlight w:val="none"/>
        </w:rPr>
        <w:t>本期涉及原有但没修改的外部逻辑文件：无</w:t>
      </w:r>
    </w:p>
    <w:p w14:paraId="35C18B39">
      <w:pPr>
        <w:rPr>
          <w:rFonts w:hint="eastAsia"/>
          <w:highlight w:val="none"/>
        </w:rPr>
      </w:pPr>
    </w:p>
    <w:p w14:paraId="2A25AD3B">
      <w:pPr>
        <w:pStyle w:val="7"/>
        <w:tabs>
          <w:tab w:val="left" w:pos="1931"/>
          <w:tab w:val="clear" w:pos="1643"/>
        </w:tabs>
        <w:bidi w:val="0"/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>事件覆盖率推送集团FTP（注：对应FPA功能点计数项）</w:t>
      </w:r>
    </w:p>
    <w:p w14:paraId="68F63170">
      <w:pPr>
        <w:rPr>
          <w:rFonts w:eastAsia="宋体"/>
          <w:i/>
          <w:color w:val="FF0000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功能描述</w:t>
      </w:r>
      <w:r>
        <w:rPr>
          <w:rFonts w:hint="eastAsia" w:eastAsia="宋体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 w:eastAsia="宋体"/>
          <w:highlight w:val="none"/>
          <w:lang w:val="en-US" w:eastAsia="zh-CN"/>
        </w:rPr>
        <w:t>事件覆盖率推送集团FTP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06ADC7B3">
      <w:pPr>
        <w:rPr>
          <w:rFonts w:eastAsia="宋体"/>
          <w:sz w:val="28"/>
          <w:szCs w:val="28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系统界面：</w:t>
      </w:r>
      <w:r>
        <w:rPr>
          <w:rFonts w:hint="eastAsia" w:eastAsia="宋体"/>
          <w:highlight w:val="none"/>
        </w:rPr>
        <w:t>无</w:t>
      </w:r>
    </w:p>
    <w:p w14:paraId="262CD859">
      <w:pPr>
        <w:rPr>
          <w:rFonts w:hint="default" w:eastAsia="宋体"/>
          <w:b w:val="0"/>
          <w:bCs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输入：</w:t>
      </w:r>
      <w:r>
        <w:rPr>
          <w:rFonts w:hint="eastAsia" w:eastAsia="宋体"/>
          <w:b w:val="0"/>
          <w:bCs/>
          <w:highlight w:val="none"/>
          <w:lang w:val="en-US" w:eastAsia="zh-CN"/>
        </w:rPr>
        <w:t>自动自动判定</w:t>
      </w:r>
    </w:p>
    <w:p w14:paraId="72D210C3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输出：</w:t>
      </w:r>
      <w:r>
        <w:rPr>
          <w:rFonts w:hint="eastAsia" w:eastAsia="宋体"/>
          <w:highlight w:val="none"/>
          <w:lang w:val="en-US" w:eastAsia="zh-CN"/>
        </w:rPr>
        <w:t>系统根据要求每日凌晨3点进行事件覆盖率推送集团FTP</w:t>
      </w:r>
    </w:p>
    <w:p w14:paraId="389EDA57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b/>
          <w:sz w:val="28"/>
          <w:szCs w:val="28"/>
          <w:highlight w:val="none"/>
        </w:rPr>
        <w:t>处理过程：</w:t>
      </w:r>
      <w:r>
        <w:rPr>
          <w:rFonts w:hint="eastAsia" w:eastAsia="宋体"/>
          <w:highlight w:val="none"/>
          <w:lang w:val="en-US" w:eastAsia="zh-CN"/>
        </w:rPr>
        <w:t>系统根据要求每日凌晨3点进行事件覆盖率推送集团FTP</w:t>
      </w:r>
    </w:p>
    <w:p w14:paraId="04B13409">
      <w:pPr>
        <w:rPr>
          <w:rFonts w:hint="default" w:eastAsia="宋体"/>
          <w:highlight w:val="none"/>
          <w:lang w:val="en-US" w:eastAsia="zh-CN"/>
        </w:rPr>
      </w:pPr>
    </w:p>
    <w:p w14:paraId="34CC22A8">
      <w:pPr>
        <w:rPr>
          <w:rFonts w:eastAsia="宋体"/>
          <w:b/>
          <w:sz w:val="22"/>
          <w:szCs w:val="22"/>
          <w:highlight w:val="none"/>
        </w:rPr>
      </w:pPr>
      <w:r>
        <w:rPr>
          <w:rFonts w:hint="eastAsia" w:eastAsia="宋体"/>
          <w:b/>
          <w:sz w:val="28"/>
          <w:szCs w:val="28"/>
          <w:highlight w:val="none"/>
        </w:rPr>
        <w:t>本事务功能涉及到的数据文件（即FTR/RET）</w:t>
      </w:r>
    </w:p>
    <w:p w14:paraId="0DAF2515">
      <w:pPr>
        <w:rPr>
          <w:rFonts w:eastAsia="宋体"/>
          <w:highlight w:val="none"/>
        </w:rPr>
      </w:pPr>
      <w:r>
        <w:rPr>
          <w:rFonts w:hint="eastAsia" w:eastAsia="宋体"/>
          <w:highlight w:val="none"/>
        </w:rPr>
        <w:t>本事务功能预计涉及到</w:t>
      </w:r>
      <w:r>
        <w:rPr>
          <w:rFonts w:hint="eastAsia" w:eastAsia="宋体"/>
          <w:highlight w:val="none"/>
          <w:lang w:val="en-US" w:eastAsia="zh-CN"/>
        </w:rPr>
        <w:t>1</w:t>
      </w:r>
      <w:r>
        <w:rPr>
          <w:rFonts w:hint="eastAsia" w:eastAsia="宋体"/>
          <w:highlight w:val="none"/>
        </w:rPr>
        <w:t>个内部逻辑文件，</w:t>
      </w:r>
      <w:r>
        <w:rPr>
          <w:rFonts w:hint="eastAsia" w:eastAsia="宋体"/>
          <w:highlight w:val="none"/>
          <w:lang w:val="en-US" w:eastAsia="zh-CN"/>
        </w:rPr>
        <w:t>0</w:t>
      </w:r>
      <w:r>
        <w:rPr>
          <w:rFonts w:hint="eastAsia" w:eastAsia="宋体"/>
          <w:highlight w:val="none"/>
        </w:rPr>
        <w:t>个外部逻辑文件</w:t>
      </w:r>
    </w:p>
    <w:p w14:paraId="0D0115C5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</w:rPr>
        <w:t>本期新增/变更的内部逻辑文件：</w:t>
      </w:r>
      <w:r>
        <w:rPr>
          <w:rFonts w:hint="eastAsia" w:eastAsia="宋体"/>
          <w:highlight w:val="none"/>
          <w:lang w:val="en-US" w:eastAsia="zh-CN"/>
        </w:rPr>
        <w:t>无</w:t>
      </w:r>
    </w:p>
    <w:p w14:paraId="7D82E4A3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</w:rPr>
        <w:t>本期涉及原有但没修改的内部逻辑文件：</w:t>
      </w:r>
      <w:r>
        <w:rPr>
          <w:rFonts w:hint="eastAsia" w:eastAsia="宋体"/>
          <w:highlight w:val="none"/>
          <w:lang w:val="en-US" w:eastAsia="zh-CN"/>
        </w:rPr>
        <w:t>事件覆盖率报表上报统计表</w:t>
      </w:r>
    </w:p>
    <w:p w14:paraId="314E62AB">
      <w:pPr>
        <w:rPr>
          <w:rFonts w:hint="eastAsia" w:eastAsia="宋体"/>
          <w:highlight w:val="none"/>
          <w:lang w:eastAsia="zh-CN"/>
        </w:rPr>
      </w:pPr>
      <w:r>
        <w:rPr>
          <w:rFonts w:hint="eastAsia" w:eastAsia="宋体"/>
          <w:highlight w:val="none"/>
        </w:rPr>
        <w:t>本期新增/变更的外部逻辑文件：</w:t>
      </w:r>
      <w:r>
        <w:rPr>
          <w:rFonts w:hint="eastAsia" w:eastAsia="宋体"/>
          <w:highlight w:val="none"/>
          <w:lang w:val="en-US" w:eastAsia="zh-CN"/>
        </w:rPr>
        <w:t>无</w:t>
      </w:r>
    </w:p>
    <w:p w14:paraId="571FA76B">
      <w:pPr>
        <w:rPr>
          <w:rFonts w:hint="eastAsia" w:eastAsia="宋体"/>
          <w:highlight w:val="none"/>
        </w:rPr>
      </w:pPr>
      <w:r>
        <w:rPr>
          <w:rFonts w:hint="eastAsia" w:eastAsia="宋体"/>
          <w:highlight w:val="none"/>
        </w:rPr>
        <w:t>本期涉及原有但没修改的外部逻辑文件：无</w:t>
      </w:r>
    </w:p>
    <w:p w14:paraId="419B7478">
      <w:pPr>
        <w:pStyle w:val="6"/>
        <w:tabs>
          <w:tab w:val="left" w:pos="1643"/>
          <w:tab w:val="clear" w:pos="1499"/>
        </w:tabs>
        <w:bidi w:val="0"/>
        <w:rPr>
          <w:highlight w:val="none"/>
        </w:rPr>
      </w:pPr>
      <w:r>
        <w:rPr>
          <w:rFonts w:hint="eastAsia"/>
          <w:highlight w:val="none"/>
        </w:rPr>
        <w:t>定界定位变更上报（注：对应F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</w:t>
      </w:r>
      <w:r>
        <w:rPr>
          <w:rFonts w:hint="eastAsia"/>
          <w:highlight w:val="none"/>
          <w:lang w:val="en-US" w:eastAsia="zh-CN"/>
        </w:rPr>
        <w:t>名称</w:t>
      </w:r>
      <w:r>
        <w:rPr>
          <w:rFonts w:hint="eastAsia"/>
          <w:highlight w:val="none"/>
        </w:rPr>
        <w:t>）</w:t>
      </w:r>
    </w:p>
    <w:p w14:paraId="5720BB49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定界定位变更上报数据采集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6CEF093B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定界定位变更上报数据采集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402ED38E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286B5F2A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112BCCD5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定界定位变更上报数据采集，并且入库定界定位变更详单表</w:t>
      </w:r>
    </w:p>
    <w:p w14:paraId="28BE6CBC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定界定位变更上报数据采集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并且入库定界定位变更详单表</w:t>
      </w:r>
    </w:p>
    <w:p w14:paraId="1850B473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054838F5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638AE1EB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定界定位变更详单表</w:t>
      </w:r>
    </w:p>
    <w:p w14:paraId="63473365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集团事件工单表</w:t>
      </w:r>
    </w:p>
    <w:p w14:paraId="65ED20EA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4ABC318C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4FE46D09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根因分类关联转义获取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37FD739F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根因分类关联转义获取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08BB2912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1E176618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3E6B02C9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根因分类关联转义获取，并且入库定界定位变更详单表</w:t>
      </w:r>
    </w:p>
    <w:p w14:paraId="5E3E6BD9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根因分类关联转义获取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并且入库定界定位变更详单表</w:t>
      </w:r>
    </w:p>
    <w:p w14:paraId="7CB18CDF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5EF02C78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11865109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定界定位变更详单表</w:t>
      </w:r>
    </w:p>
    <w:p w14:paraId="561D3395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集团事件工单表</w:t>
      </w:r>
    </w:p>
    <w:p w14:paraId="110ADC12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65347818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222573E7"/>
    <w:p w14:paraId="3B0B299C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定界定位变更数据标准化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0DC373D7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b w:val="0"/>
          <w:bCs/>
          <w:highlight w:val="none"/>
          <w:lang w:val="en-US" w:eastAsia="zh-CN"/>
        </w:rPr>
        <w:t>定界定位变更数据标准化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566E32D8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6582A414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55D49E64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定界定位变更数据标准化，并且入库定界定位变更详单表</w:t>
      </w:r>
    </w:p>
    <w:p w14:paraId="183D21F4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定界定位变更数据标准化</w:t>
      </w:r>
      <w:r>
        <w:rPr>
          <w:rFonts w:hint="eastAsia"/>
          <w:b w:val="0"/>
          <w:bCs/>
          <w:highlight w:val="none"/>
          <w:lang w:val="en-US" w:eastAsia="zh-CN"/>
        </w:rPr>
        <w:t>，</w:t>
      </w:r>
      <w:r>
        <w:rPr>
          <w:rFonts w:hint="eastAsia"/>
          <w:highlight w:val="none"/>
          <w:lang w:val="en-US" w:eastAsia="zh-CN"/>
        </w:rPr>
        <w:t>并且入库定界定位变更详单表</w:t>
      </w:r>
    </w:p>
    <w:p w14:paraId="5DF1E412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6DD92D26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0CF2876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定界定位变更详单表</w:t>
      </w:r>
    </w:p>
    <w:p w14:paraId="7D191FEE">
      <w:pPr>
        <w:rPr>
          <w:rFonts w:hint="eastAsia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集团事件工单表</w:t>
      </w:r>
    </w:p>
    <w:p w14:paraId="421AC1A8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6112CA51">
      <w:pPr>
        <w:rPr>
          <w:rFonts w:hint="eastAsia"/>
          <w:highlight w:val="none"/>
        </w:rPr>
      </w:pPr>
      <w:r>
        <w:rPr>
          <w:rFonts w:hint="eastAsia"/>
          <w:highlight w:val="none"/>
        </w:rPr>
        <w:t>本期涉及原有但没修改的外部逻辑文件：无</w:t>
      </w:r>
    </w:p>
    <w:p w14:paraId="15D6C151">
      <w:pPr>
        <w:pStyle w:val="7"/>
        <w:tabs>
          <w:tab w:val="left" w:pos="1931"/>
          <w:tab w:val="clear" w:pos="1643"/>
        </w:tabs>
        <w:bidi w:val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定界定位变更推送集团kafka</w:t>
      </w:r>
      <w:r>
        <w:rPr>
          <w:rFonts w:hint="eastAsia"/>
          <w:highlight w:val="none"/>
        </w:rPr>
        <w:t>（注：对应F</w:t>
      </w:r>
      <w:r>
        <w:rPr>
          <w:highlight w:val="none"/>
        </w:rPr>
        <w:t>PA</w:t>
      </w:r>
      <w:r>
        <w:rPr>
          <w:rFonts w:hint="eastAsia"/>
          <w:highlight w:val="none"/>
        </w:rPr>
        <w:t>功能点计数项）</w:t>
      </w:r>
    </w:p>
    <w:p w14:paraId="5DB60166">
      <w:pPr>
        <w:rPr>
          <w:i/>
          <w:color w:val="FF0000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功能描述</w:t>
      </w:r>
      <w:r>
        <w:rPr>
          <w:rFonts w:hint="eastAsia"/>
          <w:b/>
          <w:highlight w:val="none"/>
        </w:rPr>
        <w:t>：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定界定位变更推送集团kafka</w:t>
      </w:r>
      <w:r>
        <w:rPr>
          <w:rFonts w:hint="eastAsia" w:eastAsia="宋体"/>
          <w:b w:val="0"/>
          <w:bCs/>
          <w:highlight w:val="none"/>
          <w:lang w:val="en-US" w:eastAsia="zh-CN"/>
        </w:rPr>
        <w:t>。</w:t>
      </w:r>
    </w:p>
    <w:p w14:paraId="1E38BBA5">
      <w:pPr>
        <w:rPr>
          <w:sz w:val="28"/>
          <w:szCs w:val="28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系统界面：</w:t>
      </w:r>
      <w:r>
        <w:rPr>
          <w:rFonts w:hint="eastAsia"/>
          <w:highlight w:val="none"/>
        </w:rPr>
        <w:t>无</w:t>
      </w:r>
    </w:p>
    <w:p w14:paraId="7E7ECA0F">
      <w:pPr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输入：</w:t>
      </w:r>
      <w:r>
        <w:rPr>
          <w:rFonts w:hint="eastAsia"/>
          <w:b w:val="0"/>
          <w:bCs/>
          <w:highlight w:val="none"/>
          <w:lang w:val="en-US" w:eastAsia="zh-CN"/>
        </w:rPr>
        <w:t>系统自动判定</w:t>
      </w:r>
    </w:p>
    <w:p w14:paraId="1FAEBD90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输出：</w:t>
      </w:r>
      <w:r>
        <w:rPr>
          <w:rFonts w:hint="eastAsia"/>
          <w:highlight w:val="none"/>
          <w:lang w:val="en-US" w:eastAsia="zh-CN"/>
        </w:rPr>
        <w:t>定界定位变更推送集团kafka</w:t>
      </w:r>
    </w:p>
    <w:p w14:paraId="2AC000F7">
      <w:pPr>
        <w:rPr>
          <w:rFonts w:hint="eastAsia"/>
          <w:highlight w:val="none"/>
          <w:lang w:val="en-US" w:eastAsia="zh-CN"/>
        </w:rPr>
      </w:pPr>
      <w:r>
        <w:rPr>
          <w:rFonts w:hint="eastAsia"/>
          <w:b/>
          <w:sz w:val="28"/>
          <w:szCs w:val="28"/>
          <w:highlight w:val="none"/>
        </w:rPr>
        <w:t>处理过程：</w:t>
      </w:r>
      <w:r>
        <w:rPr>
          <w:rFonts w:hint="eastAsia"/>
          <w:b w:val="0"/>
          <w:bCs/>
          <w:highlight w:val="none"/>
          <w:lang w:val="en-US" w:eastAsia="zh-CN"/>
        </w:rPr>
        <w:t>系统自动</w:t>
      </w:r>
      <w:r>
        <w:rPr>
          <w:rFonts w:hint="eastAsia" w:eastAsia="宋体"/>
          <w:b w:val="0"/>
          <w:bCs/>
          <w:highlight w:val="none"/>
          <w:lang w:val="en-US" w:eastAsia="zh-CN"/>
        </w:rPr>
        <w:t>根据需求要求进行</w:t>
      </w:r>
      <w:r>
        <w:rPr>
          <w:rFonts w:hint="eastAsia"/>
          <w:highlight w:val="none"/>
          <w:lang w:val="en-US" w:eastAsia="zh-CN"/>
        </w:rPr>
        <w:t>定界定位变更推送集团kafka</w:t>
      </w:r>
    </w:p>
    <w:p w14:paraId="06EE3A03">
      <w:pPr>
        <w:rPr>
          <w:b/>
          <w:sz w:val="22"/>
          <w:szCs w:val="22"/>
          <w:highlight w:val="none"/>
        </w:rPr>
      </w:pPr>
      <w:r>
        <w:rPr>
          <w:rFonts w:hint="eastAsia"/>
          <w:b/>
          <w:sz w:val="28"/>
          <w:szCs w:val="28"/>
          <w:highlight w:val="none"/>
        </w:rPr>
        <w:t>本事务功能涉及到的数据文件（即FTR/RET）</w:t>
      </w:r>
    </w:p>
    <w:p w14:paraId="2ECD5CCB">
      <w:pPr>
        <w:rPr>
          <w:highlight w:val="none"/>
        </w:rPr>
      </w:pPr>
      <w:r>
        <w:rPr>
          <w:rFonts w:hint="eastAsia"/>
          <w:highlight w:val="none"/>
        </w:rPr>
        <w:t>本事务功能预计涉及到</w:t>
      </w:r>
      <w:r>
        <w:rPr>
          <w:rFonts w:hint="eastAsia"/>
          <w:highlight w:val="none"/>
          <w:lang w:val="en-US" w:eastAsia="zh-CN"/>
        </w:rPr>
        <w:t>2</w:t>
      </w:r>
      <w:r>
        <w:rPr>
          <w:rFonts w:hint="eastAsia"/>
          <w:highlight w:val="none"/>
        </w:rPr>
        <w:t>个内部逻辑文件，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个外部逻辑文件</w:t>
      </w:r>
    </w:p>
    <w:p w14:paraId="2DBFA640">
      <w:pPr>
        <w:rPr>
          <w:rFonts w:hint="default" w:eastAsia="宋体"/>
          <w:highlight w:val="none"/>
          <w:lang w:val="en-US" w:eastAsia="zh-CN"/>
        </w:rPr>
      </w:pPr>
      <w:r>
        <w:rPr>
          <w:rFonts w:hint="eastAsia"/>
          <w:highlight w:val="none"/>
        </w:rPr>
        <w:t>本期新增/变更的内部逻辑文件：</w:t>
      </w:r>
      <w:r>
        <w:rPr>
          <w:rFonts w:hint="eastAsia"/>
          <w:highlight w:val="none"/>
          <w:lang w:val="en-US" w:eastAsia="zh-CN"/>
        </w:rPr>
        <w:t>集团上报日志表</w:t>
      </w:r>
    </w:p>
    <w:p w14:paraId="212CB35A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本期涉及原有但没修改的内部逻辑文件：</w:t>
      </w:r>
      <w:r>
        <w:rPr>
          <w:rFonts w:hint="eastAsia"/>
          <w:highlight w:val="none"/>
          <w:lang w:val="en-US" w:eastAsia="zh-CN"/>
        </w:rPr>
        <w:t>定界定位变更详单表</w:t>
      </w:r>
    </w:p>
    <w:p w14:paraId="55040D55">
      <w:pPr>
        <w:rPr>
          <w:rFonts w:hint="eastAsia" w:eastAsia="宋体"/>
          <w:highlight w:val="none"/>
          <w:lang w:eastAsia="zh-CN"/>
        </w:rPr>
      </w:pPr>
      <w:r>
        <w:rPr>
          <w:rFonts w:hint="eastAsia"/>
          <w:highlight w:val="none"/>
        </w:rPr>
        <w:t>本期新增/变更的外部逻辑文件：</w:t>
      </w:r>
      <w:r>
        <w:rPr>
          <w:rFonts w:hint="eastAsia"/>
          <w:highlight w:val="none"/>
          <w:lang w:val="en-US" w:eastAsia="zh-CN"/>
        </w:rPr>
        <w:t>无</w:t>
      </w:r>
    </w:p>
    <w:p w14:paraId="5EFF56B1">
      <w:pPr>
        <w:rPr>
          <w:highlight w:val="none"/>
        </w:rPr>
      </w:pPr>
      <w:r>
        <w:rPr>
          <w:rFonts w:hint="eastAsia"/>
          <w:highlight w:val="none"/>
        </w:rPr>
        <w:t>本期涉及原有但没修改的外部逻辑文</w:t>
      </w:r>
      <w:bookmarkStart w:id="0" w:name="_GoBack"/>
      <w:bookmarkEnd w:id="0"/>
      <w:r>
        <w:rPr>
          <w:rFonts w:hint="eastAsia"/>
          <w:highlight w:val="none"/>
        </w:rPr>
        <w:t>件：无</w:t>
      </w:r>
    </w:p>
    <w:sectPr>
      <w:headerReference r:id="rId8" w:type="first"/>
      <w:headerReference r:id="rId7" w:type="default"/>
      <w:footerReference r:id="rId9" w:type="default"/>
      <w:pgSz w:w="11906" w:h="16838"/>
      <w:pgMar w:top="1418" w:right="1701" w:bottom="1418" w:left="1701" w:header="851" w:footer="851" w:gutter="0"/>
      <w:cols w:space="720" w:num="1"/>
      <w:titlePg/>
      <w:docGrid w:type="linesAndChars" w:linePitch="350" w:charSpace="2824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39406435" w:date="2025-10-29T17:33:58Z" w:initials="">
    <w:p w14:paraId="696955BA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与需求工单名称一致</w:t>
      </w:r>
    </w:p>
  </w:comment>
  <w:comment w:id="1" w:author="WPS_139406435" w:date="2025-10-29T17:48:26Z" w:initials="">
    <w:p w14:paraId="7E03A4C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FPA一级，保留后面文字</w:t>
      </w:r>
    </w:p>
  </w:comment>
  <w:comment w:id="2" w:author="WPS_139406435" w:date="2025-10-29T17:48:45Z" w:initials="">
    <w:p w14:paraId="776B5231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FPA二级，保留后面文字</w:t>
      </w:r>
    </w:p>
    <w:p w14:paraId="0DE0B5F7">
      <w:pPr>
        <w:pStyle w:val="15"/>
      </w:pPr>
    </w:p>
  </w:comment>
  <w:comment w:id="3" w:author="WPS_139406435" w:date="2025-10-29T17:48:54Z" w:initials="">
    <w:p w14:paraId="2C289947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FPA三级，保留后面文字</w:t>
      </w:r>
    </w:p>
    <w:p w14:paraId="3DEC0B1D">
      <w:pPr>
        <w:pStyle w:val="15"/>
      </w:pPr>
    </w:p>
  </w:comment>
  <w:comment w:id="4" w:author="WPS_139406435" w:date="2025-10-29T17:49:03Z" w:initials="">
    <w:p w14:paraId="2C365553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FPA四级，保留后面文字</w:t>
      </w:r>
    </w:p>
    <w:p w14:paraId="731C2BF8">
      <w:pPr>
        <w:pStyle w:val="15"/>
      </w:pPr>
    </w:p>
  </w:comment>
  <w:comment w:id="5" w:author="WPS_139406435" w:date="2025-10-29T17:49:15Z" w:initials="">
    <w:p w14:paraId="5D3228C3">
      <w:pPr>
        <w:pStyle w:val="1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FPA 功能点计数项，保留后面文字</w:t>
      </w:r>
    </w:p>
    <w:p w14:paraId="76AB5428">
      <w:pPr>
        <w:pStyle w:val="1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注意：总功能点计数项与FPA一致（剔除ILF、ELF）</w:t>
      </w:r>
    </w:p>
  </w:comment>
  <w:comment w:id="6" w:author="WPS_139406435" w:date="2025-10-29T17:50:37Z" w:initials="">
    <w:p w14:paraId="60C33504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等于内部求和（</w:t>
      </w:r>
      <w:r>
        <w:rPr>
          <w:rFonts w:hint="eastAsia"/>
          <w:highlight w:val="none"/>
        </w:rPr>
        <w:t>内部逻辑文件</w:t>
      </w:r>
      <w:r>
        <w:rPr>
          <w:rFonts w:hint="eastAsia"/>
          <w:highlight w:val="none"/>
          <w:lang w:val="en-US" w:eastAsia="zh-CN"/>
        </w:rPr>
        <w:t>+</w:t>
      </w:r>
      <w:r>
        <w:rPr>
          <w:rFonts w:hint="eastAsia"/>
          <w:highlight w:val="none"/>
        </w:rPr>
        <w:t>原有但没修改的内部逻辑文件</w:t>
      </w:r>
      <w:r>
        <w:rPr>
          <w:rFonts w:hint="eastAsia"/>
          <w:lang w:val="en-US" w:eastAsia="zh-CN"/>
        </w:rPr>
        <w:t>）</w:t>
      </w:r>
    </w:p>
  </w:comment>
  <w:comment w:id="7" w:author="WPS_139406435" w:date="2025-10-29T17:50:41Z" w:initials="">
    <w:p w14:paraId="3BAA58D5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等于外部求和（</w:t>
      </w:r>
      <w:r>
        <w:rPr>
          <w:rFonts w:hint="eastAsia"/>
          <w:highlight w:val="none"/>
          <w:lang w:val="en-US" w:eastAsia="zh-CN"/>
        </w:rPr>
        <w:t>外</w:t>
      </w:r>
      <w:r>
        <w:rPr>
          <w:rFonts w:hint="eastAsia"/>
          <w:highlight w:val="none"/>
        </w:rPr>
        <w:t>部逻辑文件</w:t>
      </w:r>
      <w:r>
        <w:rPr>
          <w:rFonts w:hint="eastAsia"/>
          <w:highlight w:val="none"/>
          <w:lang w:val="en-US" w:eastAsia="zh-CN"/>
        </w:rPr>
        <w:t>+</w:t>
      </w:r>
      <w:r>
        <w:rPr>
          <w:rFonts w:hint="eastAsia"/>
          <w:highlight w:val="none"/>
        </w:rPr>
        <w:t>原有但没修改的</w:t>
      </w:r>
      <w:r>
        <w:rPr>
          <w:rFonts w:hint="eastAsia"/>
          <w:highlight w:val="none"/>
          <w:lang w:val="en-US" w:eastAsia="zh-CN"/>
        </w:rPr>
        <w:t>外</w:t>
      </w:r>
      <w:r>
        <w:rPr>
          <w:rFonts w:hint="eastAsia"/>
          <w:highlight w:val="none"/>
        </w:rPr>
        <w:t>部逻辑文件</w:t>
      </w:r>
      <w:r>
        <w:rPr>
          <w:rFonts w:hint="eastAsia"/>
          <w:lang w:val="en-US" w:eastAsia="zh-CN"/>
        </w:rPr>
        <w:t>）</w:t>
      </w:r>
    </w:p>
  </w:comment>
  <w:comment w:id="8" w:author="WPS_139406435" w:date="2025-10-29T17:50:19Z" w:initials="">
    <w:p w14:paraId="4CEE13AB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FPA中ILF必须存在，且文本一样</w:t>
      </w:r>
    </w:p>
  </w:comment>
  <w:comment w:id="9" w:author="WPS_139406435" w:date="2025-10-29T17:52:20Z" w:initials="">
    <w:p w14:paraId="704EDB63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FPA中ELF必须存在，且文本一样</w:t>
      </w:r>
    </w:p>
    <w:p w14:paraId="7A5C849E">
      <w:pPr>
        <w:pStyle w:val="15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6955BA" w15:done="0"/>
  <w15:commentEx w15:paraId="7E03A4C7" w15:done="0"/>
  <w15:commentEx w15:paraId="0DE0B5F7" w15:done="0"/>
  <w15:commentEx w15:paraId="3DEC0B1D" w15:done="0"/>
  <w15:commentEx w15:paraId="731C2BF8" w15:done="0"/>
  <w15:commentEx w15:paraId="76AB5428" w15:done="0"/>
  <w15:commentEx w15:paraId="60C33504" w15:done="0"/>
  <w15:commentEx w15:paraId="3BAA58D5" w15:done="0"/>
  <w15:commentEx w15:paraId="4CEE13AB" w15:done="0"/>
  <w15:commentEx w15:paraId="7A5C849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Noto Sans SC">
    <w:altName w:val="冬青黑体简体中文"/>
    <w:panose1 w:val="020B0200000000000000"/>
    <w:charset w:val="86"/>
    <w:family w:val="auto"/>
    <w:pitch w:val="default"/>
    <w:sig w:usb0="00000000" w:usb1="00000000" w:usb2="00000016" w:usb3="00000000" w:csb0="60060107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0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49"/>
      <w:gridCol w:w="4371"/>
    </w:tblGrid>
    <w:tr w14:paraId="56E27FCD">
      <w:tc>
        <w:tcPr>
          <w:tcW w:w="4349" w:type="dxa"/>
        </w:tcPr>
        <w:p w14:paraId="26FED042">
          <w:pPr>
            <w:pStyle w:val="25"/>
          </w:pPr>
        </w:p>
      </w:tc>
      <w:tc>
        <w:tcPr>
          <w:tcW w:w="4371" w:type="dxa"/>
        </w:tcPr>
        <w:p w14:paraId="258CB834">
          <w:pPr>
            <w:pStyle w:val="25"/>
            <w:jc w:val="right"/>
          </w:pPr>
          <w:r>
            <w:rPr>
              <w:snapToGrid w:val="0"/>
            </w:rPr>
            <w:t>Page</w:t>
          </w:r>
          <w:r>
            <w:fldChar w:fldCharType="begin"/>
          </w:r>
          <w:r>
            <w:rPr>
              <w:rStyle w:val="44"/>
            </w:rPr>
            <w:instrText xml:space="preserve"> PAGE </w:instrText>
          </w:r>
          <w:r>
            <w:fldChar w:fldCharType="separate"/>
          </w:r>
          <w:r>
            <w:rPr>
              <w:rStyle w:val="44"/>
            </w:rPr>
            <w:t>9</w:t>
          </w:r>
          <w:r>
            <w:fldChar w:fldCharType="end"/>
          </w:r>
          <w:r>
            <w:rPr>
              <w:snapToGrid w:val="0"/>
            </w:rPr>
            <w:t>of</w:t>
          </w:r>
          <w:r>
            <w:fldChar w:fldCharType="begin"/>
          </w:r>
          <w:r>
            <w:rPr>
              <w:rStyle w:val="44"/>
            </w:rPr>
            <w:instrText xml:space="preserve"> NUMPAGES </w:instrText>
          </w:r>
          <w:r>
            <w:fldChar w:fldCharType="separate"/>
          </w:r>
          <w:r>
            <w:rPr>
              <w:rStyle w:val="44"/>
            </w:rPr>
            <w:t>12</w:t>
          </w:r>
          <w:r>
            <w:fldChar w:fldCharType="end"/>
          </w:r>
        </w:p>
      </w:tc>
    </w:tr>
  </w:tbl>
  <w:p w14:paraId="11835228">
    <w:pPr>
      <w:pStyle w:val="2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1AF64">
    <w:pPr>
      <w:pStyle w:val="26"/>
      <w:pBdr>
        <w:bottom w:val="single" w:color="auto" w:sz="6" w:space="0"/>
      </w:pBdr>
      <w:spacing w:line="240" w:lineRule="auto"/>
      <w:ind w:firstLine="403"/>
      <w:jc w:val="both"/>
    </w:pPr>
    <w:r>
      <w:rPr>
        <w:sz w:val="20"/>
      </w:rPr>
      <w:pict>
        <v:shape id="Object 1" o:spid="_x0000_s3074" o:spt="75" type="#_x0000_t75" style="position:absolute;left:0pt;margin-left:-0.15pt;margin-top:-9.55pt;height:21pt;width:80.9pt;mso-wrap-distance-bottom:0pt;mso-wrap-distance-left:9pt;mso-wrap-distance-right:9pt;mso-wrap-distance-top:0pt;z-index:251659264;mso-width-relative:page;mso-height-relative:page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square"/>
        </v:shape>
        <o:OLEObject Type="Embed" ProgID="PBrush" ShapeID="Object 1" DrawAspect="Content" ObjectID="_1468075725" r:id="rId1">
          <o:LockedField>false</o:LockedField>
        </o:OLEObject>
      </w:pict>
    </w:r>
    <w:r>
      <w:rPr>
        <w:rFonts w:hint="eastAsia"/>
      </w:rPr>
      <w:t>中国移动福建公司网络</w:t>
    </w:r>
    <w:r>
      <w:t>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789F0">
    <w:pPr>
      <w:pStyle w:val="26"/>
      <w:pBdr>
        <w:bottom w:val="single" w:color="auto" w:sz="6" w:space="0"/>
      </w:pBdr>
      <w:spacing w:line="240" w:lineRule="auto"/>
      <w:ind w:firstLine="403"/>
      <w:jc w:val="both"/>
    </w:pPr>
    <w:r>
      <w:pict>
        <v:shape id="Object 2" o:spid="_x0000_s3073" o:spt="75" type="#_x0000_t75" style="position:absolute;left:0pt;margin-left:-0.15pt;margin-top:-9.55pt;height:21pt;width:80.9pt;mso-wrap-distance-bottom:0pt;mso-wrap-distance-left:9pt;mso-wrap-distance-right:9pt;mso-wrap-distance-top:0pt;z-index:251660288;mso-width-relative:page;mso-height-relative:page;" o:ole="t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square"/>
        </v:shape>
        <o:OLEObject Type="Embed" ProgID="PBrush" ShapeID="Object 2" DrawAspect="Content" ObjectID="_1468075726" r:id="rId1">
          <o:LockedField>false</o:LockedField>
        </o:OLEObject>
      </w:pict>
    </w:r>
    <w:r>
      <w:rPr>
        <w:rFonts w:hint="eastAsia"/>
      </w:rPr>
      <w:t>中国移动福建公司网络部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3"/>
    <w:multiLevelType w:val="multilevel"/>
    <w:tmpl w:val="00000003"/>
    <w:lvl w:ilvl="0" w:tentative="0">
      <w:start w:val="1"/>
      <w:numFmt w:val="bullet"/>
      <w:pStyle w:val="55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33E554F"/>
    <w:multiLevelType w:val="multilevel"/>
    <w:tmpl w:val="033E554F"/>
    <w:lvl w:ilvl="0" w:tentative="0">
      <w:start w:val="1"/>
      <w:numFmt w:val="decimal"/>
      <w:pStyle w:val="2"/>
      <w:suff w:val="nothing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suff w:val="nothing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suff w:val="nothing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suff w:val="nothing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suff w:val="nothing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39406435">
    <w15:presenceInfo w15:providerId="WPS Office" w15:userId="24242712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12"/>
  <w:drawingGridVerticalSpacing w:val="175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g5YzRhMDE3MjFhOTVmNTg5MjZkN2I4N2I5YTkxNzYifQ=="/>
  </w:docVars>
  <w:rsids>
    <w:rsidRoot w:val="00172A27"/>
    <w:rsid w:val="000012D7"/>
    <w:rsid w:val="000036D4"/>
    <w:rsid w:val="00011564"/>
    <w:rsid w:val="00012E4F"/>
    <w:rsid w:val="00024B94"/>
    <w:rsid w:val="0002589C"/>
    <w:rsid w:val="000321C7"/>
    <w:rsid w:val="000401C3"/>
    <w:rsid w:val="000447E2"/>
    <w:rsid w:val="00052459"/>
    <w:rsid w:val="00054491"/>
    <w:rsid w:val="00067EE4"/>
    <w:rsid w:val="000752EC"/>
    <w:rsid w:val="0007657A"/>
    <w:rsid w:val="000777CA"/>
    <w:rsid w:val="000847F2"/>
    <w:rsid w:val="00084DB4"/>
    <w:rsid w:val="000927BD"/>
    <w:rsid w:val="00092808"/>
    <w:rsid w:val="0009534C"/>
    <w:rsid w:val="00096EB5"/>
    <w:rsid w:val="000A1A7D"/>
    <w:rsid w:val="000A23DB"/>
    <w:rsid w:val="000A2B6D"/>
    <w:rsid w:val="000A638C"/>
    <w:rsid w:val="000B0742"/>
    <w:rsid w:val="000B2415"/>
    <w:rsid w:val="000C7929"/>
    <w:rsid w:val="000D4388"/>
    <w:rsid w:val="000D6747"/>
    <w:rsid w:val="000D73EB"/>
    <w:rsid w:val="000E68D5"/>
    <w:rsid w:val="000F04EC"/>
    <w:rsid w:val="00100445"/>
    <w:rsid w:val="00101621"/>
    <w:rsid w:val="0010278B"/>
    <w:rsid w:val="00105D7B"/>
    <w:rsid w:val="00107AFB"/>
    <w:rsid w:val="00110228"/>
    <w:rsid w:val="001170C1"/>
    <w:rsid w:val="0012376A"/>
    <w:rsid w:val="00131FDD"/>
    <w:rsid w:val="00132D68"/>
    <w:rsid w:val="00134000"/>
    <w:rsid w:val="00147D07"/>
    <w:rsid w:val="0015298C"/>
    <w:rsid w:val="00152C1E"/>
    <w:rsid w:val="001535EF"/>
    <w:rsid w:val="00153F48"/>
    <w:rsid w:val="00154F9A"/>
    <w:rsid w:val="00155DB3"/>
    <w:rsid w:val="00157ED6"/>
    <w:rsid w:val="0016571F"/>
    <w:rsid w:val="00171421"/>
    <w:rsid w:val="00172A27"/>
    <w:rsid w:val="00184810"/>
    <w:rsid w:val="0018548A"/>
    <w:rsid w:val="00186B6A"/>
    <w:rsid w:val="0019003A"/>
    <w:rsid w:val="00193C01"/>
    <w:rsid w:val="001957D1"/>
    <w:rsid w:val="0019583C"/>
    <w:rsid w:val="00195CF8"/>
    <w:rsid w:val="001A43CE"/>
    <w:rsid w:val="001A4ABF"/>
    <w:rsid w:val="001B222F"/>
    <w:rsid w:val="001B5188"/>
    <w:rsid w:val="001B60F1"/>
    <w:rsid w:val="001D216F"/>
    <w:rsid w:val="001D2D02"/>
    <w:rsid w:val="001D339E"/>
    <w:rsid w:val="001E05A6"/>
    <w:rsid w:val="001E2AA0"/>
    <w:rsid w:val="001F06B3"/>
    <w:rsid w:val="001F4A5B"/>
    <w:rsid w:val="001F75C8"/>
    <w:rsid w:val="00200BAC"/>
    <w:rsid w:val="00201867"/>
    <w:rsid w:val="0020546E"/>
    <w:rsid w:val="0020684E"/>
    <w:rsid w:val="002138AD"/>
    <w:rsid w:val="00217261"/>
    <w:rsid w:val="002179D5"/>
    <w:rsid w:val="00222E58"/>
    <w:rsid w:val="002235EC"/>
    <w:rsid w:val="00225AE2"/>
    <w:rsid w:val="002375E8"/>
    <w:rsid w:val="002378FC"/>
    <w:rsid w:val="00261442"/>
    <w:rsid w:val="002623B3"/>
    <w:rsid w:val="00262E9E"/>
    <w:rsid w:val="002657CD"/>
    <w:rsid w:val="0026614A"/>
    <w:rsid w:val="00276D1F"/>
    <w:rsid w:val="002777C9"/>
    <w:rsid w:val="00280F39"/>
    <w:rsid w:val="00283D04"/>
    <w:rsid w:val="00285E6C"/>
    <w:rsid w:val="002919DB"/>
    <w:rsid w:val="002A09D6"/>
    <w:rsid w:val="002B1B3A"/>
    <w:rsid w:val="002B5C5B"/>
    <w:rsid w:val="002B73A0"/>
    <w:rsid w:val="002C2711"/>
    <w:rsid w:val="002D6643"/>
    <w:rsid w:val="002E0FD8"/>
    <w:rsid w:val="002E71AB"/>
    <w:rsid w:val="002F0442"/>
    <w:rsid w:val="002F093F"/>
    <w:rsid w:val="002F1C79"/>
    <w:rsid w:val="00301ECF"/>
    <w:rsid w:val="00303F39"/>
    <w:rsid w:val="0030736D"/>
    <w:rsid w:val="0031381D"/>
    <w:rsid w:val="00317442"/>
    <w:rsid w:val="00326606"/>
    <w:rsid w:val="003331B3"/>
    <w:rsid w:val="00335A26"/>
    <w:rsid w:val="00342BEF"/>
    <w:rsid w:val="00342F22"/>
    <w:rsid w:val="00346086"/>
    <w:rsid w:val="00347272"/>
    <w:rsid w:val="0035360C"/>
    <w:rsid w:val="00361225"/>
    <w:rsid w:val="00365B3E"/>
    <w:rsid w:val="003660E0"/>
    <w:rsid w:val="003665C7"/>
    <w:rsid w:val="00372AF4"/>
    <w:rsid w:val="0037562C"/>
    <w:rsid w:val="0038254E"/>
    <w:rsid w:val="0038743A"/>
    <w:rsid w:val="00390BD1"/>
    <w:rsid w:val="003A0041"/>
    <w:rsid w:val="003A24AF"/>
    <w:rsid w:val="003A62CE"/>
    <w:rsid w:val="003A7A34"/>
    <w:rsid w:val="003B011E"/>
    <w:rsid w:val="003B48B8"/>
    <w:rsid w:val="003B4DAF"/>
    <w:rsid w:val="003C01DA"/>
    <w:rsid w:val="003C04E3"/>
    <w:rsid w:val="003C3F98"/>
    <w:rsid w:val="003C414B"/>
    <w:rsid w:val="003C59DE"/>
    <w:rsid w:val="003E7609"/>
    <w:rsid w:val="003F1C0D"/>
    <w:rsid w:val="0040154A"/>
    <w:rsid w:val="004045A4"/>
    <w:rsid w:val="004066A7"/>
    <w:rsid w:val="00410437"/>
    <w:rsid w:val="00425D75"/>
    <w:rsid w:val="004319C1"/>
    <w:rsid w:val="00445550"/>
    <w:rsid w:val="004469B4"/>
    <w:rsid w:val="0044792E"/>
    <w:rsid w:val="004501A3"/>
    <w:rsid w:val="00455F0C"/>
    <w:rsid w:val="0046735B"/>
    <w:rsid w:val="00472FB8"/>
    <w:rsid w:val="0047798D"/>
    <w:rsid w:val="00481225"/>
    <w:rsid w:val="004918B5"/>
    <w:rsid w:val="004921A3"/>
    <w:rsid w:val="004A2CA6"/>
    <w:rsid w:val="004A5C7A"/>
    <w:rsid w:val="004A62F7"/>
    <w:rsid w:val="004A787C"/>
    <w:rsid w:val="004B11FB"/>
    <w:rsid w:val="004B21C8"/>
    <w:rsid w:val="004C476B"/>
    <w:rsid w:val="004C5A4F"/>
    <w:rsid w:val="004C7703"/>
    <w:rsid w:val="004C7782"/>
    <w:rsid w:val="004C7880"/>
    <w:rsid w:val="004E1B3E"/>
    <w:rsid w:val="004E552D"/>
    <w:rsid w:val="004F1EFF"/>
    <w:rsid w:val="004F6171"/>
    <w:rsid w:val="00501231"/>
    <w:rsid w:val="00502E63"/>
    <w:rsid w:val="00510A9D"/>
    <w:rsid w:val="00514153"/>
    <w:rsid w:val="005276EB"/>
    <w:rsid w:val="00535103"/>
    <w:rsid w:val="0053553A"/>
    <w:rsid w:val="00543279"/>
    <w:rsid w:val="00545C7E"/>
    <w:rsid w:val="005464CA"/>
    <w:rsid w:val="00555144"/>
    <w:rsid w:val="0055616D"/>
    <w:rsid w:val="005579A9"/>
    <w:rsid w:val="0056403F"/>
    <w:rsid w:val="005657B6"/>
    <w:rsid w:val="00573B8F"/>
    <w:rsid w:val="00575EFF"/>
    <w:rsid w:val="00577977"/>
    <w:rsid w:val="0058019E"/>
    <w:rsid w:val="005833CF"/>
    <w:rsid w:val="00586E27"/>
    <w:rsid w:val="0059317A"/>
    <w:rsid w:val="00595BF5"/>
    <w:rsid w:val="00597615"/>
    <w:rsid w:val="005A2025"/>
    <w:rsid w:val="005A2E63"/>
    <w:rsid w:val="005B0288"/>
    <w:rsid w:val="005B3613"/>
    <w:rsid w:val="005B6CEB"/>
    <w:rsid w:val="005C0195"/>
    <w:rsid w:val="005C5592"/>
    <w:rsid w:val="005C7EA8"/>
    <w:rsid w:val="005D41B6"/>
    <w:rsid w:val="005D47C0"/>
    <w:rsid w:val="005E205C"/>
    <w:rsid w:val="005E23E5"/>
    <w:rsid w:val="005E58C1"/>
    <w:rsid w:val="005F0FF5"/>
    <w:rsid w:val="005F5967"/>
    <w:rsid w:val="005F6FBE"/>
    <w:rsid w:val="00616953"/>
    <w:rsid w:val="0062277E"/>
    <w:rsid w:val="00626029"/>
    <w:rsid w:val="006266AA"/>
    <w:rsid w:val="00627C1B"/>
    <w:rsid w:val="00636154"/>
    <w:rsid w:val="00642B19"/>
    <w:rsid w:val="006434DA"/>
    <w:rsid w:val="006636C0"/>
    <w:rsid w:val="00663888"/>
    <w:rsid w:val="00666180"/>
    <w:rsid w:val="00666625"/>
    <w:rsid w:val="00667E81"/>
    <w:rsid w:val="00677163"/>
    <w:rsid w:val="0068488A"/>
    <w:rsid w:val="00684A1B"/>
    <w:rsid w:val="00686F79"/>
    <w:rsid w:val="0068762F"/>
    <w:rsid w:val="006958FB"/>
    <w:rsid w:val="006A2BB1"/>
    <w:rsid w:val="006B00AF"/>
    <w:rsid w:val="006B4CE9"/>
    <w:rsid w:val="006B77D0"/>
    <w:rsid w:val="006B7DED"/>
    <w:rsid w:val="006C4B15"/>
    <w:rsid w:val="006D29CB"/>
    <w:rsid w:val="006D2F5B"/>
    <w:rsid w:val="006F018E"/>
    <w:rsid w:val="0070545E"/>
    <w:rsid w:val="00705BA8"/>
    <w:rsid w:val="00710271"/>
    <w:rsid w:val="00716F57"/>
    <w:rsid w:val="0072185F"/>
    <w:rsid w:val="007318E7"/>
    <w:rsid w:val="00734C0C"/>
    <w:rsid w:val="00740565"/>
    <w:rsid w:val="0074136A"/>
    <w:rsid w:val="00741C21"/>
    <w:rsid w:val="00755E5E"/>
    <w:rsid w:val="00765021"/>
    <w:rsid w:val="00771B68"/>
    <w:rsid w:val="0077387E"/>
    <w:rsid w:val="007756E1"/>
    <w:rsid w:val="00780267"/>
    <w:rsid w:val="00782082"/>
    <w:rsid w:val="00787155"/>
    <w:rsid w:val="007902EE"/>
    <w:rsid w:val="007916C1"/>
    <w:rsid w:val="007A0EC1"/>
    <w:rsid w:val="007A100D"/>
    <w:rsid w:val="007A261C"/>
    <w:rsid w:val="007B4971"/>
    <w:rsid w:val="007D4197"/>
    <w:rsid w:val="007E1B51"/>
    <w:rsid w:val="007E330E"/>
    <w:rsid w:val="007E4898"/>
    <w:rsid w:val="007F1CB7"/>
    <w:rsid w:val="007F2430"/>
    <w:rsid w:val="007F3330"/>
    <w:rsid w:val="00812E58"/>
    <w:rsid w:val="00813352"/>
    <w:rsid w:val="00813E09"/>
    <w:rsid w:val="00815AB9"/>
    <w:rsid w:val="008313BC"/>
    <w:rsid w:val="008410C9"/>
    <w:rsid w:val="00846509"/>
    <w:rsid w:val="00853E7A"/>
    <w:rsid w:val="008563B8"/>
    <w:rsid w:val="00860FC4"/>
    <w:rsid w:val="008644AA"/>
    <w:rsid w:val="00874418"/>
    <w:rsid w:val="00876506"/>
    <w:rsid w:val="00876562"/>
    <w:rsid w:val="008869E8"/>
    <w:rsid w:val="008878FE"/>
    <w:rsid w:val="00892F71"/>
    <w:rsid w:val="00895432"/>
    <w:rsid w:val="008A337B"/>
    <w:rsid w:val="008A3D8E"/>
    <w:rsid w:val="008A616C"/>
    <w:rsid w:val="008A77F4"/>
    <w:rsid w:val="008B7301"/>
    <w:rsid w:val="008C1268"/>
    <w:rsid w:val="008C1A68"/>
    <w:rsid w:val="008C1CF2"/>
    <w:rsid w:val="008C6E6E"/>
    <w:rsid w:val="008D1E80"/>
    <w:rsid w:val="008D579D"/>
    <w:rsid w:val="008E195B"/>
    <w:rsid w:val="008F158B"/>
    <w:rsid w:val="00900ADF"/>
    <w:rsid w:val="0090194A"/>
    <w:rsid w:val="00902047"/>
    <w:rsid w:val="00904C17"/>
    <w:rsid w:val="00914496"/>
    <w:rsid w:val="00926C6B"/>
    <w:rsid w:val="0093224D"/>
    <w:rsid w:val="0093281C"/>
    <w:rsid w:val="009328F7"/>
    <w:rsid w:val="00936D2F"/>
    <w:rsid w:val="00940FB0"/>
    <w:rsid w:val="009416F0"/>
    <w:rsid w:val="00943AF5"/>
    <w:rsid w:val="00946C89"/>
    <w:rsid w:val="00947061"/>
    <w:rsid w:val="00954BB9"/>
    <w:rsid w:val="009726A9"/>
    <w:rsid w:val="009729AC"/>
    <w:rsid w:val="00975F81"/>
    <w:rsid w:val="00976F10"/>
    <w:rsid w:val="009772F4"/>
    <w:rsid w:val="00984110"/>
    <w:rsid w:val="00995C88"/>
    <w:rsid w:val="009A2014"/>
    <w:rsid w:val="009B48E1"/>
    <w:rsid w:val="009C15E2"/>
    <w:rsid w:val="009C2D51"/>
    <w:rsid w:val="009C7EA9"/>
    <w:rsid w:val="009D3E0E"/>
    <w:rsid w:val="009E21BB"/>
    <w:rsid w:val="009E39A9"/>
    <w:rsid w:val="009F475F"/>
    <w:rsid w:val="00A1549D"/>
    <w:rsid w:val="00A160C3"/>
    <w:rsid w:val="00A172A4"/>
    <w:rsid w:val="00A26EAF"/>
    <w:rsid w:val="00A32AF9"/>
    <w:rsid w:val="00A33B70"/>
    <w:rsid w:val="00A3536D"/>
    <w:rsid w:val="00A35681"/>
    <w:rsid w:val="00A40BAD"/>
    <w:rsid w:val="00A41ED2"/>
    <w:rsid w:val="00A4239D"/>
    <w:rsid w:val="00A43431"/>
    <w:rsid w:val="00A45053"/>
    <w:rsid w:val="00A5018E"/>
    <w:rsid w:val="00A52224"/>
    <w:rsid w:val="00A66C64"/>
    <w:rsid w:val="00A7219F"/>
    <w:rsid w:val="00A84A7F"/>
    <w:rsid w:val="00AA02C3"/>
    <w:rsid w:val="00AA1F4D"/>
    <w:rsid w:val="00AA4DA2"/>
    <w:rsid w:val="00AA6F77"/>
    <w:rsid w:val="00AB0F6F"/>
    <w:rsid w:val="00AB74C1"/>
    <w:rsid w:val="00AC0E50"/>
    <w:rsid w:val="00AC7814"/>
    <w:rsid w:val="00AD4621"/>
    <w:rsid w:val="00AE306B"/>
    <w:rsid w:val="00AE73B3"/>
    <w:rsid w:val="00AF09E4"/>
    <w:rsid w:val="00B078A1"/>
    <w:rsid w:val="00B10DF0"/>
    <w:rsid w:val="00B156B1"/>
    <w:rsid w:val="00B2364C"/>
    <w:rsid w:val="00B27D0F"/>
    <w:rsid w:val="00B3071A"/>
    <w:rsid w:val="00B34DE5"/>
    <w:rsid w:val="00B43078"/>
    <w:rsid w:val="00B44579"/>
    <w:rsid w:val="00B45962"/>
    <w:rsid w:val="00B50DD5"/>
    <w:rsid w:val="00B5564F"/>
    <w:rsid w:val="00B61EB8"/>
    <w:rsid w:val="00B75897"/>
    <w:rsid w:val="00B85127"/>
    <w:rsid w:val="00B97282"/>
    <w:rsid w:val="00BA02EC"/>
    <w:rsid w:val="00BA1FC1"/>
    <w:rsid w:val="00BA2069"/>
    <w:rsid w:val="00BA75A3"/>
    <w:rsid w:val="00BC3FA0"/>
    <w:rsid w:val="00BC70C8"/>
    <w:rsid w:val="00BE18E5"/>
    <w:rsid w:val="00BE2643"/>
    <w:rsid w:val="00BE5D6C"/>
    <w:rsid w:val="00BE7A97"/>
    <w:rsid w:val="00C150C2"/>
    <w:rsid w:val="00C2670F"/>
    <w:rsid w:val="00C321B8"/>
    <w:rsid w:val="00C34B25"/>
    <w:rsid w:val="00C37C78"/>
    <w:rsid w:val="00C40F74"/>
    <w:rsid w:val="00C4242C"/>
    <w:rsid w:val="00C4305B"/>
    <w:rsid w:val="00C44D4D"/>
    <w:rsid w:val="00C45809"/>
    <w:rsid w:val="00C45BBB"/>
    <w:rsid w:val="00C45D52"/>
    <w:rsid w:val="00C51072"/>
    <w:rsid w:val="00C5529D"/>
    <w:rsid w:val="00C6012D"/>
    <w:rsid w:val="00C603FA"/>
    <w:rsid w:val="00C61ADA"/>
    <w:rsid w:val="00C63120"/>
    <w:rsid w:val="00C64646"/>
    <w:rsid w:val="00C66D33"/>
    <w:rsid w:val="00C73B04"/>
    <w:rsid w:val="00C80D1D"/>
    <w:rsid w:val="00C81F21"/>
    <w:rsid w:val="00C8367C"/>
    <w:rsid w:val="00CA6362"/>
    <w:rsid w:val="00CA6F5C"/>
    <w:rsid w:val="00CB047C"/>
    <w:rsid w:val="00CB0B29"/>
    <w:rsid w:val="00CB472E"/>
    <w:rsid w:val="00CB649C"/>
    <w:rsid w:val="00CD0562"/>
    <w:rsid w:val="00CD3BDD"/>
    <w:rsid w:val="00CD62A4"/>
    <w:rsid w:val="00CD697C"/>
    <w:rsid w:val="00CF0A16"/>
    <w:rsid w:val="00CF2902"/>
    <w:rsid w:val="00CF438E"/>
    <w:rsid w:val="00CF4458"/>
    <w:rsid w:val="00CF5551"/>
    <w:rsid w:val="00D031BF"/>
    <w:rsid w:val="00D049A8"/>
    <w:rsid w:val="00D058FF"/>
    <w:rsid w:val="00D0645D"/>
    <w:rsid w:val="00D06746"/>
    <w:rsid w:val="00D15EE0"/>
    <w:rsid w:val="00D15EF0"/>
    <w:rsid w:val="00D25161"/>
    <w:rsid w:val="00D30CEE"/>
    <w:rsid w:val="00D41DC3"/>
    <w:rsid w:val="00D423CB"/>
    <w:rsid w:val="00D4304D"/>
    <w:rsid w:val="00D438DF"/>
    <w:rsid w:val="00D4401A"/>
    <w:rsid w:val="00D45C64"/>
    <w:rsid w:val="00D60DAC"/>
    <w:rsid w:val="00D626AC"/>
    <w:rsid w:val="00D62EFC"/>
    <w:rsid w:val="00D7527E"/>
    <w:rsid w:val="00D77A19"/>
    <w:rsid w:val="00D821E3"/>
    <w:rsid w:val="00D84E09"/>
    <w:rsid w:val="00D8786B"/>
    <w:rsid w:val="00D9161C"/>
    <w:rsid w:val="00D939EE"/>
    <w:rsid w:val="00D94F8B"/>
    <w:rsid w:val="00D969D4"/>
    <w:rsid w:val="00D971F1"/>
    <w:rsid w:val="00DA7236"/>
    <w:rsid w:val="00DB264E"/>
    <w:rsid w:val="00DC7437"/>
    <w:rsid w:val="00DC7604"/>
    <w:rsid w:val="00DD5C12"/>
    <w:rsid w:val="00DD6151"/>
    <w:rsid w:val="00DE4769"/>
    <w:rsid w:val="00DF1A4A"/>
    <w:rsid w:val="00DF44AC"/>
    <w:rsid w:val="00E0362F"/>
    <w:rsid w:val="00E047EA"/>
    <w:rsid w:val="00E10C46"/>
    <w:rsid w:val="00E132A9"/>
    <w:rsid w:val="00E13E10"/>
    <w:rsid w:val="00E20AD5"/>
    <w:rsid w:val="00E24473"/>
    <w:rsid w:val="00E261BC"/>
    <w:rsid w:val="00E30F51"/>
    <w:rsid w:val="00E34021"/>
    <w:rsid w:val="00E41CDB"/>
    <w:rsid w:val="00E47DEE"/>
    <w:rsid w:val="00E50372"/>
    <w:rsid w:val="00E520FA"/>
    <w:rsid w:val="00E55D72"/>
    <w:rsid w:val="00E644FA"/>
    <w:rsid w:val="00E70934"/>
    <w:rsid w:val="00E7187E"/>
    <w:rsid w:val="00E76F08"/>
    <w:rsid w:val="00E81E72"/>
    <w:rsid w:val="00E84707"/>
    <w:rsid w:val="00E84FF2"/>
    <w:rsid w:val="00E85349"/>
    <w:rsid w:val="00E91181"/>
    <w:rsid w:val="00E91D2C"/>
    <w:rsid w:val="00EA2270"/>
    <w:rsid w:val="00EA6CCB"/>
    <w:rsid w:val="00EB67C2"/>
    <w:rsid w:val="00EC10B1"/>
    <w:rsid w:val="00ED1204"/>
    <w:rsid w:val="00ED5D96"/>
    <w:rsid w:val="00ED79AF"/>
    <w:rsid w:val="00EE29B2"/>
    <w:rsid w:val="00EF0EB0"/>
    <w:rsid w:val="00EF7B2E"/>
    <w:rsid w:val="00F0280C"/>
    <w:rsid w:val="00F11651"/>
    <w:rsid w:val="00F14DB4"/>
    <w:rsid w:val="00F14F5B"/>
    <w:rsid w:val="00F21608"/>
    <w:rsid w:val="00F24B67"/>
    <w:rsid w:val="00F257AB"/>
    <w:rsid w:val="00F40B97"/>
    <w:rsid w:val="00F40D2F"/>
    <w:rsid w:val="00F44B4E"/>
    <w:rsid w:val="00F50377"/>
    <w:rsid w:val="00F53134"/>
    <w:rsid w:val="00F56D39"/>
    <w:rsid w:val="00F65CE6"/>
    <w:rsid w:val="00F70D8B"/>
    <w:rsid w:val="00F72CCD"/>
    <w:rsid w:val="00F759D7"/>
    <w:rsid w:val="00F77B2B"/>
    <w:rsid w:val="00F8107D"/>
    <w:rsid w:val="00F811F0"/>
    <w:rsid w:val="00F856BC"/>
    <w:rsid w:val="00F865EA"/>
    <w:rsid w:val="00F92821"/>
    <w:rsid w:val="00FB1289"/>
    <w:rsid w:val="00FB36DD"/>
    <w:rsid w:val="00FB78AC"/>
    <w:rsid w:val="00FC0A3D"/>
    <w:rsid w:val="00FC2697"/>
    <w:rsid w:val="00FD04D6"/>
    <w:rsid w:val="00FD2E72"/>
    <w:rsid w:val="00FD7137"/>
    <w:rsid w:val="00FE0061"/>
    <w:rsid w:val="00FE599B"/>
    <w:rsid w:val="00FE5A96"/>
    <w:rsid w:val="00FE749F"/>
    <w:rsid w:val="00FF68E3"/>
    <w:rsid w:val="011B572A"/>
    <w:rsid w:val="015947C9"/>
    <w:rsid w:val="01AD08E0"/>
    <w:rsid w:val="01B3486B"/>
    <w:rsid w:val="01BB5A85"/>
    <w:rsid w:val="020B5D15"/>
    <w:rsid w:val="021F6013"/>
    <w:rsid w:val="025739FF"/>
    <w:rsid w:val="026F6D1C"/>
    <w:rsid w:val="02AD361F"/>
    <w:rsid w:val="02C34EEE"/>
    <w:rsid w:val="02E66B31"/>
    <w:rsid w:val="02F661CE"/>
    <w:rsid w:val="030B7344"/>
    <w:rsid w:val="035717DD"/>
    <w:rsid w:val="03914CEF"/>
    <w:rsid w:val="039C5442"/>
    <w:rsid w:val="04787C5D"/>
    <w:rsid w:val="04877EA0"/>
    <w:rsid w:val="04E11CA6"/>
    <w:rsid w:val="060D217F"/>
    <w:rsid w:val="06287461"/>
    <w:rsid w:val="064806CB"/>
    <w:rsid w:val="06871EB9"/>
    <w:rsid w:val="069B5E85"/>
    <w:rsid w:val="06C42348"/>
    <w:rsid w:val="07061550"/>
    <w:rsid w:val="071A324D"/>
    <w:rsid w:val="076B5C5E"/>
    <w:rsid w:val="07906D98"/>
    <w:rsid w:val="079923C4"/>
    <w:rsid w:val="07A611BD"/>
    <w:rsid w:val="08202AE5"/>
    <w:rsid w:val="08AC25CB"/>
    <w:rsid w:val="08C6368D"/>
    <w:rsid w:val="08FD4C21"/>
    <w:rsid w:val="093D1475"/>
    <w:rsid w:val="09D16D65"/>
    <w:rsid w:val="0A060FB1"/>
    <w:rsid w:val="0AC91212"/>
    <w:rsid w:val="0B0C140B"/>
    <w:rsid w:val="0B245BA9"/>
    <w:rsid w:val="0B380146"/>
    <w:rsid w:val="0B7E6E21"/>
    <w:rsid w:val="0BB06CD5"/>
    <w:rsid w:val="0C3502F0"/>
    <w:rsid w:val="0C41127C"/>
    <w:rsid w:val="0C57284E"/>
    <w:rsid w:val="0D084B45"/>
    <w:rsid w:val="0D5D26C8"/>
    <w:rsid w:val="0D662D48"/>
    <w:rsid w:val="0DB22432"/>
    <w:rsid w:val="0DB53C92"/>
    <w:rsid w:val="0DC86F2F"/>
    <w:rsid w:val="0E9D7D60"/>
    <w:rsid w:val="0EAE173D"/>
    <w:rsid w:val="0EF425D6"/>
    <w:rsid w:val="0F184516"/>
    <w:rsid w:val="0F1A345F"/>
    <w:rsid w:val="0F1C620B"/>
    <w:rsid w:val="0F223EFD"/>
    <w:rsid w:val="0FA47D57"/>
    <w:rsid w:val="0FC55DBC"/>
    <w:rsid w:val="0FFA40C8"/>
    <w:rsid w:val="104A0BB3"/>
    <w:rsid w:val="106F460A"/>
    <w:rsid w:val="11140294"/>
    <w:rsid w:val="1147739B"/>
    <w:rsid w:val="11841460"/>
    <w:rsid w:val="11904838"/>
    <w:rsid w:val="11916802"/>
    <w:rsid w:val="1196207E"/>
    <w:rsid w:val="11C662A2"/>
    <w:rsid w:val="11E710E0"/>
    <w:rsid w:val="121C431D"/>
    <w:rsid w:val="122A5B69"/>
    <w:rsid w:val="122E667A"/>
    <w:rsid w:val="127F665A"/>
    <w:rsid w:val="12E23CE3"/>
    <w:rsid w:val="12FF66CF"/>
    <w:rsid w:val="13217712"/>
    <w:rsid w:val="133631BD"/>
    <w:rsid w:val="133D2DFF"/>
    <w:rsid w:val="134C0C32"/>
    <w:rsid w:val="13714D3B"/>
    <w:rsid w:val="13726DF1"/>
    <w:rsid w:val="13C46A1B"/>
    <w:rsid w:val="14996A51"/>
    <w:rsid w:val="14D25167"/>
    <w:rsid w:val="14D7277E"/>
    <w:rsid w:val="14DE7412"/>
    <w:rsid w:val="15130BDA"/>
    <w:rsid w:val="1514752E"/>
    <w:rsid w:val="15D11933"/>
    <w:rsid w:val="160C53F2"/>
    <w:rsid w:val="166B2062"/>
    <w:rsid w:val="167D6999"/>
    <w:rsid w:val="16B87A0A"/>
    <w:rsid w:val="16BF4D29"/>
    <w:rsid w:val="16D06CA3"/>
    <w:rsid w:val="16D57191"/>
    <w:rsid w:val="17255A22"/>
    <w:rsid w:val="1761528D"/>
    <w:rsid w:val="17D86098"/>
    <w:rsid w:val="1816671D"/>
    <w:rsid w:val="1844391C"/>
    <w:rsid w:val="185B3B87"/>
    <w:rsid w:val="18882132"/>
    <w:rsid w:val="18EC4E19"/>
    <w:rsid w:val="192F0DDA"/>
    <w:rsid w:val="19744A3F"/>
    <w:rsid w:val="19874772"/>
    <w:rsid w:val="1A057D8D"/>
    <w:rsid w:val="1AA90718"/>
    <w:rsid w:val="1B4C33D0"/>
    <w:rsid w:val="1BBC542A"/>
    <w:rsid w:val="1C625023"/>
    <w:rsid w:val="1C775920"/>
    <w:rsid w:val="1CAE64BA"/>
    <w:rsid w:val="1CB751B8"/>
    <w:rsid w:val="1CD777BF"/>
    <w:rsid w:val="1D247C91"/>
    <w:rsid w:val="1D434E54"/>
    <w:rsid w:val="1DF919B7"/>
    <w:rsid w:val="1E14059F"/>
    <w:rsid w:val="1E171E3D"/>
    <w:rsid w:val="1E85324A"/>
    <w:rsid w:val="1E9436F2"/>
    <w:rsid w:val="1EB268D8"/>
    <w:rsid w:val="1EB458DE"/>
    <w:rsid w:val="1ECC68ED"/>
    <w:rsid w:val="1ED53E63"/>
    <w:rsid w:val="1F0F7F9A"/>
    <w:rsid w:val="1F813A12"/>
    <w:rsid w:val="1F9B42EE"/>
    <w:rsid w:val="1F9F6542"/>
    <w:rsid w:val="1FA85442"/>
    <w:rsid w:val="1FAF7ECF"/>
    <w:rsid w:val="1FFC62A9"/>
    <w:rsid w:val="2004485B"/>
    <w:rsid w:val="206326AF"/>
    <w:rsid w:val="20A91472"/>
    <w:rsid w:val="213E74B2"/>
    <w:rsid w:val="21411A17"/>
    <w:rsid w:val="222C1C07"/>
    <w:rsid w:val="22742233"/>
    <w:rsid w:val="22AC2486"/>
    <w:rsid w:val="22D34CDA"/>
    <w:rsid w:val="22D35BD6"/>
    <w:rsid w:val="22DD5403"/>
    <w:rsid w:val="23156A21"/>
    <w:rsid w:val="23253EB9"/>
    <w:rsid w:val="23272B22"/>
    <w:rsid w:val="234C2589"/>
    <w:rsid w:val="2371051B"/>
    <w:rsid w:val="23AC45B8"/>
    <w:rsid w:val="23CB7951"/>
    <w:rsid w:val="240F1B2A"/>
    <w:rsid w:val="243061C8"/>
    <w:rsid w:val="246B012B"/>
    <w:rsid w:val="24AF49DE"/>
    <w:rsid w:val="24B57B3F"/>
    <w:rsid w:val="24E63F68"/>
    <w:rsid w:val="24FF3D57"/>
    <w:rsid w:val="251933AA"/>
    <w:rsid w:val="2524201B"/>
    <w:rsid w:val="253A10F5"/>
    <w:rsid w:val="25910727"/>
    <w:rsid w:val="25B763DF"/>
    <w:rsid w:val="26535FFE"/>
    <w:rsid w:val="26AE4AEB"/>
    <w:rsid w:val="26C0675A"/>
    <w:rsid w:val="276D1C8D"/>
    <w:rsid w:val="27BB7CDD"/>
    <w:rsid w:val="27C8417C"/>
    <w:rsid w:val="27CB43C4"/>
    <w:rsid w:val="27DF5642"/>
    <w:rsid w:val="27E61372"/>
    <w:rsid w:val="27F82CDF"/>
    <w:rsid w:val="28A80261"/>
    <w:rsid w:val="28AD346D"/>
    <w:rsid w:val="28CF44CD"/>
    <w:rsid w:val="28D41056"/>
    <w:rsid w:val="28DD039D"/>
    <w:rsid w:val="29B37402"/>
    <w:rsid w:val="29EA6657"/>
    <w:rsid w:val="2ACB46DB"/>
    <w:rsid w:val="2ADF6ACD"/>
    <w:rsid w:val="2AE6550A"/>
    <w:rsid w:val="2B165956"/>
    <w:rsid w:val="2B2D2CA0"/>
    <w:rsid w:val="2B4C7CFC"/>
    <w:rsid w:val="2B523825"/>
    <w:rsid w:val="2B526E58"/>
    <w:rsid w:val="2BAA4238"/>
    <w:rsid w:val="2BB53D21"/>
    <w:rsid w:val="2BDA3A5C"/>
    <w:rsid w:val="2BF10171"/>
    <w:rsid w:val="2C4C35F9"/>
    <w:rsid w:val="2CAC0203"/>
    <w:rsid w:val="2CAD4098"/>
    <w:rsid w:val="2CF478A3"/>
    <w:rsid w:val="2D2D302E"/>
    <w:rsid w:val="2D946DE9"/>
    <w:rsid w:val="2D970D3C"/>
    <w:rsid w:val="2E151F11"/>
    <w:rsid w:val="2E5E060A"/>
    <w:rsid w:val="2E9A689E"/>
    <w:rsid w:val="2F0361F1"/>
    <w:rsid w:val="2F0401BB"/>
    <w:rsid w:val="2F0D1ADE"/>
    <w:rsid w:val="2F420C03"/>
    <w:rsid w:val="2F541645"/>
    <w:rsid w:val="2F67708C"/>
    <w:rsid w:val="2F762E67"/>
    <w:rsid w:val="2F81180C"/>
    <w:rsid w:val="2FA914BB"/>
    <w:rsid w:val="30044501"/>
    <w:rsid w:val="30823A8E"/>
    <w:rsid w:val="308646DC"/>
    <w:rsid w:val="30A67848"/>
    <w:rsid w:val="30E20088"/>
    <w:rsid w:val="311E10A3"/>
    <w:rsid w:val="317024BF"/>
    <w:rsid w:val="31A97B0F"/>
    <w:rsid w:val="31B25CAD"/>
    <w:rsid w:val="322B37C3"/>
    <w:rsid w:val="327D7604"/>
    <w:rsid w:val="32953ED5"/>
    <w:rsid w:val="32FC7C5E"/>
    <w:rsid w:val="331210F9"/>
    <w:rsid w:val="33391390"/>
    <w:rsid w:val="336A31D8"/>
    <w:rsid w:val="33F64577"/>
    <w:rsid w:val="3470086B"/>
    <w:rsid w:val="34980ECF"/>
    <w:rsid w:val="34DC00EF"/>
    <w:rsid w:val="34E768C7"/>
    <w:rsid w:val="35415CC5"/>
    <w:rsid w:val="35584DBD"/>
    <w:rsid w:val="35B50461"/>
    <w:rsid w:val="35F91628"/>
    <w:rsid w:val="36CF10AF"/>
    <w:rsid w:val="3755669E"/>
    <w:rsid w:val="381C6576"/>
    <w:rsid w:val="384D4981"/>
    <w:rsid w:val="388908DD"/>
    <w:rsid w:val="38A00F55"/>
    <w:rsid w:val="38B22A36"/>
    <w:rsid w:val="38FD0155"/>
    <w:rsid w:val="38FE3736"/>
    <w:rsid w:val="39426AB9"/>
    <w:rsid w:val="398268AC"/>
    <w:rsid w:val="39842625"/>
    <w:rsid w:val="399576C1"/>
    <w:rsid w:val="39D709A6"/>
    <w:rsid w:val="3A12378C"/>
    <w:rsid w:val="3A4D2A17"/>
    <w:rsid w:val="3A557B1D"/>
    <w:rsid w:val="3A804B9A"/>
    <w:rsid w:val="3A8521B0"/>
    <w:rsid w:val="3AFB05D4"/>
    <w:rsid w:val="3B0C4551"/>
    <w:rsid w:val="3B141DD2"/>
    <w:rsid w:val="3B506C62"/>
    <w:rsid w:val="3BAE5737"/>
    <w:rsid w:val="3BC638FF"/>
    <w:rsid w:val="3C5207B8"/>
    <w:rsid w:val="3C6267FB"/>
    <w:rsid w:val="3CB11216"/>
    <w:rsid w:val="3D17730C"/>
    <w:rsid w:val="3D1B41CF"/>
    <w:rsid w:val="3D510F68"/>
    <w:rsid w:val="3D624996"/>
    <w:rsid w:val="3E1F291C"/>
    <w:rsid w:val="3E4B1E59"/>
    <w:rsid w:val="3E52684D"/>
    <w:rsid w:val="3E900ADA"/>
    <w:rsid w:val="3E9577F8"/>
    <w:rsid w:val="3ECB4852"/>
    <w:rsid w:val="3F9168A3"/>
    <w:rsid w:val="3FBF4484"/>
    <w:rsid w:val="3FEF2C0B"/>
    <w:rsid w:val="401D0250"/>
    <w:rsid w:val="404C5EDA"/>
    <w:rsid w:val="409018AF"/>
    <w:rsid w:val="40AC3D4A"/>
    <w:rsid w:val="40E427B1"/>
    <w:rsid w:val="410526BF"/>
    <w:rsid w:val="41900D08"/>
    <w:rsid w:val="41A1553C"/>
    <w:rsid w:val="41BA4B41"/>
    <w:rsid w:val="41F95D14"/>
    <w:rsid w:val="42E87E14"/>
    <w:rsid w:val="42EA174A"/>
    <w:rsid w:val="435B61A4"/>
    <w:rsid w:val="438A406B"/>
    <w:rsid w:val="441A452B"/>
    <w:rsid w:val="444C01E3"/>
    <w:rsid w:val="44777ED7"/>
    <w:rsid w:val="44D2549D"/>
    <w:rsid w:val="451A1E03"/>
    <w:rsid w:val="45584F46"/>
    <w:rsid w:val="4568549E"/>
    <w:rsid w:val="466B4EA1"/>
    <w:rsid w:val="46C73B51"/>
    <w:rsid w:val="46E62229"/>
    <w:rsid w:val="47174AD8"/>
    <w:rsid w:val="472E597E"/>
    <w:rsid w:val="47503B46"/>
    <w:rsid w:val="47574ED5"/>
    <w:rsid w:val="476B0DBC"/>
    <w:rsid w:val="47794E4B"/>
    <w:rsid w:val="47A82838"/>
    <w:rsid w:val="48197C1F"/>
    <w:rsid w:val="4867383D"/>
    <w:rsid w:val="48711FC6"/>
    <w:rsid w:val="48A61241"/>
    <w:rsid w:val="48A96F7E"/>
    <w:rsid w:val="48C40C2C"/>
    <w:rsid w:val="49064E04"/>
    <w:rsid w:val="4925753D"/>
    <w:rsid w:val="49B37D14"/>
    <w:rsid w:val="49F70BF1"/>
    <w:rsid w:val="4A8A55C1"/>
    <w:rsid w:val="4B6A7C20"/>
    <w:rsid w:val="4B710683"/>
    <w:rsid w:val="4BE84BCA"/>
    <w:rsid w:val="4C115CDC"/>
    <w:rsid w:val="4C240C74"/>
    <w:rsid w:val="4C4719BC"/>
    <w:rsid w:val="4CD32344"/>
    <w:rsid w:val="4D27359B"/>
    <w:rsid w:val="4D7E3E73"/>
    <w:rsid w:val="4D9C1893"/>
    <w:rsid w:val="4DB766CD"/>
    <w:rsid w:val="4DBC1F35"/>
    <w:rsid w:val="4DCA7C34"/>
    <w:rsid w:val="4E01203E"/>
    <w:rsid w:val="4E6955D5"/>
    <w:rsid w:val="4E802F63"/>
    <w:rsid w:val="4EF71BC0"/>
    <w:rsid w:val="4F135B85"/>
    <w:rsid w:val="4F270810"/>
    <w:rsid w:val="4FCD042A"/>
    <w:rsid w:val="507E7976"/>
    <w:rsid w:val="508475BC"/>
    <w:rsid w:val="50B92E2E"/>
    <w:rsid w:val="51540D20"/>
    <w:rsid w:val="515801C7"/>
    <w:rsid w:val="521C11F4"/>
    <w:rsid w:val="525C6788"/>
    <w:rsid w:val="526B2C02"/>
    <w:rsid w:val="52A5452A"/>
    <w:rsid w:val="535F3A8F"/>
    <w:rsid w:val="536F2F9C"/>
    <w:rsid w:val="53EE52B2"/>
    <w:rsid w:val="547A66A6"/>
    <w:rsid w:val="548C19E4"/>
    <w:rsid w:val="54A4596D"/>
    <w:rsid w:val="54E6652D"/>
    <w:rsid w:val="54ED50CA"/>
    <w:rsid w:val="551B0A8E"/>
    <w:rsid w:val="55303DD1"/>
    <w:rsid w:val="55342C1F"/>
    <w:rsid w:val="554B76AB"/>
    <w:rsid w:val="5555739E"/>
    <w:rsid w:val="556962E9"/>
    <w:rsid w:val="55735ABF"/>
    <w:rsid w:val="55A97243"/>
    <w:rsid w:val="55B15102"/>
    <w:rsid w:val="55B21658"/>
    <w:rsid w:val="55BF6A67"/>
    <w:rsid w:val="56406961"/>
    <w:rsid w:val="56911069"/>
    <w:rsid w:val="56A56220"/>
    <w:rsid w:val="56BF67DD"/>
    <w:rsid w:val="56E83D9B"/>
    <w:rsid w:val="57613621"/>
    <w:rsid w:val="57E463FC"/>
    <w:rsid w:val="58C779E0"/>
    <w:rsid w:val="58EE3AE1"/>
    <w:rsid w:val="592E00F5"/>
    <w:rsid w:val="59505C28"/>
    <w:rsid w:val="59C867CF"/>
    <w:rsid w:val="59CE513A"/>
    <w:rsid w:val="5A3F10F6"/>
    <w:rsid w:val="5A467862"/>
    <w:rsid w:val="5A51252E"/>
    <w:rsid w:val="5A84627A"/>
    <w:rsid w:val="5AB11CC4"/>
    <w:rsid w:val="5ACB7C5C"/>
    <w:rsid w:val="5B151566"/>
    <w:rsid w:val="5B180CD9"/>
    <w:rsid w:val="5B4377F2"/>
    <w:rsid w:val="5B4A059D"/>
    <w:rsid w:val="5B531C8C"/>
    <w:rsid w:val="5B57666D"/>
    <w:rsid w:val="5B5E0D16"/>
    <w:rsid w:val="5B7A6F8C"/>
    <w:rsid w:val="5D9E6F62"/>
    <w:rsid w:val="5DA6111A"/>
    <w:rsid w:val="5DBB3FB7"/>
    <w:rsid w:val="5DC10FEE"/>
    <w:rsid w:val="5DEA664B"/>
    <w:rsid w:val="5E1E00A2"/>
    <w:rsid w:val="5E2579DF"/>
    <w:rsid w:val="5F7B788B"/>
    <w:rsid w:val="5F844C00"/>
    <w:rsid w:val="5FA32F55"/>
    <w:rsid w:val="5FB9506D"/>
    <w:rsid w:val="5FBC0493"/>
    <w:rsid w:val="5FBE1B3D"/>
    <w:rsid w:val="608D196A"/>
    <w:rsid w:val="60BD1060"/>
    <w:rsid w:val="6145071A"/>
    <w:rsid w:val="615134A2"/>
    <w:rsid w:val="62970423"/>
    <w:rsid w:val="629A65DD"/>
    <w:rsid w:val="63A31776"/>
    <w:rsid w:val="63CE2A65"/>
    <w:rsid w:val="6410601D"/>
    <w:rsid w:val="6554084E"/>
    <w:rsid w:val="655F4C96"/>
    <w:rsid w:val="657D1B52"/>
    <w:rsid w:val="65844F8D"/>
    <w:rsid w:val="65B12E03"/>
    <w:rsid w:val="65F335EC"/>
    <w:rsid w:val="66083B12"/>
    <w:rsid w:val="66245295"/>
    <w:rsid w:val="66576847"/>
    <w:rsid w:val="666920D7"/>
    <w:rsid w:val="666D24AF"/>
    <w:rsid w:val="67350B59"/>
    <w:rsid w:val="676A4358"/>
    <w:rsid w:val="677C34FF"/>
    <w:rsid w:val="6787315C"/>
    <w:rsid w:val="67F02AB0"/>
    <w:rsid w:val="68294213"/>
    <w:rsid w:val="68935EE8"/>
    <w:rsid w:val="68B95597"/>
    <w:rsid w:val="68C36D86"/>
    <w:rsid w:val="68C87588"/>
    <w:rsid w:val="692A1FF1"/>
    <w:rsid w:val="696B139F"/>
    <w:rsid w:val="69895E31"/>
    <w:rsid w:val="69EA4527"/>
    <w:rsid w:val="69F10D61"/>
    <w:rsid w:val="6A0D1D57"/>
    <w:rsid w:val="6A511B99"/>
    <w:rsid w:val="6A554E4C"/>
    <w:rsid w:val="6A9D62B8"/>
    <w:rsid w:val="6A9E1648"/>
    <w:rsid w:val="6AA75198"/>
    <w:rsid w:val="6AC427CE"/>
    <w:rsid w:val="6B112A65"/>
    <w:rsid w:val="6B4B23F5"/>
    <w:rsid w:val="6B6C6149"/>
    <w:rsid w:val="6B6E15DE"/>
    <w:rsid w:val="6B931A72"/>
    <w:rsid w:val="6BDB56B5"/>
    <w:rsid w:val="6BF93B85"/>
    <w:rsid w:val="6BFF41D7"/>
    <w:rsid w:val="6C9E0805"/>
    <w:rsid w:val="6CBB2471"/>
    <w:rsid w:val="6D113B19"/>
    <w:rsid w:val="6D3671B7"/>
    <w:rsid w:val="6DA7687A"/>
    <w:rsid w:val="6DA76D98"/>
    <w:rsid w:val="6DBF7106"/>
    <w:rsid w:val="6DE63E7F"/>
    <w:rsid w:val="6E5A6ED5"/>
    <w:rsid w:val="6E612D74"/>
    <w:rsid w:val="6E7627C5"/>
    <w:rsid w:val="6E793378"/>
    <w:rsid w:val="6EB83BFB"/>
    <w:rsid w:val="6EBA6FC6"/>
    <w:rsid w:val="6F3A0AB4"/>
    <w:rsid w:val="6F703151"/>
    <w:rsid w:val="6F7D2A61"/>
    <w:rsid w:val="6FA775E7"/>
    <w:rsid w:val="6FB42615"/>
    <w:rsid w:val="70077C13"/>
    <w:rsid w:val="7084049C"/>
    <w:rsid w:val="70B2124A"/>
    <w:rsid w:val="70C66AA3"/>
    <w:rsid w:val="70CF74E9"/>
    <w:rsid w:val="70D86148"/>
    <w:rsid w:val="71722787"/>
    <w:rsid w:val="717C7162"/>
    <w:rsid w:val="71924BD7"/>
    <w:rsid w:val="71B1187E"/>
    <w:rsid w:val="71C07AE9"/>
    <w:rsid w:val="71E60A7F"/>
    <w:rsid w:val="71ED29B8"/>
    <w:rsid w:val="72275320"/>
    <w:rsid w:val="723D234C"/>
    <w:rsid w:val="728E286C"/>
    <w:rsid w:val="72D8486C"/>
    <w:rsid w:val="73375B1E"/>
    <w:rsid w:val="740068C2"/>
    <w:rsid w:val="74177616"/>
    <w:rsid w:val="745919DD"/>
    <w:rsid w:val="74675EA7"/>
    <w:rsid w:val="74B35EF7"/>
    <w:rsid w:val="74D318B5"/>
    <w:rsid w:val="75473464"/>
    <w:rsid w:val="758874BA"/>
    <w:rsid w:val="759A22AD"/>
    <w:rsid w:val="75AA7A45"/>
    <w:rsid w:val="76783559"/>
    <w:rsid w:val="767B3E8C"/>
    <w:rsid w:val="76AA5571"/>
    <w:rsid w:val="76C1790D"/>
    <w:rsid w:val="771542E1"/>
    <w:rsid w:val="77185FAF"/>
    <w:rsid w:val="773437F6"/>
    <w:rsid w:val="773DB787"/>
    <w:rsid w:val="77B84C6C"/>
    <w:rsid w:val="77D44597"/>
    <w:rsid w:val="780B1240"/>
    <w:rsid w:val="7814751C"/>
    <w:rsid w:val="7819395D"/>
    <w:rsid w:val="781A5362"/>
    <w:rsid w:val="78251700"/>
    <w:rsid w:val="786A03E5"/>
    <w:rsid w:val="788259A6"/>
    <w:rsid w:val="78FB2A90"/>
    <w:rsid w:val="790C526F"/>
    <w:rsid w:val="790F478D"/>
    <w:rsid w:val="791610B3"/>
    <w:rsid w:val="79181E66"/>
    <w:rsid w:val="79780B57"/>
    <w:rsid w:val="798345DF"/>
    <w:rsid w:val="79A13C0A"/>
    <w:rsid w:val="79AC25AE"/>
    <w:rsid w:val="79BB1835"/>
    <w:rsid w:val="79BC4EE7"/>
    <w:rsid w:val="79BF4807"/>
    <w:rsid w:val="79D7587D"/>
    <w:rsid w:val="7A561AF2"/>
    <w:rsid w:val="7A9F7FB2"/>
    <w:rsid w:val="7AD87333"/>
    <w:rsid w:val="7B1B3E90"/>
    <w:rsid w:val="7B494A09"/>
    <w:rsid w:val="7BA14395"/>
    <w:rsid w:val="7BE20509"/>
    <w:rsid w:val="7BE44282"/>
    <w:rsid w:val="7C457811"/>
    <w:rsid w:val="7C466CEA"/>
    <w:rsid w:val="7C5832D9"/>
    <w:rsid w:val="7C680B6E"/>
    <w:rsid w:val="7C8F5561"/>
    <w:rsid w:val="7CE50341"/>
    <w:rsid w:val="7D637428"/>
    <w:rsid w:val="7DC0487A"/>
    <w:rsid w:val="7DC26844"/>
    <w:rsid w:val="7DFD162B"/>
    <w:rsid w:val="7E0F6A27"/>
    <w:rsid w:val="7E6D7769"/>
    <w:rsid w:val="7EE63C40"/>
    <w:rsid w:val="7F380DF3"/>
    <w:rsid w:val="7F556E2D"/>
    <w:rsid w:val="7F863192"/>
    <w:rsid w:val="7F967F89"/>
    <w:rsid w:val="7FBA7D35"/>
    <w:rsid w:val="7FCE327F"/>
    <w:rsid w:val="7FD0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Lines/>
      <w:pageBreakBefore/>
      <w:numPr>
        <w:ilvl w:val="0"/>
        <w:numId w:val="1"/>
      </w:numPr>
      <w:tabs>
        <w:tab w:val="left" w:pos="880"/>
      </w:tabs>
      <w:spacing w:before="340" w:after="330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link w:val="47"/>
    <w:qFormat/>
    <w:uiPriority w:val="0"/>
    <w:pPr>
      <w:keepNext/>
      <w:keepLines/>
      <w:numPr>
        <w:ilvl w:val="1"/>
        <w:numId w:val="1"/>
      </w:numPr>
      <w:tabs>
        <w:tab w:val="left" w:pos="718"/>
      </w:tabs>
      <w:spacing w:before="260" w:after="260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link w:val="48"/>
    <w:qFormat/>
    <w:uiPriority w:val="0"/>
    <w:pPr>
      <w:keepNext/>
      <w:keepLines/>
      <w:numPr>
        <w:ilvl w:val="2"/>
        <w:numId w:val="1"/>
      </w:numPr>
      <w:tabs>
        <w:tab w:val="left" w:pos="2847"/>
      </w:tabs>
      <w:spacing w:before="260" w:after="260"/>
      <w:ind w:left="720" w:leftChars="0" w:right="100" w:rightChars="100"/>
      <w:jc w:val="left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tabs>
        <w:tab w:val="left" w:pos="1355"/>
      </w:tabs>
      <w:spacing w:before="280" w:after="290" w:line="240" w:lineRule="auto"/>
      <w:ind w:left="864" w:leftChars="0" w:right="100" w:rightChars="100"/>
      <w:jc w:val="left"/>
      <w:outlineLvl w:val="3"/>
    </w:pPr>
    <w:rPr>
      <w:rFonts w:ascii="Arial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tabs>
        <w:tab w:val="left" w:pos="1499"/>
      </w:tabs>
      <w:spacing w:before="280" w:after="290" w:line="377" w:lineRule="auto"/>
      <w:outlineLvl w:val="4"/>
    </w:pPr>
    <w:rPr>
      <w:rFonts w:ascii="Arial" w:hAnsi="Arial"/>
      <w:b/>
      <w:bCs/>
      <w:sz w:val="24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tabs>
        <w:tab w:val="left" w:pos="1643"/>
      </w:tabs>
      <w:spacing w:before="240" w:after="64" w:line="317" w:lineRule="auto"/>
      <w:outlineLvl w:val="5"/>
    </w:pPr>
    <w:rPr>
      <w:rFonts w:ascii="Arial"/>
      <w:b/>
      <w:bCs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tabs>
        <w:tab w:val="left" w:pos="1787"/>
      </w:tabs>
      <w:spacing w:before="240" w:after="64" w:line="317" w:lineRule="auto"/>
      <w:outlineLvl w:val="6"/>
    </w:pPr>
    <w:rPr>
      <w:rFonts w:ascii="Arial" w:hAnsi="Arial"/>
      <w:b/>
      <w:bCs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tabs>
        <w:tab w:val="left" w:pos="1931"/>
      </w:tabs>
      <w:spacing w:before="240" w:after="64" w:line="317" w:lineRule="auto"/>
      <w:outlineLvl w:val="7"/>
    </w:pPr>
    <w:rPr>
      <w:rFonts w:ascii="Arial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tabs>
        <w:tab w:val="left" w:pos="2075"/>
      </w:tabs>
      <w:spacing w:before="240" w:after="64" w:line="317" w:lineRule="auto"/>
      <w:outlineLvl w:val="8"/>
    </w:pPr>
    <w:rPr>
      <w:rFonts w:ascii="Arial"/>
      <w:szCs w:val="21"/>
    </w:rPr>
  </w:style>
  <w:style w:type="character" w:default="1" w:styleId="42">
    <w:name w:val="Default Paragraph Font"/>
    <w:semiHidden/>
    <w:unhideWhenUsed/>
    <w:qFormat/>
    <w:uiPriority w:val="1"/>
  </w:style>
  <w:style w:type="table" w:default="1" w:styleId="4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9"/>
    <w:qFormat/>
    <w:uiPriority w:val="0"/>
    <w:pPr>
      <w:ind w:firstLine="420" w:firstLineChars="200"/>
    </w:pPr>
  </w:style>
  <w:style w:type="paragraph" w:styleId="13">
    <w:name w:val="index 5"/>
    <w:basedOn w:val="1"/>
    <w:next w:val="1"/>
    <w:qFormat/>
    <w:uiPriority w:val="0"/>
    <w:pPr>
      <w:ind w:left="800" w:leftChars="800"/>
    </w:pPr>
    <w:rPr>
      <w:rFonts w:ascii="新宋体" w:hAnsi="Arial" w:eastAsia="新宋体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unhideWhenUsed/>
    <w:qFormat/>
    <w:uiPriority w:val="99"/>
    <w:pPr>
      <w:jc w:val="left"/>
    </w:pPr>
  </w:style>
  <w:style w:type="paragraph" w:styleId="16">
    <w:name w:val="Body Text 3"/>
    <w:basedOn w:val="1"/>
    <w:qFormat/>
    <w:uiPriority w:val="0"/>
    <w:rPr>
      <w:i/>
      <w:iCs/>
    </w:rPr>
  </w:style>
  <w:style w:type="paragraph" w:styleId="17">
    <w:name w:val="Body Text"/>
    <w:basedOn w:val="1"/>
    <w:link w:val="50"/>
    <w:qFormat/>
    <w:uiPriority w:val="0"/>
  </w:style>
  <w:style w:type="paragraph" w:styleId="18">
    <w:name w:val="Body Text Indent"/>
    <w:basedOn w:val="1"/>
    <w:qFormat/>
    <w:uiPriority w:val="0"/>
    <w:pPr>
      <w:tabs>
        <w:tab w:val="left" w:pos="3346"/>
      </w:tabs>
      <w:ind w:firstLine="495"/>
    </w:pPr>
    <w:rPr>
      <w:i/>
      <w:iCs/>
    </w:rPr>
  </w:style>
  <w:style w:type="paragraph" w:styleId="19">
    <w:name w:val="index 4"/>
    <w:basedOn w:val="1"/>
    <w:next w:val="1"/>
    <w:qFormat/>
    <w:uiPriority w:val="0"/>
    <w:pPr>
      <w:ind w:left="600" w:leftChars="600"/>
    </w:pPr>
    <w:rPr>
      <w:rFonts w:ascii="新宋体" w:hAnsi="Arial" w:eastAsia="新宋体"/>
    </w:rPr>
  </w:style>
  <w:style w:type="paragraph" w:styleId="20">
    <w:name w:val="toc 5"/>
    <w:basedOn w:val="17"/>
    <w:next w:val="1"/>
    <w:qFormat/>
    <w:uiPriority w:val="0"/>
    <w:pPr>
      <w:ind w:left="800" w:leftChars="800"/>
    </w:pPr>
    <w:rPr>
      <w:i/>
      <w:iCs/>
      <w:szCs w:val="30"/>
    </w:rPr>
  </w:style>
  <w:style w:type="paragraph" w:styleId="21">
    <w:name w:val="toc 3"/>
    <w:basedOn w:val="17"/>
    <w:next w:val="1"/>
    <w:qFormat/>
    <w:uiPriority w:val="0"/>
    <w:pPr>
      <w:ind w:left="400" w:leftChars="400"/>
    </w:pPr>
    <w:rPr>
      <w:i/>
      <w:iCs/>
    </w:rPr>
  </w:style>
  <w:style w:type="paragraph" w:styleId="22">
    <w:name w:val="toc 8"/>
    <w:basedOn w:val="1"/>
    <w:next w:val="1"/>
    <w:qFormat/>
    <w:uiPriority w:val="0"/>
    <w:pPr>
      <w:ind w:left="1470"/>
      <w:jc w:val="left"/>
    </w:pPr>
    <w:rPr>
      <w:szCs w:val="21"/>
    </w:rPr>
  </w:style>
  <w:style w:type="paragraph" w:styleId="23">
    <w:name w:val="index 3"/>
    <w:basedOn w:val="1"/>
    <w:next w:val="1"/>
    <w:qFormat/>
    <w:uiPriority w:val="0"/>
    <w:pPr>
      <w:ind w:left="400" w:leftChars="400"/>
    </w:pPr>
    <w:rPr>
      <w:rFonts w:ascii="新宋体" w:hAnsi="Arial" w:eastAsia="新宋体"/>
    </w:rPr>
  </w:style>
  <w:style w:type="paragraph" w:styleId="24">
    <w:name w:val="Body Text Indent 2"/>
    <w:basedOn w:val="1"/>
    <w:link w:val="51"/>
    <w:qFormat/>
    <w:uiPriority w:val="0"/>
    <w:pPr>
      <w:tabs>
        <w:tab w:val="left" w:pos="3346"/>
      </w:tabs>
      <w:ind w:firstLine="477" w:firstLineChars="200"/>
    </w:pPr>
    <w:rPr>
      <w:i/>
      <w:iCs/>
    </w:rPr>
  </w:style>
  <w:style w:type="paragraph" w:styleId="2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5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right"/>
    </w:pPr>
    <w:rPr>
      <w:sz w:val="18"/>
      <w:szCs w:val="18"/>
    </w:rPr>
  </w:style>
  <w:style w:type="paragraph" w:styleId="27">
    <w:name w:val="toc 1"/>
    <w:basedOn w:val="17"/>
    <w:next w:val="1"/>
    <w:qFormat/>
    <w:uiPriority w:val="0"/>
    <w:rPr>
      <w:i/>
      <w:iCs/>
    </w:rPr>
  </w:style>
  <w:style w:type="paragraph" w:styleId="28">
    <w:name w:val="toc 4"/>
    <w:basedOn w:val="17"/>
    <w:next w:val="1"/>
    <w:qFormat/>
    <w:uiPriority w:val="0"/>
    <w:pPr>
      <w:ind w:left="600" w:leftChars="600"/>
    </w:pPr>
    <w:rPr>
      <w:i/>
      <w:iCs/>
    </w:rPr>
  </w:style>
  <w:style w:type="paragraph" w:styleId="29">
    <w:name w:val="index heading"/>
    <w:basedOn w:val="1"/>
    <w:next w:val="30"/>
    <w:qFormat/>
    <w:uiPriority w:val="0"/>
    <w:rPr>
      <w:rFonts w:ascii="新宋体" w:hAnsi="Arial" w:eastAsia="新宋体"/>
    </w:rPr>
  </w:style>
  <w:style w:type="paragraph" w:styleId="30">
    <w:name w:val="index 1"/>
    <w:basedOn w:val="1"/>
    <w:next w:val="1"/>
    <w:qFormat/>
    <w:uiPriority w:val="0"/>
    <w:rPr>
      <w:rFonts w:ascii="新宋体" w:hAnsi="新宋体" w:eastAsia="新宋体"/>
    </w:rPr>
  </w:style>
  <w:style w:type="paragraph" w:styleId="31">
    <w:name w:val="toc 6"/>
    <w:basedOn w:val="1"/>
    <w:next w:val="1"/>
    <w:qFormat/>
    <w:uiPriority w:val="0"/>
    <w:pPr>
      <w:ind w:left="1050"/>
      <w:jc w:val="left"/>
    </w:pPr>
    <w:rPr>
      <w:szCs w:val="21"/>
    </w:rPr>
  </w:style>
  <w:style w:type="paragraph" w:styleId="32">
    <w:name w:val="Body Text Indent 3"/>
    <w:basedOn w:val="1"/>
    <w:qFormat/>
    <w:uiPriority w:val="0"/>
    <w:pPr>
      <w:ind w:firstLine="420"/>
    </w:pPr>
    <w:rPr>
      <w:i/>
      <w:iCs/>
      <w:sz w:val="18"/>
    </w:rPr>
  </w:style>
  <w:style w:type="paragraph" w:styleId="33">
    <w:name w:val="toc 2"/>
    <w:basedOn w:val="17"/>
    <w:next w:val="1"/>
    <w:qFormat/>
    <w:uiPriority w:val="0"/>
    <w:pPr>
      <w:ind w:left="200" w:leftChars="200"/>
    </w:pPr>
    <w:rPr>
      <w:i/>
      <w:iCs/>
    </w:rPr>
  </w:style>
  <w:style w:type="paragraph" w:styleId="34">
    <w:name w:val="toc 9"/>
    <w:basedOn w:val="1"/>
    <w:next w:val="1"/>
    <w:qFormat/>
    <w:uiPriority w:val="0"/>
    <w:pPr>
      <w:ind w:left="1680"/>
      <w:jc w:val="left"/>
    </w:pPr>
    <w:rPr>
      <w:szCs w:val="21"/>
    </w:rPr>
  </w:style>
  <w:style w:type="paragraph" w:styleId="35">
    <w:name w:val="Body Text 2"/>
    <w:basedOn w:val="1"/>
    <w:qFormat/>
    <w:uiPriority w:val="0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6">
    <w:name w:val="Normal (Web)"/>
    <w:basedOn w:val="1"/>
    <w:qFormat/>
    <w:uiPriority w:val="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</w:rPr>
  </w:style>
  <w:style w:type="paragraph" w:styleId="37">
    <w:name w:val="index 2"/>
    <w:basedOn w:val="1"/>
    <w:next w:val="1"/>
    <w:qFormat/>
    <w:uiPriority w:val="0"/>
    <w:pPr>
      <w:ind w:left="200" w:leftChars="200"/>
    </w:pPr>
    <w:rPr>
      <w:rFonts w:ascii="新宋体" w:hAnsi="Arial" w:eastAsia="新宋体"/>
    </w:rPr>
  </w:style>
  <w:style w:type="paragraph" w:styleId="38">
    <w:name w:val="Title"/>
    <w:basedOn w:val="1"/>
    <w:next w:val="2"/>
    <w:qFormat/>
    <w:uiPriority w:val="0"/>
    <w:pPr>
      <w:spacing w:before="240" w:after="60"/>
      <w:jc w:val="center"/>
      <w:outlineLvl w:val="0"/>
    </w:pPr>
    <w:rPr>
      <w:rFonts w:hAnsi="Arial"/>
      <w:b/>
      <w:sz w:val="44"/>
      <w:lang w:val="en-GB"/>
    </w:rPr>
  </w:style>
  <w:style w:type="paragraph" w:styleId="39">
    <w:name w:val="Body Text First Indent"/>
    <w:basedOn w:val="17"/>
    <w:link w:val="53"/>
    <w:qFormat/>
    <w:uiPriority w:val="0"/>
    <w:pPr>
      <w:spacing w:before="156" w:after="120"/>
      <w:ind w:firstLine="420" w:firstLineChars="100"/>
      <w:jc w:val="left"/>
    </w:pPr>
    <w:rPr>
      <w:rFonts w:ascii="宋体" w:hAnsi="宋体"/>
    </w:rPr>
  </w:style>
  <w:style w:type="table" w:styleId="41">
    <w:name w:val="Table Grid"/>
    <w:basedOn w:val="4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3">
    <w:name w:val="Strong"/>
    <w:basedOn w:val="42"/>
    <w:qFormat/>
    <w:uiPriority w:val="22"/>
    <w:rPr>
      <w:b/>
    </w:rPr>
  </w:style>
  <w:style w:type="character" w:styleId="44">
    <w:name w:val="page number"/>
    <w:basedOn w:val="42"/>
    <w:qFormat/>
    <w:uiPriority w:val="0"/>
  </w:style>
  <w:style w:type="character" w:styleId="45">
    <w:name w:val="FollowedHyperlink"/>
    <w:qFormat/>
    <w:uiPriority w:val="0"/>
    <w:rPr>
      <w:color w:val="800080"/>
      <w:u w:val="single"/>
    </w:rPr>
  </w:style>
  <w:style w:type="character" w:styleId="46">
    <w:name w:val="Hyperlink"/>
    <w:qFormat/>
    <w:uiPriority w:val="0"/>
    <w:rPr>
      <w:color w:val="0000FF"/>
      <w:u w:val="single"/>
    </w:rPr>
  </w:style>
  <w:style w:type="character" w:customStyle="1" w:styleId="47">
    <w:name w:val="标题 2 Char"/>
    <w:link w:val="3"/>
    <w:qFormat/>
    <w:uiPriority w:val="0"/>
    <w:rPr>
      <w:rFonts w:ascii="Arial" w:hAnsi="Arial" w:eastAsia="宋体"/>
      <w:b/>
      <w:kern w:val="2"/>
      <w:sz w:val="32"/>
      <w:szCs w:val="24"/>
    </w:rPr>
  </w:style>
  <w:style w:type="character" w:customStyle="1" w:styleId="48">
    <w:name w:val="标题 3 Char"/>
    <w:link w:val="4"/>
    <w:qFormat/>
    <w:uiPriority w:val="0"/>
    <w:rPr>
      <w:rFonts w:ascii="Arial" w:hAnsi="Arial"/>
      <w:b/>
      <w:kern w:val="2"/>
      <w:sz w:val="30"/>
      <w:szCs w:val="24"/>
    </w:rPr>
  </w:style>
  <w:style w:type="character" w:customStyle="1" w:styleId="49">
    <w:name w:val="正文缩进 Char"/>
    <w:link w:val="12"/>
    <w:qFormat/>
    <w:uiPriority w:val="0"/>
    <w:rPr>
      <w:kern w:val="2"/>
      <w:sz w:val="21"/>
      <w:szCs w:val="24"/>
    </w:rPr>
  </w:style>
  <w:style w:type="character" w:customStyle="1" w:styleId="50">
    <w:name w:val="正文文本 Char"/>
    <w:link w:val="17"/>
    <w:qFormat/>
    <w:uiPriority w:val="0"/>
    <w:rPr>
      <w:kern w:val="2"/>
      <w:sz w:val="21"/>
      <w:szCs w:val="24"/>
    </w:rPr>
  </w:style>
  <w:style w:type="character" w:customStyle="1" w:styleId="51">
    <w:name w:val="正文文本缩进 2 Char"/>
    <w:link w:val="24"/>
    <w:qFormat/>
    <w:uiPriority w:val="0"/>
    <w:rPr>
      <w:i/>
      <w:iCs/>
      <w:kern w:val="2"/>
      <w:sz w:val="21"/>
      <w:szCs w:val="24"/>
    </w:rPr>
  </w:style>
  <w:style w:type="character" w:customStyle="1" w:styleId="52">
    <w:name w:val="页眉 Char"/>
    <w:link w:val="26"/>
    <w:qFormat/>
    <w:uiPriority w:val="0"/>
    <w:rPr>
      <w:kern w:val="2"/>
      <w:sz w:val="18"/>
      <w:szCs w:val="18"/>
    </w:rPr>
  </w:style>
  <w:style w:type="character" w:customStyle="1" w:styleId="53">
    <w:name w:val="正文首行缩进 Char"/>
    <w:link w:val="39"/>
    <w:qFormat/>
    <w:uiPriority w:val="0"/>
    <w:rPr>
      <w:rFonts w:ascii="宋体" w:hAnsi="宋体"/>
      <w:kern w:val="2"/>
      <w:sz w:val="21"/>
      <w:szCs w:val="24"/>
    </w:rPr>
  </w:style>
  <w:style w:type="character" w:customStyle="1" w:styleId="54">
    <w:name w:val="规范正文-1级项目符号 Char"/>
    <w:link w:val="55"/>
    <w:qFormat/>
    <w:uiPriority w:val="0"/>
    <w:rPr>
      <w:rFonts w:ascii="宋体" w:hAnsi="宋体"/>
      <w:kern w:val="2"/>
      <w:sz w:val="21"/>
    </w:rPr>
  </w:style>
  <w:style w:type="paragraph" w:customStyle="1" w:styleId="55">
    <w:name w:val="规范正文-1级项目符号"/>
    <w:basedOn w:val="1"/>
    <w:link w:val="54"/>
    <w:qFormat/>
    <w:uiPriority w:val="0"/>
    <w:pPr>
      <w:numPr>
        <w:ilvl w:val="0"/>
        <w:numId w:val="2"/>
      </w:numPr>
    </w:pPr>
    <w:rPr>
      <w:rFonts w:ascii="宋体" w:hAnsi="宋体"/>
      <w:szCs w:val="20"/>
    </w:rPr>
  </w:style>
  <w:style w:type="character" w:customStyle="1" w:styleId="56">
    <w:name w:val="正文文字 Char"/>
    <w:qFormat/>
    <w:uiPriority w:val="0"/>
    <w:rPr>
      <w:lang w:eastAsia="zh-CN"/>
    </w:rPr>
  </w:style>
  <w:style w:type="character" w:customStyle="1" w:styleId="57">
    <w:name w:val="z-窗体顶端 Char"/>
    <w:link w:val="58"/>
    <w:qFormat/>
    <w:uiPriority w:val="0"/>
    <w:rPr>
      <w:rFonts w:ascii="Arial" w:hAnsi="Arial" w:cs="Arial"/>
      <w:vanish/>
      <w:sz w:val="16"/>
      <w:szCs w:val="16"/>
    </w:rPr>
  </w:style>
  <w:style w:type="paragraph" w:customStyle="1" w:styleId="58">
    <w:name w:val="_Style 55"/>
    <w:basedOn w:val="1"/>
    <w:next w:val="1"/>
    <w:link w:val="57"/>
    <w:qFormat/>
    <w:uiPriority w:val="0"/>
    <w:pPr>
      <w:widowControl/>
      <w:pBdr>
        <w:bottom w:val="single" w:color="auto" w:sz="6" w:space="1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character" w:customStyle="1" w:styleId="59">
    <w:name w:val="z-窗体底端 Char"/>
    <w:link w:val="60"/>
    <w:qFormat/>
    <w:uiPriority w:val="0"/>
    <w:rPr>
      <w:rFonts w:ascii="Arial" w:hAnsi="Arial" w:cs="Arial"/>
      <w:vanish/>
      <w:sz w:val="16"/>
      <w:szCs w:val="16"/>
    </w:rPr>
  </w:style>
  <w:style w:type="paragraph" w:customStyle="1" w:styleId="60">
    <w:name w:val="_Style 57"/>
    <w:basedOn w:val="1"/>
    <w:next w:val="1"/>
    <w:link w:val="59"/>
    <w:qFormat/>
    <w:uiPriority w:val="0"/>
    <w:pPr>
      <w:widowControl/>
      <w:pBdr>
        <w:top w:val="single" w:color="auto" w:sz="6" w:space="1"/>
      </w:pBdr>
      <w:spacing w:line="240" w:lineRule="auto"/>
      <w:jc w:val="center"/>
    </w:pPr>
    <w:rPr>
      <w:rFonts w:ascii="Arial" w:hAnsi="Arial"/>
      <w:vanish/>
      <w:kern w:val="0"/>
      <w:sz w:val="16"/>
      <w:szCs w:val="16"/>
    </w:rPr>
  </w:style>
  <w:style w:type="paragraph" w:customStyle="1" w:styleId="61">
    <w:name w:val="Char Char13"/>
    <w:basedOn w:val="1"/>
    <w:qFormat/>
    <w:uiPriority w:val="0"/>
    <w:pPr>
      <w:spacing w:line="240" w:lineRule="auto"/>
    </w:pPr>
    <w:rPr>
      <w:rFonts w:ascii="Tahoma" w:hAnsi="Tahoma"/>
      <w:sz w:val="24"/>
      <w:szCs w:val="20"/>
    </w:rPr>
  </w:style>
  <w:style w:type="paragraph" w:customStyle="1" w:styleId="62">
    <w:name w:val="abstract"/>
    <w:basedOn w:val="1"/>
    <w:next w:val="1"/>
    <w:qFormat/>
    <w:uiPriority w:val="0"/>
    <w:pPr>
      <w:widowControl/>
      <w:spacing w:before="120" w:after="120"/>
      <w:ind w:left="1440" w:right="1440"/>
    </w:pPr>
    <w:rPr>
      <w:rFonts w:ascii="Book Antiqua" w:hAnsi="Book Antiqua" w:eastAsia="Times New Roman"/>
      <w:i/>
      <w:kern w:val="0"/>
      <w:sz w:val="20"/>
      <w:szCs w:val="20"/>
      <w:lang w:eastAsia="en-US"/>
    </w:rPr>
  </w:style>
  <w:style w:type="paragraph" w:customStyle="1" w:styleId="63">
    <w:name w:val="Title 2"/>
    <w:basedOn w:val="64"/>
    <w:next w:val="38"/>
    <w:qFormat/>
    <w:uiPriority w:val="0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64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65">
    <w:name w:val="表格正文"/>
    <w:basedOn w:val="17"/>
    <w:qFormat/>
    <w:uiPriority w:val="0"/>
    <w:rPr>
      <w:i/>
      <w:iCs/>
    </w:rPr>
  </w:style>
  <w:style w:type="paragraph" w:customStyle="1" w:styleId="66">
    <w:name w:val="Char"/>
    <w:basedOn w:val="1"/>
    <w:qFormat/>
    <w:uiPriority w:val="0"/>
    <w:pPr>
      <w:widowControl/>
      <w:jc w:val="left"/>
    </w:pPr>
    <w:rPr>
      <w:rFonts w:ascii="Verdana" w:hAnsi="Verdana"/>
      <w:kern w:val="0"/>
      <w:sz w:val="24"/>
    </w:rPr>
  </w:style>
  <w:style w:type="paragraph" w:customStyle="1" w:styleId="67">
    <w:name w:val="目录标题"/>
    <w:basedOn w:val="1"/>
    <w:next w:val="1"/>
    <w:qFormat/>
    <w:uiPriority w:val="0"/>
    <w:pPr>
      <w:jc w:val="center"/>
    </w:pPr>
    <w:rPr>
      <w:b/>
      <w:sz w:val="32"/>
    </w:rPr>
  </w:style>
  <w:style w:type="paragraph" w:customStyle="1" w:styleId="68">
    <w:name w:val="Char1"/>
    <w:basedOn w:val="14"/>
    <w:qFormat/>
    <w:uiPriority w:val="0"/>
    <w:pPr>
      <w:spacing w:line="240" w:lineRule="auto"/>
    </w:pPr>
    <w:rPr>
      <w:rFonts w:ascii="Tahoma" w:hAnsi="Tahoma" w:cs="Tahoma"/>
      <w:kern w:val="0"/>
      <w:sz w:val="18"/>
    </w:rPr>
  </w:style>
  <w:style w:type="character" w:customStyle="1" w:styleId="69">
    <w:name w:val="font_3"/>
    <w:qFormat/>
    <w:uiPriority w:val="0"/>
  </w:style>
  <w:style w:type="paragraph" w:styleId="70">
    <w:name w:val="List Paragraph"/>
    <w:basedOn w:val="1"/>
    <w:qFormat/>
    <w:uiPriority w:val="99"/>
    <w:pPr>
      <w:ind w:firstLine="420" w:firstLineChars="200"/>
    </w:pPr>
  </w:style>
  <w:style w:type="character" w:customStyle="1" w:styleId="71">
    <w:name w:val="apple-converted-space"/>
    <w:qFormat/>
    <w:uiPriority w:val="0"/>
  </w:style>
  <w:style w:type="character" w:customStyle="1" w:styleId="72">
    <w:name w:val="font2"/>
    <w:basedOn w:val="42"/>
    <w:qFormat/>
    <w:uiPriority w:val="0"/>
  </w:style>
  <w:style w:type="paragraph" w:customStyle="1" w:styleId="73">
    <w:name w:val="正文."/>
    <w:qFormat/>
    <w:uiPriority w:val="0"/>
    <w:pPr>
      <w:spacing w:line="300" w:lineRule="auto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character" w:customStyle="1" w:styleId="74">
    <w:name w:val="font41"/>
    <w:basedOn w:val="42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paragraph" w:customStyle="1" w:styleId="75">
    <w:name w:val="样式 QB正文 + 首行缩进:  2 字符"/>
    <w:basedOn w:val="1"/>
    <w:qFormat/>
    <w:uiPriority w:val="0"/>
    <w:pPr>
      <w:autoSpaceDE w:val="0"/>
      <w:autoSpaceDN w:val="0"/>
      <w:ind w:firstLine="200" w:firstLineChars="200"/>
      <w:jc w:val="both"/>
    </w:pPr>
    <w:rPr>
      <w:rFonts w:hAnsi="Calibr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linziwang/Library/Containers/com.kingsoft.wpsoffice.mac/Data/C:\windows\system32\&#29992;&#25143;&#38656;&#27714;&#35828;&#26126;&#20070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用户需求说明书.dot</Template>
  <Pages>19</Pages>
  <Words>8052</Words>
  <Characters>11008</Characters>
  <Lines>17</Lines>
  <Paragraphs>5</Paragraphs>
  <TotalTime>101</TotalTime>
  <ScaleCrop>false</ScaleCrop>
  <LinksUpToDate>false</LinksUpToDate>
  <CharactersWithSpaces>11198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2025-09-13T20:14:00Z</dcterms:created>
  <dc:creator>Administrator</dc:creator>
  <cp:lastModifiedBy>Eden子cium</cp:lastModifiedBy>
  <dcterms:modified xsi:type="dcterms:W3CDTF">2025-12-01T16:47:06Z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AECEE15F9542E174E4552D69221CA642_43</vt:lpwstr>
  </property>
  <property fmtid="{D5CDD505-2E9C-101B-9397-08002B2CF9AE}" pid="4" name="KSOTemplateDocerSaveRecord">
    <vt:lpwstr>eyJoZGlkIjoiNzc3OWJjMTM4ZDQ0ZjA2YTZiMjJlYzRiNGYzMWY2YTkiLCJ1c2VySWQiOiIxMzk0MDY0MzUifQ==</vt:lpwstr>
  </property>
</Properties>
</file>