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lineRule="exact"/>
        <w:jc w:val="left"/>
      </w:pPr>
      <w:r>
        <w:t>The outline of About William Faulkner: Interview with Professor Robert W. Hamblin.</w:t>
      </w:r>
    </w:p>
    <w:p>
      <w:pPr>
        <w:spacing w:lineRule="exact"/>
        <w:jc w:val="left"/>
      </w:pPr>
      <w:r>
        <w:t>This article mainly discusses the research and influence of William Faulkner in China and the United States. In recent years, Chinese scholars have begun to visit the Faulkner Research Center, which has gradually increased the popularity of Faulkner in China. Faulkner is known in the United States as a Southern writer, exploring the Civil War and Reconstruction, and his novels also include themes of race, class, gender, and postcolonialism. Faulkner's characters are Shakespearean rather than Greek, and his characters are responsible for their own destinies through their own choices. Chinese scholars read Faulkner's work from a broader humanistic perspective, emphasizing its universality and exploring the struggle between good and evil. The reading perspective of Chinese scholars provides a new interpretation Angle for Faulkner's works. At the same time, American scholars have also helped Chinese scholars understand Faulkner's identity as a Southern writer by showing them his southern background and geographical environment, as well as his deep influence on the biblical worldview. Faulkner's identity as A Southern writer is reflected in many of his works, such as A Rose for Emily. The article also emphasizes that writers should read from a humanistic perspective, no matter what region or scene they represent. Finally, the article points out that the exchanges between Chinese and American scholars are mutually beneficial, and they learn new reading perspectives from each other.</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2024-06-05T11:41:22Z</dcterms:created>
  <dc:creator>Apache POI</dc:creator>
</cp:coreProperties>
</file>