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pPr>
      <w:r>
        <w:rPr>
          <w:rFonts w:ascii="Arial" w:cs="Arial" w:eastAsia="Arial" w:hAnsi="Arial"/>
          <w:b/>
          <w:bCs/>
          <w:color w:val="1D9E75"/>
          <w:sz w:val="52"/>
          <w:szCs w:val="52"/>
        </w:rPr>
        <w:t xml:space="preserve">Genesis Cost of Living Assistant</w:t>
      </w:r>
    </w:p>
    <w:p>
      <w:pPr>
        <w:spacing w:after="160"/>
      </w:pPr>
      <w:r>
        <w:rPr>
          <w:rFonts w:ascii="Arial" w:cs="Arial" w:eastAsia="Arial" w:hAnsi="Arial"/>
          <w:color w:val="333333"/>
          <w:sz w:val="36"/>
          <w:szCs w:val="36"/>
        </w:rPr>
        <w:t xml:space="preserve">Redesign Brief &amp; Product Feedback</w:t>
      </w:r>
    </w:p>
    <w:p>
      <w:pPr>
        <w:spacing w:after="80"/>
      </w:pPr>
      <w:r>
        <w:rPr>
          <w:rFonts w:ascii="Arial" w:cs="Arial" w:eastAsia="Arial" w:hAnsi="Arial"/>
          <w:color w:val="888888"/>
          <w:sz w:val="22"/>
          <w:szCs w:val="22"/>
        </w:rPr>
        <w:t xml:space="preserve">Prepared for internal use — Bastion Digital</w:t>
      </w:r>
    </w:p>
    <w:p>
      <w:pPr>
        <w:spacing w:after="480"/>
      </w:pPr>
      <w:r>
        <w:rPr>
          <w:rFonts w:ascii="Arial" w:cs="Arial" w:eastAsia="Arial" w:hAnsi="Arial"/>
          <w:color w:val="888888"/>
          <w:sz w:val="22"/>
          <w:szCs w:val="22"/>
        </w:rPr>
        <w:t xml:space="preserve">Version 2.0 — April 2026</w:t>
      </w:r>
    </w:p>
    <w:p>
      <w:pPr>
        <w:pBdr>
          <w:bottom w:val="single" w:color="CCCCCC" w:sz="4" w:space="1"/>
        </w:pBdr>
        <w:spacing w:after="0"/>
      </w:pPr>
      <w:r>
        <w:t xml:space="preserve"/>
      </w:r>
    </w:p>
    <w:p>
      <w:r>
        <w:t xml:space="preserve"/>
      </w:r>
    </w:p>
    <w:p>
      <w:r>
        <w:t xml:space="preserve"/>
      </w:r>
    </w:p>
    <w:p>
      <w:pPr>
        <w:pStyle w:val="Heading1"/>
        <w:spacing w:after="160" w:before="360"/>
      </w:pPr>
      <w:r>
        <w:rPr>
          <w:rFonts w:ascii="Arial" w:cs="Arial" w:eastAsia="Arial" w:hAnsi="Arial"/>
          <w:b/>
          <w:bCs/>
          <w:sz w:val="32"/>
          <w:szCs w:val="32"/>
        </w:rPr>
        <w:t xml:space="preserve">1. Action required: product naming</w:t>
      </w:r>
    </w:p>
    <w:p>
      <w:pPr>
        <w:spacing w:after="160"/>
      </w:pPr>
      <w:r>
        <w:rPr>
          <w:rFonts w:ascii="Arial" w:cs="Arial" w:eastAsia="Arial" w:hAnsi="Arial"/>
          <w:sz w:val="22"/>
          <w:szCs w:val="22"/>
        </w:rPr>
        <w:t xml:space="preserve">The current POC is branded and referred to throughout as CoGo. This name needs to be removed entirely from the product. The product should be renamed and referred to going forward as the Genesis Cost of Living Assistant.</w:t>
      </w:r>
    </w:p>
    <w:p>
      <w:pPr>
        <w:spacing w:after="160"/>
      </w:pPr>
      <w:r>
        <w:rPr>
          <w:rFonts w:ascii="Arial" w:cs="Arial" w:eastAsia="Arial" w:hAnsi="Arial"/>
          <w:sz w:val="22"/>
          <w:szCs w:val="22"/>
        </w:rPr>
        <w:t xml:space="preserve">This is not a cosmetic change. The CoGo name positions this as a standalone cash management tool and carries associations with budgeting and income tracking that actively conflict with the product direction outlined in this brief. The name needs to change before this product is shown to any stakeholder or customer.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6"/>
              <w:right w:val="single" w:color="1D9E75" w:sz="6"/>
            </w:tcBorders>
            <w:shd w:fill="E1F5EE" w:val="clear"/>
            <w:tcMar>
              <w:top w:type="dxa" w:w="160"/>
              <w:left w:type="dxa" w:w="200"/>
              <w:bottom w:type="dxa" w:w="160"/>
              <w:right w:type="dxa" w:w="200"/>
            </w:tcMar>
          </w:tcPr>
          <w:p>
            <w:pPr>
              <w:spacing w:after="80"/>
            </w:pPr>
            <w:r>
              <w:rPr>
                <w:rFonts w:ascii="Arial" w:cs="Arial" w:eastAsia="Arial" w:hAnsi="Arial"/>
                <w:b/>
                <w:bCs/>
                <w:color w:val="0F6E56"/>
                <w:sz w:val="22"/>
                <w:szCs w:val="22"/>
              </w:rPr>
              <w:t xml:space="preserve">Action items — naming</w:t>
            </w:r>
          </w:p>
          <w:p>
            <w:pPr>
              <w:pStyle w:val="ListParagraph"/>
              <w:numPr>
                <w:ilvl w:val="0"/>
                <w:numId w:val="2"/>
              </w:numPr>
              <w:spacing w:after="80"/>
            </w:pPr>
            <w:r>
              <w:rPr>
                <w:rFonts w:ascii="Arial" w:cs="Arial" w:eastAsia="Arial" w:hAnsi="Arial"/>
                <w:sz w:val="22"/>
                <w:szCs w:val="22"/>
              </w:rPr>
              <w:t xml:space="preserve">Remove all references to CoGo from the product UI, copy, and codebase</w:t>
            </w:r>
          </w:p>
          <w:p>
            <w:pPr>
              <w:pStyle w:val="ListParagraph"/>
              <w:numPr>
                <w:ilvl w:val="0"/>
                <w:numId w:val="2"/>
              </w:numPr>
              <w:spacing w:after="80"/>
            </w:pPr>
            <w:r>
              <w:rPr>
                <w:rFonts w:ascii="Arial" w:cs="Arial" w:eastAsia="Arial" w:hAnsi="Arial"/>
                <w:sz w:val="22"/>
                <w:szCs w:val="22"/>
              </w:rPr>
              <w:t xml:space="preserve">Rename the product to Genesis Cost of Living Assistant across all touchpoints</w:t>
            </w:r>
          </w:p>
          <w:p>
            <w:pPr>
              <w:pStyle w:val="ListParagraph"/>
              <w:numPr>
                <w:ilvl w:val="0"/>
                <w:numId w:val="2"/>
              </w:numPr>
              <w:spacing w:after="80"/>
            </w:pPr>
            <w:r>
              <w:rPr>
                <w:rFonts w:ascii="Arial" w:cs="Arial" w:eastAsia="Arial" w:hAnsi="Arial"/>
                <w:sz w:val="22"/>
                <w:szCs w:val="22"/>
              </w:rPr>
              <w:t xml:space="preserve">Update all internal documentation, Figma files, and project naming to reflect the new name</w:t>
            </w:r>
          </w:p>
          <w:p>
            <w:pPr>
              <w:pStyle w:val="ListParagraph"/>
              <w:numPr>
                <w:ilvl w:val="0"/>
                <w:numId w:val="2"/>
              </w:numPr>
              <w:spacing w:after="80"/>
            </w:pPr>
            <w:r>
              <w:rPr>
                <w:rFonts w:ascii="Arial" w:cs="Arial" w:eastAsia="Arial" w:hAnsi="Arial"/>
                <w:sz w:val="22"/>
                <w:szCs w:val="22"/>
              </w:rPr>
              <w:t xml:space="preserve">Confirm with Genesis stakeholders that this naming direction is approved before proceeding</w:t>
            </w:r>
          </w:p>
        </w:tc>
      </w:tr>
    </w:tbl>
    <w:p>
      <w:r>
        <w:t xml:space="preserve"/>
      </w:r>
    </w:p>
    <w:p>
      <w:pPr>
        <w:pStyle w:val="Heading1"/>
        <w:spacing w:after="160" w:before="360"/>
      </w:pPr>
      <w:r>
        <w:rPr>
          <w:rFonts w:ascii="Arial" w:cs="Arial" w:eastAsia="Arial" w:hAnsi="Arial"/>
          <w:b/>
          <w:bCs/>
          <w:sz w:val="32"/>
          <w:szCs w:val="32"/>
        </w:rPr>
        <w:t xml:space="preserve">2. The strategic pivot: from cost of living to total cost of energy</w:t>
      </w:r>
    </w:p>
    <w:p>
      <w:pPr>
        <w:spacing w:after="160"/>
      </w:pPr>
      <w:r>
        <w:rPr>
          <w:rFonts w:ascii="Arial" w:cs="Arial" w:eastAsia="Arial" w:hAnsi="Arial"/>
          <w:sz w:val="22"/>
          <w:szCs w:val="22"/>
        </w:rPr>
        <w:t xml:space="preserve">Since the initial brief was written, a more powerful and Genesis-native product vision has emerged from scenario planning. This changes the strategic framing of the product significantly and should be treated as the primary lens for the redesign.</w:t>
      </w:r>
    </w:p>
    <w:p>
      <w:pPr>
        <w:spacing w:after="160"/>
      </w:pPr>
      <w:r>
        <w:rPr>
          <w:rFonts w:ascii="Arial" w:cs="Arial" w:eastAsia="Arial" w:hAnsi="Arial"/>
          <w:sz w:val="22"/>
          <w:szCs w:val="22"/>
        </w:rPr>
        <w:t xml:space="preserve">The existing Go Electric calculator already shows potential savings for individual electrification investments — solar, EVs, heat pumps, hot water cylinders. What it doesn't do is show a household's total energy cost today, and how dramatically lower that number could be if they fully embraced electricity across their home and transport.</w:t>
      </w:r>
    </w:p>
    <w:p>
      <w:pPr>
        <w:spacing w:after="160"/>
      </w:pPr>
      <w:r>
        <w:rPr>
          <w:rFonts w:ascii="Arial" w:cs="Arial" w:eastAsia="Arial" w:hAnsi="Arial"/>
          <w:sz w:val="22"/>
          <w:szCs w:val="22"/>
        </w:rPr>
        <w:t xml:space="preserve">That is the product opportunity. The data already exists. The task is to present it in a far more hard-hitting way.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2"/>
              <w:bottom w:val="none"/>
              <w:right w:val="none"/>
            </w:tcBorders>
            <w:shd w:fill="F5FAF8" w:val="clear"/>
            <w:tcMar>
              <w:top w:type="dxa" w:w="160"/>
              <w:left w:type="dxa" w:w="280"/>
              <w:bottom w:type="dxa" w:w="160"/>
              <w:right w:type="dxa" w:w="200"/>
            </w:tcMar>
          </w:tcPr>
          <w:p>
            <w:r>
              <w:rPr>
                <w:rFonts w:ascii="Arial" w:cs="Arial" w:eastAsia="Arial" w:hAnsi="Arial"/>
                <w:i/>
                <w:iCs/>
                <w:color w:val="0F6E56"/>
                <w:sz w:val="24"/>
                <w:szCs w:val="24"/>
              </w:rPr>
              <w:t xml:space="preserve">More affordable energy isn't about using less. It's about using the right energy — so you can live life at full power.</w:t>
            </w:r>
          </w:p>
        </w:tc>
      </w:tr>
    </w:tbl>
    <w:p>
      <w:r>
        <w:t xml:space="preserve"/>
      </w:r>
    </w:p>
    <w:p>
      <w:pPr>
        <w:spacing w:after="160"/>
      </w:pPr>
      <w:r>
        <w:rPr>
          <w:rFonts w:ascii="Arial" w:cs="Arial" w:eastAsia="Arial" w:hAnsi="Arial"/>
          <w:sz w:val="22"/>
          <w:szCs w:val="22"/>
        </w:rPr>
        <w:t xml:space="preserve">New Zealand is heading into a fuel crunch — petrol shortages, rising prices, and real pressure on household running costs. Most Kiwis think about energy in silos: power bill here, petrol there, maybe some gas on top. The product's job is to zoom out, show the full picture, and make the opportunity undeniable.</w:t>
      </w:r>
    </w:p>
    <w:p>
      <w:pPr>
        <w:spacing w:after="160"/>
      </w:pPr>
      <w:r>
        <w:rPr>
          <w:rFonts w:ascii="Arial" w:cs="Arial" w:eastAsia="Arial" w:hAnsi="Arial"/>
          <w:sz w:val="22"/>
          <w:szCs w:val="22"/>
        </w:rPr>
        <w:t xml:space="preserve">Petrol at $4+ per litre is volatile, fragile, and entirely outside our control. Electricity is different — New Zealand is already 85% renewable and getting stronger every year. Charging an EV in New Zealand today can be the equivalent of around 41 cents per litre. That comparison should be front and centre.</w:t>
      </w:r>
    </w:p>
    <w:p>
      <w:pPr>
        <w:spacing w:after="160"/>
      </w:pPr>
      <w:r>
        <w:rPr>
          <w:rFonts w:ascii="Arial" w:cs="Arial" w:eastAsia="Arial" w:hAnsi="Arial"/>
          <w:sz w:val="22"/>
          <w:szCs w:val="22"/>
        </w:rPr>
        <w:t xml:space="preserve">This reframe is bigger than sustainability. It is about energy independence, cost control, and resilience. The Genesis Cost of Living Assistant is the tool that makes that real for every household.</w:t>
      </w:r>
    </w:p>
    <w:p>
      <w:r>
        <w:t xml:space="preserve"/>
      </w:r>
    </w:p>
    <w:p>
      <w:pPr>
        <w:pStyle w:val="Heading1"/>
        <w:spacing w:after="160" w:before="360"/>
      </w:pPr>
      <w:r>
        <w:rPr>
          <w:rFonts w:ascii="Arial" w:cs="Arial" w:eastAsia="Arial" w:hAnsi="Arial"/>
          <w:b/>
          <w:bCs/>
          <w:sz w:val="32"/>
          <w:szCs w:val="32"/>
        </w:rPr>
        <w:t xml:space="preserve">3. The new product narrative</w:t>
      </w:r>
    </w:p>
    <w:p>
      <w:pPr>
        <w:spacing w:after="160"/>
      </w:pPr>
      <w:r>
        <w:rPr>
          <w:rFonts w:ascii="Arial" w:cs="Arial" w:eastAsia="Arial" w:hAnsi="Arial"/>
          <w:sz w:val="22"/>
          <w:szCs w:val="22"/>
        </w:rPr>
        <w:t xml:space="preserve">The product should open with a single, confronting question: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2"/>
              <w:bottom w:val="none"/>
              <w:right w:val="none"/>
            </w:tcBorders>
            <w:shd w:fill="F5FAF8" w:val="clear"/>
            <w:tcMar>
              <w:top w:type="dxa" w:w="160"/>
              <w:left w:type="dxa" w:w="280"/>
              <w:bottom w:type="dxa" w:w="160"/>
              <w:right w:type="dxa" w:w="200"/>
            </w:tcMar>
          </w:tcPr>
          <w:p>
            <w:r>
              <w:rPr>
                <w:rFonts w:ascii="Arial" w:cs="Arial" w:eastAsia="Arial" w:hAnsi="Arial"/>
                <w:i/>
                <w:iCs/>
                <w:color w:val="0F6E56"/>
                <w:sz w:val="24"/>
                <w:szCs w:val="24"/>
              </w:rPr>
              <w:t xml:space="preserve">Do you know what energy is actually costing you — across everything?</w:t>
            </w:r>
          </w:p>
        </w:tc>
      </w:tr>
    </w:tbl>
    <w:p>
      <w:r>
        <w:t xml:space="preserve"/>
      </w:r>
    </w:p>
    <w:p>
      <w:pPr>
        <w:spacing w:after="160"/>
      </w:pPr>
      <w:r>
        <w:rPr>
          <w:rFonts w:ascii="Arial" w:cs="Arial" w:eastAsia="Arial" w:hAnsi="Arial"/>
          <w:sz w:val="22"/>
          <w:szCs w:val="22"/>
        </w:rPr>
        <w:t xml:space="preserve">Most people have no idea. They see a power bill. They see a petrol receipt. They do not add them up. They do not see the gas bill and the LPG bottle and the monthly servicing cost for a petrol car sitting alongside each other as one number.</w:t>
      </w:r>
    </w:p>
    <w:p>
      <w:pPr>
        <w:spacing w:after="160"/>
      </w:pPr>
      <w:r>
        <w:rPr>
          <w:rFonts w:ascii="Arial" w:cs="Arial" w:eastAsia="Arial" w:hAnsi="Arial"/>
          <w:sz w:val="22"/>
          <w:szCs w:val="22"/>
        </w:rPr>
        <w:t xml:space="preserve">The product shows them that number — their real, total cost of energy — and then shows them what it could be if they made different choices. Not theoretical future choices. Choices available to them right now, in New Zealand, with products and services that exist today.</w:t>
      </w:r>
    </w:p>
    <w:p>
      <w:pPr>
        <w:spacing w:after="160"/>
      </w:pPr>
      <w:r>
        <w:rPr>
          <w:rFonts w:ascii="Arial" w:cs="Arial" w:eastAsia="Arial" w:hAnsi="Arial"/>
          <w:sz w:val="22"/>
          <w:szCs w:val="22"/>
        </w:rPr>
        <w:t xml:space="preserve">The narrative arc is:</w:t>
      </w:r>
    </w:p>
    <w:p>
      <w:pPr>
        <w:pStyle w:val="ListParagraph"/>
        <w:numPr>
          <w:ilvl w:val="0"/>
          <w:numId w:val="2"/>
        </w:numPr>
      </w:pPr>
      <w:r>
        <w:rPr>
          <w:rFonts w:ascii="Arial" w:cs="Arial" w:eastAsia="Arial" w:hAnsi="Arial"/>
          <w:sz w:val="22"/>
          <w:szCs w:val="22"/>
        </w:rPr>
        <w:t xml:space="preserve">Here is what energy is costing your household today across every source</w:t>
      </w:r>
    </w:p>
    <w:p>
      <w:pPr>
        <w:pStyle w:val="ListParagraph"/>
        <w:numPr>
          <w:ilvl w:val="0"/>
          <w:numId w:val="2"/>
        </w:numPr>
      </w:pPr>
      <w:r>
        <w:rPr>
          <w:rFonts w:ascii="Arial" w:cs="Arial" w:eastAsia="Arial" w:hAnsi="Arial"/>
          <w:sz w:val="22"/>
          <w:szCs w:val="22"/>
        </w:rPr>
        <w:t xml:space="preserve">Here is what New Zealand's energy future looks like — abundant, renewable, increasingly cheap</w:t>
      </w:r>
    </w:p>
    <w:p>
      <w:pPr>
        <w:pStyle w:val="ListParagraph"/>
        <w:numPr>
          <w:ilvl w:val="0"/>
          <w:numId w:val="2"/>
        </w:numPr>
      </w:pPr>
      <w:r>
        <w:rPr>
          <w:rFonts w:ascii="Arial" w:cs="Arial" w:eastAsia="Arial" w:hAnsi="Arial"/>
          <w:sz w:val="22"/>
          <w:szCs w:val="22"/>
        </w:rPr>
        <w:t xml:space="preserve">Here is the gap between where you are and where you could be</w:t>
      </w:r>
    </w:p>
    <w:p>
      <w:pPr>
        <w:pStyle w:val="ListParagraph"/>
        <w:numPr>
          <w:ilvl w:val="0"/>
          <w:numId w:val="2"/>
        </w:numPr>
      </w:pPr>
      <w:r>
        <w:rPr>
          <w:rFonts w:ascii="Arial" w:cs="Arial" w:eastAsia="Arial" w:hAnsi="Arial"/>
          <w:sz w:val="22"/>
          <w:szCs w:val="22"/>
        </w:rPr>
        <w:t xml:space="preserve">Here is how to close that gap, step by step, with real numbers and real actions</w:t>
      </w:r>
    </w:p>
    <w:p>
      <w:pPr>
        <w:spacing w:after="160"/>
      </w:pPr>
      <w:r>
        <w:rPr>
          <w:rFonts w:ascii="Arial" w:cs="Arial" w:eastAsia="Arial" w:hAnsi="Arial"/>
          <w:sz w:val="22"/>
          <w:szCs w:val="22"/>
        </w:rPr>
        <w:t xml:space="preserve">This is not a sustainability message. It is a financial one. The environmental benefit is a bonus, not the headline.</w:t>
      </w:r>
    </w:p>
    <w:p>
      <w:r>
        <w:t xml:space="preserve"/>
      </w:r>
    </w:p>
    <w:p>
      <w:pPr>
        <w:pStyle w:val="Heading1"/>
        <w:spacing w:after="160" w:before="360"/>
      </w:pPr>
      <w:r>
        <w:rPr>
          <w:rFonts w:ascii="Arial" w:cs="Arial" w:eastAsia="Arial" w:hAnsi="Arial"/>
          <w:b/>
          <w:bCs/>
          <w:sz w:val="32"/>
          <w:szCs w:val="32"/>
        </w:rPr>
        <w:t xml:space="preserve">4. Core product concept: total cost of energy dashboard</w:t>
      </w:r>
    </w:p>
    <w:p>
      <w:pPr>
        <w:spacing w:after="160"/>
      </w:pPr>
      <w:r>
        <w:rPr>
          <w:rFonts w:ascii="Arial" w:cs="Arial" w:eastAsia="Arial" w:hAnsi="Arial"/>
          <w:sz w:val="22"/>
          <w:szCs w:val="22"/>
        </w:rPr>
        <w:t xml:space="preserve">The centrepiece of the product is a Total Cost of Energy view — a single number that aggregates everything a household spends on energy across all forms:</w:t>
      </w:r>
    </w:p>
    <w:p>
      <w:pPr>
        <w:pStyle w:val="ListParagraph"/>
        <w:numPr>
          <w:ilvl w:val="0"/>
          <w:numId w:val="2"/>
        </w:numPr>
      </w:pPr>
      <w:r>
        <w:rPr>
          <w:rFonts w:ascii="Arial" w:cs="Arial" w:eastAsia="Arial" w:hAnsi="Arial"/>
          <w:sz w:val="22"/>
          <w:szCs w:val="22"/>
        </w:rPr>
        <w:t xml:space="preserve">Electricity (power bill)</w:t>
      </w:r>
    </w:p>
    <w:p>
      <w:pPr>
        <w:pStyle w:val="ListParagraph"/>
        <w:numPr>
          <w:ilvl w:val="0"/>
          <w:numId w:val="2"/>
        </w:numPr>
      </w:pPr>
      <w:r>
        <w:rPr>
          <w:rFonts w:ascii="Arial" w:cs="Arial" w:eastAsia="Arial" w:hAnsi="Arial"/>
          <w:sz w:val="22"/>
          <w:szCs w:val="22"/>
        </w:rPr>
        <w:t xml:space="preserve">Petrol and diesel (transport)</w:t>
      </w:r>
    </w:p>
    <w:p>
      <w:pPr>
        <w:pStyle w:val="ListParagraph"/>
        <w:numPr>
          <w:ilvl w:val="0"/>
          <w:numId w:val="2"/>
        </w:numPr>
      </w:pPr>
      <w:r>
        <w:rPr>
          <w:rFonts w:ascii="Arial" w:cs="Arial" w:eastAsia="Arial" w:hAnsi="Arial"/>
          <w:sz w:val="22"/>
          <w:szCs w:val="22"/>
        </w:rPr>
        <w:t xml:space="preserve">Natural gas (piped or LPG, heating and cooking)</w:t>
      </w:r>
    </w:p>
    <w:p>
      <w:pPr>
        <w:pStyle w:val="ListParagraph"/>
        <w:numPr>
          <w:ilvl w:val="0"/>
          <w:numId w:val="2"/>
        </w:numPr>
      </w:pPr>
      <w:r>
        <w:rPr>
          <w:rFonts w:ascii="Arial" w:cs="Arial" w:eastAsia="Arial" w:hAnsi="Arial"/>
          <w:sz w:val="22"/>
          <w:szCs w:val="22"/>
        </w:rPr>
        <w:t xml:space="preserve">Vehicle running and maintenance costs attributable to fuel type</w:t>
      </w:r>
    </w:p>
    <w:p>
      <w:pPr>
        <w:spacing w:after="160"/>
      </w:pPr>
      <w:r>
        <w:rPr>
          <w:rFonts w:ascii="Arial" w:cs="Arial" w:eastAsia="Arial" w:hAnsi="Arial"/>
          <w:sz w:val="22"/>
          <w:szCs w:val="22"/>
        </w:rPr>
        <w:t xml:space="preserve">This number is shown today — what they are currently spending — and then projected against a fully electrified scenario. The gap between those two numbers is the product's core value proposition.</w:t>
      </w:r>
    </w:p>
    <w:p>
      <w:pPr>
        <w:spacing w:after="160"/>
      </w:pPr>
      <w:r>
        <w:rPr>
          <w:rFonts w:ascii="Arial" w:cs="Arial" w:eastAsia="Arial" w:hAnsi="Arial"/>
          <w:sz w:val="22"/>
          <w:szCs w:val="22"/>
        </w:rPr>
        <w:t xml:space="preserve">The existing Go Electric calculator already captures much of this data. The redesign is about surfacing it as a headline number rather than burying it in individual upgrade calculators.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6"/>
              <w:right w:val="single" w:color="1D9E75" w:sz="6"/>
            </w:tcBorders>
            <w:shd w:fill="E1F5EE" w:val="clear"/>
            <w:tcMar>
              <w:top w:type="dxa" w:w="160"/>
              <w:left w:type="dxa" w:w="200"/>
              <w:bottom w:type="dxa" w:w="160"/>
              <w:right w:type="dxa" w:w="200"/>
            </w:tcMar>
          </w:tcPr>
          <w:p>
            <w:pPr>
              <w:spacing w:after="80"/>
            </w:pPr>
            <w:r>
              <w:rPr>
                <w:rFonts w:ascii="Arial" w:cs="Arial" w:eastAsia="Arial" w:hAnsi="Arial"/>
                <w:b/>
                <w:bCs/>
                <w:color w:val="0F6E56"/>
                <w:sz w:val="22"/>
                <w:szCs w:val="22"/>
              </w:rPr>
              <w:t xml:space="preserve">Design principle — lead with the number</w:t>
            </w:r>
          </w:p>
          <w:p>
            <w:pPr>
              <w:pStyle w:val="ListParagraph"/>
              <w:numPr>
                <w:ilvl w:val="0"/>
                <w:numId w:val="2"/>
              </w:numPr>
              <w:spacing w:after="80"/>
            </w:pPr>
            <w:r>
              <w:rPr>
                <w:rFonts w:ascii="Arial" w:cs="Arial" w:eastAsia="Arial" w:hAnsi="Arial"/>
                <w:sz w:val="22"/>
                <w:szCs w:val="22"/>
              </w:rPr>
              <w:t xml:space="preserve">The total cost of energy figure should be the first thing a user sees after onboarding</w:t>
            </w:r>
          </w:p>
          <w:p>
            <w:pPr>
              <w:pStyle w:val="ListParagraph"/>
              <w:numPr>
                <w:ilvl w:val="0"/>
                <w:numId w:val="2"/>
              </w:numPr>
              <w:spacing w:after="80"/>
            </w:pPr>
            <w:r>
              <w:rPr>
                <w:rFonts w:ascii="Arial" w:cs="Arial" w:eastAsia="Arial" w:hAnsi="Arial"/>
                <w:sz w:val="22"/>
                <w:szCs w:val="22"/>
              </w:rPr>
              <w:t xml:space="preserve">It should feel confronting and real — not softened or hedged</w:t>
            </w:r>
          </w:p>
          <w:p>
            <w:pPr>
              <w:pStyle w:val="ListParagraph"/>
              <w:numPr>
                <w:ilvl w:val="0"/>
                <w:numId w:val="2"/>
              </w:numPr>
              <w:spacing w:after="80"/>
            </w:pPr>
            <w:r>
              <w:rPr>
                <w:rFonts w:ascii="Arial" w:cs="Arial" w:eastAsia="Arial" w:hAnsi="Arial"/>
                <w:sz w:val="22"/>
                <w:szCs w:val="22"/>
              </w:rPr>
              <w:t xml:space="preserve">The electrified equivalent should sit immediately alongside it so the comparison is instantaneous</w:t>
            </w:r>
          </w:p>
          <w:p>
            <w:pPr>
              <w:pStyle w:val="ListParagraph"/>
              <w:numPr>
                <w:ilvl w:val="0"/>
                <w:numId w:val="2"/>
              </w:numPr>
              <w:spacing w:after="80"/>
            </w:pPr>
            <w:r>
              <w:rPr>
                <w:rFonts w:ascii="Arial" w:cs="Arial" w:eastAsia="Arial" w:hAnsi="Arial"/>
                <w:sz w:val="22"/>
                <w:szCs w:val="22"/>
              </w:rPr>
              <w:t xml:space="preserve">Every subsequent idea and action in the product should link back to moving that number</w:t>
            </w:r>
          </w:p>
        </w:tc>
      </w:tr>
    </w:tbl>
    <w:p>
      <w:r>
        <w:t xml:space="preserve"/>
      </w:r>
    </w:p>
    <w:p>
      <w:pPr>
        <w:pStyle w:val="Heading1"/>
        <w:spacing w:after="160" w:before="360"/>
      </w:pPr>
      <w:r>
        <w:rPr>
          <w:rFonts w:ascii="Arial" w:cs="Arial" w:eastAsia="Arial" w:hAnsi="Arial"/>
          <w:b/>
          <w:bCs/>
          <w:sz w:val="32"/>
          <w:szCs w:val="32"/>
        </w:rPr>
        <w:t xml:space="preserve">5. How the cost of living layer sits on top</w:t>
      </w:r>
    </w:p>
    <w:p>
      <w:pPr>
        <w:spacing w:after="160"/>
      </w:pPr>
      <w:r>
        <w:rPr>
          <w:rFonts w:ascii="Arial" w:cs="Arial" w:eastAsia="Arial" w:hAnsi="Arial"/>
          <w:sz w:val="22"/>
          <w:szCs w:val="22"/>
        </w:rPr>
        <w:t xml:space="preserve">The Total Cost of Energy narrative is the primary product hook and the Genesis-native differentiator. The broader cost of living savings layer — dining, shopping, subscriptions, travel, and so on — sits on top of this as a second layer that extends the product's value beyond energy.</w:t>
      </w:r>
    </w:p>
    <w:p>
      <w:pPr>
        <w:spacing w:after="160"/>
      </w:pPr>
      <w:r>
        <w:rPr>
          <w:rFonts w:ascii="Arial" w:cs="Arial" w:eastAsia="Arial" w:hAnsi="Arial"/>
          <w:sz w:val="22"/>
          <w:szCs w:val="22"/>
        </w:rPr>
        <w:t xml:space="preserve">The relationship between the two layers should be clear in the product architecture:</w:t>
      </w:r>
    </w:p>
    <w:p>
      <w:pPr>
        <w:pStyle w:val="ListParagraph"/>
        <w:numPr>
          <w:ilvl w:val="0"/>
          <w:numId w:val="2"/>
        </w:numPr>
      </w:pPr>
      <w:r>
        <w:rPr>
          <w:rFonts w:ascii="Arial" w:cs="Arial" w:eastAsia="Arial" w:hAnsi="Arial"/>
          <w:sz w:val="22"/>
          <w:szCs w:val="22"/>
        </w:rPr>
        <w:t xml:space="preserve">Layer 1 — Total Cost of Energy: This is Genesis's owned territory. Solar, EVs, heat pumps, hot water, smart energy management. This is where Genesis has unique data, unique expertise, and a unique commercial interest. This layer should be prominent, data-driven, and directly connected to Genesis products and services.</w:t>
      </w:r>
    </w:p>
    <w:p>
      <w:pPr>
        <w:pStyle w:val="ListParagraph"/>
        <w:numPr>
          <w:ilvl w:val="0"/>
          <w:numId w:val="2"/>
        </w:numPr>
      </w:pPr>
      <w:r>
        <w:rPr>
          <w:rFonts w:ascii="Arial" w:cs="Arial" w:eastAsia="Arial" w:hAnsi="Arial"/>
          <w:sz w:val="22"/>
          <w:szCs w:val="22"/>
        </w:rPr>
        <w:t xml:space="preserve">Layer 2 — Cost of Living playbook: This extends the product's usefulness to everyday life beyond energy. Dining, shopping, subscriptions, travel, insurance, banking, pets, family, fitness. This layer makes the product a daily habit rather than a one-time calculator. It broadens the audience and increases engagement.</w:t>
      </w:r>
    </w:p>
    <w:p>
      <w:pPr>
        <w:spacing w:after="160"/>
      </w:pPr>
      <w:r>
        <w:rPr>
          <w:rFonts w:ascii="Arial" w:cs="Arial" w:eastAsia="Arial" w:hAnsi="Arial"/>
          <w:sz w:val="22"/>
          <w:szCs w:val="22"/>
        </w:rPr>
        <w:t xml:space="preserve">Both layers are necessary. Layer 1 gives Genesis commercial credibility and differentiation. Layer 2 gives the product stickiness and broader appeal. Together they create something that has not been built before.</w:t>
      </w:r>
    </w:p>
    <w:p>
      <w:r>
        <w:t xml:space="preserve"/>
      </w:r>
    </w:p>
    <w:p>
      <w:pPr>
        <w:pStyle w:val="Heading1"/>
        <w:spacing w:after="160" w:before="360"/>
      </w:pPr>
      <w:r>
        <w:rPr>
          <w:rFonts w:ascii="Arial" w:cs="Arial" w:eastAsia="Arial" w:hAnsi="Arial"/>
          <w:b/>
          <w:bCs/>
          <w:sz w:val="32"/>
          <w:szCs w:val="32"/>
        </w:rPr>
        <w:t xml:space="preserve">6. The electrification ideas: what to include in Layer 1</w:t>
      </w:r>
    </w:p>
    <w:p>
      <w:pPr>
        <w:spacing w:after="160"/>
      </w:pPr>
      <w:r>
        <w:rPr>
          <w:rFonts w:ascii="Arial" w:cs="Arial" w:eastAsia="Arial" w:hAnsi="Arial"/>
          <w:sz w:val="22"/>
          <w:szCs w:val="22"/>
        </w:rPr>
        <w:t xml:space="preserve">The following ideas belong in the Total Cost of Energy layer and should be treated as the highest-priority content in the product. Each one should carry real numbers, real comparisons, and a direct link to Genesis products or services where relevant.</w:t>
      </w:r>
    </w:p>
    <w:p>
      <w:r>
        <w:t xml:space="preserve"/>
      </w:r>
    </w:p>
    <w:p>
      <w:pPr>
        <w:pStyle w:val="Heading2"/>
        <w:spacing w:after="120" w:before="280"/>
      </w:pPr>
      <w:r>
        <w:rPr>
          <w:rFonts w:ascii="Arial" w:cs="Arial" w:eastAsia="Arial" w:hAnsi="Arial"/>
          <w:b/>
          <w:bCs/>
          <w:sz w:val="26"/>
          <w:szCs w:val="26"/>
        </w:rPr>
        <w:t xml:space="preserve">Transport</w:t>
      </w:r>
    </w:p>
    <w:p>
      <w:pPr>
        <w:pStyle w:val="ListParagraph"/>
        <w:numPr>
          <w:ilvl w:val="0"/>
          <w:numId w:val="2"/>
        </w:numPr>
      </w:pPr>
      <w:r>
        <w:rPr>
          <w:rFonts w:ascii="Arial" w:cs="Arial" w:eastAsia="Arial" w:hAnsi="Arial"/>
          <w:sz w:val="22"/>
          <w:szCs w:val="22"/>
        </w:rPr>
        <w:t xml:space="preserve">EV vs petrol total cost of ownership: Show the full five-year cost comparison — purchase price, fuel, servicing, registration, WOF — not just the sticker price difference. The gap is far more favourable to EVs than most people realise when the full picture is shown.</w:t>
      </w:r>
    </w:p>
    <w:p>
      <w:pPr>
        <w:pStyle w:val="ListParagraph"/>
        <w:numPr>
          <w:ilvl w:val="0"/>
          <w:numId w:val="2"/>
        </w:numPr>
      </w:pPr>
      <w:r>
        <w:rPr>
          <w:rFonts w:ascii="Arial" w:cs="Arial" w:eastAsia="Arial" w:hAnsi="Arial"/>
          <w:sz w:val="22"/>
          <w:szCs w:val="22"/>
        </w:rPr>
        <w:t xml:space="preserve">Charging at home overnight: Show the equivalent cost per 100km of home charging versus petrol at current prices. The 41 cents per litre equivalent should be presented as a direct, visceral comparison.</w:t>
      </w:r>
    </w:p>
    <w:p>
      <w:pPr>
        <w:pStyle w:val="ListParagraph"/>
        <w:numPr>
          <w:ilvl w:val="0"/>
          <w:numId w:val="2"/>
        </w:numPr>
      </w:pPr>
      <w:r>
        <w:rPr>
          <w:rFonts w:ascii="Arial" w:cs="Arial" w:eastAsia="Arial" w:hAnsi="Arial"/>
          <w:sz w:val="22"/>
          <w:szCs w:val="22"/>
        </w:rPr>
        <w:t xml:space="preserve">EV charging network: Surface Genesis's own charging infrastructure and show how it integrates with home charging to eliminate range anxiety as a barrier.</w:t>
      </w:r>
    </w:p>
    <w:p>
      <w:pPr>
        <w:pStyle w:val="ListParagraph"/>
        <w:numPr>
          <w:ilvl w:val="0"/>
          <w:numId w:val="2"/>
        </w:numPr>
      </w:pPr>
      <w:r>
        <w:rPr>
          <w:rFonts w:ascii="Arial" w:cs="Arial" w:eastAsia="Arial" w:hAnsi="Arial"/>
          <w:sz w:val="22"/>
          <w:szCs w:val="22"/>
        </w:rPr>
        <w:t xml:space="preserve">Petrol car running cost audit: Show what a petrol car actually costs per year in fuel, servicing, and depreciation combined — a number most owners have never seen in one place.</w:t>
      </w:r>
    </w:p>
    <w:p>
      <w:r>
        <w:t xml:space="preserve"/>
      </w:r>
    </w:p>
    <w:p>
      <w:pPr>
        <w:pStyle w:val="Heading2"/>
        <w:spacing w:after="120" w:before="280"/>
      </w:pPr>
      <w:r>
        <w:rPr>
          <w:rFonts w:ascii="Arial" w:cs="Arial" w:eastAsia="Arial" w:hAnsi="Arial"/>
          <w:b/>
          <w:bCs/>
          <w:sz w:val="26"/>
          <w:szCs w:val="26"/>
        </w:rPr>
        <w:t xml:space="preserve">Home heating</w:t>
      </w:r>
    </w:p>
    <w:p>
      <w:pPr>
        <w:pStyle w:val="ListParagraph"/>
        <w:numPr>
          <w:ilvl w:val="0"/>
          <w:numId w:val="2"/>
        </w:numPr>
      </w:pPr>
      <w:r>
        <w:rPr>
          <w:rFonts w:ascii="Arial" w:cs="Arial" w:eastAsia="Arial" w:hAnsi="Arial"/>
          <w:sz w:val="22"/>
          <w:szCs w:val="22"/>
        </w:rPr>
        <w:t xml:space="preserve">Heat pump vs gas heater total cost: Show the running cost comparison over a full heating season, not just the upfront price. Heat pumps are significantly cheaper to run in almost every NZ scenario.</w:t>
      </w:r>
    </w:p>
    <w:p>
      <w:pPr>
        <w:pStyle w:val="ListParagraph"/>
        <w:numPr>
          <w:ilvl w:val="0"/>
          <w:numId w:val="2"/>
        </w:numPr>
      </w:pPr>
      <w:r>
        <w:rPr>
          <w:rFonts w:ascii="Arial" w:cs="Arial" w:eastAsia="Arial" w:hAnsi="Arial"/>
          <w:sz w:val="22"/>
          <w:szCs w:val="22"/>
        </w:rPr>
        <w:t xml:space="preserve">Heat pump hot water vs electric resistive vs gas: The hot water cylinder is typically the second largest energy cost in a NZ home. Show what each technology costs per year and the payback period on upgrading.</w:t>
      </w:r>
    </w:p>
    <w:p>
      <w:pPr>
        <w:pStyle w:val="ListParagraph"/>
        <w:numPr>
          <w:ilvl w:val="0"/>
          <w:numId w:val="2"/>
        </w:numPr>
      </w:pPr>
      <w:r>
        <w:rPr>
          <w:rFonts w:ascii="Arial" w:cs="Arial" w:eastAsia="Arial" w:hAnsi="Arial"/>
          <w:sz w:val="22"/>
          <w:szCs w:val="22"/>
        </w:rPr>
        <w:t xml:space="preserve">Insulation as an energy cost multiplier: Insulation is not a product Genesis sells, but it dramatically improves the ROI of every electrification investment. Worth including as context.</w:t>
      </w:r>
    </w:p>
    <w:p>
      <w:r>
        <w:t xml:space="preserve"/>
      </w:r>
    </w:p>
    <w:p>
      <w:pPr>
        <w:pStyle w:val="Heading2"/>
        <w:spacing w:after="120" w:before="280"/>
      </w:pPr>
      <w:r>
        <w:rPr>
          <w:rFonts w:ascii="Arial" w:cs="Arial" w:eastAsia="Arial" w:hAnsi="Arial"/>
          <w:b/>
          <w:bCs/>
          <w:sz w:val="26"/>
          <w:szCs w:val="26"/>
        </w:rPr>
        <w:t xml:space="preserve">Home energy management</w:t>
      </w:r>
    </w:p>
    <w:p>
      <w:pPr>
        <w:pStyle w:val="ListParagraph"/>
        <w:numPr>
          <w:ilvl w:val="0"/>
          <w:numId w:val="2"/>
        </w:numPr>
      </w:pPr>
      <w:r>
        <w:rPr>
          <w:rFonts w:ascii="Arial" w:cs="Arial" w:eastAsia="Arial" w:hAnsi="Arial"/>
          <w:sz w:val="22"/>
          <w:szCs w:val="22"/>
        </w:rPr>
        <w:t xml:space="preserve">Solar plus battery total cost of energy: Show the full system cost, the annual generation estimate for a typical NZ home, and the payback period at current power prices. Connect directly to Genesis solar offerings.</w:t>
      </w:r>
    </w:p>
    <w:p>
      <w:pPr>
        <w:pStyle w:val="ListParagraph"/>
        <w:numPr>
          <w:ilvl w:val="0"/>
          <w:numId w:val="2"/>
        </w:numPr>
      </w:pPr>
      <w:r>
        <w:rPr>
          <w:rFonts w:ascii="Arial" w:cs="Arial" w:eastAsia="Arial" w:hAnsi="Arial"/>
          <w:sz w:val="22"/>
          <w:szCs w:val="22"/>
        </w:rPr>
        <w:t xml:space="preserve">Time-of-use tariff optimisation: Show how shifting high-consumption activities — dishwasher, washing machine, EV charging — to off-peak periods reduces bills. Link to Genesis smart plans.</w:t>
      </w:r>
    </w:p>
    <w:p>
      <w:pPr>
        <w:pStyle w:val="ListParagraph"/>
        <w:numPr>
          <w:ilvl w:val="0"/>
          <w:numId w:val="2"/>
        </w:numPr>
      </w:pPr>
      <w:r>
        <w:rPr>
          <w:rFonts w:ascii="Arial" w:cs="Arial" w:eastAsia="Arial" w:hAnsi="Arial"/>
          <w:sz w:val="22"/>
          <w:szCs w:val="22"/>
        </w:rPr>
        <w:t xml:space="preserve">Smart meter visibility: Many Genesis customers have smart meters but have never looked at their usage data. Surface this as a first step — you cannot manage what you cannot see.</w:t>
      </w:r>
    </w:p>
    <w:p>
      <w:r>
        <w:t xml:space="preserve"/>
      </w:r>
    </w:p>
    <w:p>
      <w:pPr>
        <w:pStyle w:val="Heading1"/>
        <w:spacing w:after="160" w:before="360"/>
      </w:pPr>
      <w:r>
        <w:rPr>
          <w:rFonts w:ascii="Arial" w:cs="Arial" w:eastAsia="Arial" w:hAnsi="Arial"/>
          <w:b/>
          <w:bCs/>
          <w:sz w:val="32"/>
          <w:szCs w:val="32"/>
        </w:rPr>
        <w:t xml:space="preserve">7. The cost of living playbook: Layer 2 ideas</w:t>
      </w:r>
    </w:p>
    <w:p>
      <w:pPr>
        <w:spacing w:after="160"/>
      </w:pPr>
      <w:r>
        <w:rPr>
          <w:rFonts w:ascii="Arial" w:cs="Arial" w:eastAsia="Arial" w:hAnsi="Arial"/>
          <w:sz w:val="22"/>
          <w:szCs w:val="22"/>
        </w:rPr>
        <w:t xml:space="preserve">The following ideas form the broader cost of living layer that sits on top of the energy foundation. These are the minimum starting point — the floor, not the ceiling. The product should be far richer than what is listed here, and the team building it should actively seek more creative and useful ideas globally.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6"/>
              <w:left w:val="single" w:color="1D9E75" w:sz="6"/>
              <w:bottom w:val="single" w:color="1D9E75" w:sz="6"/>
              <w:right w:val="single" w:color="1D9E75" w:sz="6"/>
            </w:tcBorders>
            <w:shd w:fill="E1F5EE" w:val="clear"/>
            <w:tcMar>
              <w:top w:type="dxa" w:w="160"/>
              <w:left w:type="dxa" w:w="200"/>
              <w:bottom w:type="dxa" w:w="160"/>
              <w:right w:type="dxa" w:w="200"/>
            </w:tcMar>
          </w:tcPr>
          <w:p>
            <w:pPr>
              <w:spacing w:after="80"/>
            </w:pPr>
            <w:r>
              <w:rPr>
                <w:rFonts w:ascii="Arial" w:cs="Arial" w:eastAsia="Arial" w:hAnsi="Arial"/>
                <w:b/>
                <w:bCs/>
                <w:color w:val="0F6E56"/>
                <w:sz w:val="22"/>
                <w:szCs w:val="22"/>
              </w:rPr>
              <w:t xml:space="preserve">Important — floor not ceiling</w:t>
            </w:r>
          </w:p>
          <w:p>
            <w:pPr>
              <w:pStyle w:val="ListParagraph"/>
              <w:numPr>
                <w:ilvl w:val="0"/>
                <w:numId w:val="2"/>
              </w:numPr>
              <w:spacing w:after="80"/>
            </w:pPr>
            <w:r>
              <w:rPr>
                <w:rFonts w:ascii="Arial" w:cs="Arial" w:eastAsia="Arial" w:hAnsi="Arial"/>
                <w:sz w:val="22"/>
                <w:szCs w:val="22"/>
              </w:rPr>
              <w:t xml:space="preserve">The ideas listed below are the minimum starting point, not the finished content set</w:t>
            </w:r>
          </w:p>
          <w:p>
            <w:pPr>
              <w:pStyle w:val="ListParagraph"/>
              <w:numPr>
                <w:ilvl w:val="0"/>
                <w:numId w:val="2"/>
              </w:numPr>
              <w:spacing w:after="80"/>
            </w:pPr>
            <w:r>
              <w:rPr>
                <w:rFonts w:ascii="Arial" w:cs="Arial" w:eastAsia="Arial" w:hAnsi="Arial"/>
                <w:sz w:val="22"/>
                <w:szCs w:val="22"/>
              </w:rPr>
              <w:t xml:space="preserve">Every category should have multiple subcategories and every subcategory should have multiple ideas</w:t>
            </w:r>
          </w:p>
          <w:p>
            <w:pPr>
              <w:pStyle w:val="ListParagraph"/>
              <w:numPr>
                <w:ilvl w:val="0"/>
                <w:numId w:val="2"/>
              </w:numPr>
              <w:spacing w:after="80"/>
            </w:pPr>
            <w:r>
              <w:rPr>
                <w:rFonts w:ascii="Arial" w:cs="Arial" w:eastAsia="Arial" w:hAnsi="Arial"/>
                <w:sz w:val="22"/>
                <w:szCs w:val="22"/>
              </w:rPr>
              <w:t xml:space="preserve">The goal is to be the most comprehensive cost-of-living resource that exists anywhere in the world</w:t>
            </w:r>
          </w:p>
          <w:p>
            <w:pPr>
              <w:pStyle w:val="ListParagraph"/>
              <w:numPr>
                <w:ilvl w:val="0"/>
                <w:numId w:val="2"/>
              </w:numPr>
              <w:spacing w:after="80"/>
            </w:pPr>
            <w:r>
              <w:rPr>
                <w:rFonts w:ascii="Arial" w:cs="Arial" w:eastAsia="Arial" w:hAnsi="Arial"/>
                <w:sz w:val="22"/>
                <w:szCs w:val="22"/>
              </w:rPr>
              <w:t xml:space="preserve">The team building this should actively seek out smart ideas globally and keep adding them</w:t>
            </w:r>
          </w:p>
        </w:tc>
      </w:tr>
    </w:tbl>
    <w:p>
      <w:r>
        <w:t xml:space="preserve"/>
      </w:r>
    </w:p>
    <w:p>
      <w:pPr>
        <w:pStyle w:val="Heading2"/>
        <w:spacing w:after="120" w:before="280"/>
      </w:pPr>
      <w:r>
        <w:rPr>
          <w:rFonts w:ascii="Arial" w:cs="Arial" w:eastAsia="Arial" w:hAnsi="Arial"/>
          <w:b/>
          <w:bCs/>
          <w:sz w:val="26"/>
          <w:szCs w:val="26"/>
        </w:rPr>
        <w:t xml:space="preserve">Out and about — dining and social</w:t>
      </w:r>
    </w:p>
    <w:p>
      <w:pPr>
        <w:pStyle w:val="ListParagraph"/>
        <w:numPr>
          <w:ilvl w:val="0"/>
          <w:numId w:val="2"/>
        </w:numPr>
      </w:pPr>
      <w:r>
        <w:rPr>
          <w:rFonts w:ascii="Arial" w:cs="Arial" w:eastAsia="Arial" w:hAnsi="Arial"/>
          <w:sz w:val="22"/>
          <w:szCs w:val="22"/>
        </w:rPr>
        <w:t xml:space="preserve">First Table (NZ-specific): Book the first sitting at restaurants for 50% off the food bill. One of the best dining hacks in New Zealand.</w:t>
      </w:r>
    </w:p>
    <w:p>
      <w:pPr>
        <w:pStyle w:val="ListParagraph"/>
        <w:numPr>
          <w:ilvl w:val="0"/>
          <w:numId w:val="2"/>
        </w:numPr>
      </w:pPr>
      <w:r>
        <w:rPr>
          <w:rFonts w:ascii="Arial" w:cs="Arial" w:eastAsia="Arial" w:hAnsi="Arial"/>
          <w:sz w:val="22"/>
          <w:szCs w:val="22"/>
        </w:rPr>
        <w:t xml:space="preserve">Insert your card instead of tapping: Skips the 0.5–1.5% contactless surcharge many merchants pass on. Small per transaction, meaningful over a year.</w:t>
      </w:r>
    </w:p>
    <w:p>
      <w:pPr>
        <w:pStyle w:val="ListParagraph"/>
        <w:numPr>
          <w:ilvl w:val="0"/>
          <w:numId w:val="2"/>
        </w:numPr>
      </w:pPr>
      <w:r>
        <w:rPr>
          <w:rFonts w:ascii="Arial" w:cs="Arial" w:eastAsia="Arial" w:hAnsi="Arial"/>
          <w:sz w:val="22"/>
          <w:szCs w:val="22"/>
        </w:rPr>
        <w:t xml:space="preserve">BYOB restaurants: Wine markup at restaurants is typically 3–4x retail. Seek out BYO-friendly spots.</w:t>
      </w:r>
    </w:p>
    <w:p>
      <w:pPr>
        <w:pStyle w:val="ListParagraph"/>
        <w:numPr>
          <w:ilvl w:val="0"/>
          <w:numId w:val="2"/>
        </w:numPr>
      </w:pPr>
      <w:r>
        <w:rPr>
          <w:rFonts w:ascii="Arial" w:cs="Arial" w:eastAsia="Arial" w:hAnsi="Arial"/>
          <w:sz w:val="22"/>
          <w:szCs w:val="22"/>
        </w:rPr>
        <w:t xml:space="preserve">Check happy hour apps before heading out: Five minutes of checking before you go can save real money.</w:t>
      </w:r>
    </w:p>
    <w:p>
      <w:pPr>
        <w:pStyle w:val="ListParagraph"/>
        <w:numPr>
          <w:ilvl w:val="0"/>
          <w:numId w:val="2"/>
        </w:numPr>
      </w:pPr>
      <w:r>
        <w:rPr>
          <w:rFonts w:ascii="Arial" w:cs="Arial" w:eastAsia="Arial" w:hAnsi="Arial"/>
          <w:sz w:val="22"/>
          <w:szCs w:val="22"/>
        </w:rPr>
        <w:t xml:space="preserve">Lunch menus instead of dinner: Same kitchen, significantly lower prices. Shift dinner reservations to a long lunch where the occasion allows.</w:t>
      </w:r>
    </w:p>
    <w:p>
      <w:pPr>
        <w:pStyle w:val="ListParagraph"/>
        <w:numPr>
          <w:ilvl w:val="0"/>
          <w:numId w:val="2"/>
        </w:numPr>
      </w:pPr>
      <w:r>
        <w:rPr>
          <w:rFonts w:ascii="Arial" w:cs="Arial" w:eastAsia="Arial" w:hAnsi="Arial"/>
          <w:sz w:val="22"/>
          <w:szCs w:val="22"/>
        </w:rPr>
        <w:t xml:space="preserve">Group dining deals: Groupon and GrabOne regularly surface restaurant deals. Worth checking before booking anywhere new.</w:t>
      </w:r>
    </w:p>
    <w:p>
      <w:pPr>
        <w:pStyle w:val="ListParagraph"/>
        <w:numPr>
          <w:ilvl w:val="0"/>
          <w:numId w:val="2"/>
        </w:numPr>
      </w:pPr>
      <w:r>
        <w:rPr>
          <w:rFonts w:ascii="Arial" w:cs="Arial" w:eastAsia="Arial" w:hAnsi="Arial"/>
          <w:sz w:val="22"/>
          <w:szCs w:val="22"/>
        </w:rPr>
        <w:t xml:space="preserve">Coffee loyalty cards — actually use them: Consolidate to one or two cafes and work the loyalty card properly.</w:t>
      </w:r>
    </w:p>
    <w:p>
      <w:r>
        <w:t xml:space="preserve"/>
      </w:r>
    </w:p>
    <w:p>
      <w:pPr>
        <w:pStyle w:val="Heading2"/>
        <w:spacing w:after="120" w:before="280"/>
      </w:pPr>
      <w:r>
        <w:rPr>
          <w:rFonts w:ascii="Arial" w:cs="Arial" w:eastAsia="Arial" w:hAnsi="Arial"/>
          <w:b/>
          <w:bCs/>
          <w:sz w:val="26"/>
          <w:szCs w:val="26"/>
        </w:rPr>
        <w:t xml:space="preserve">Shopping — online retail</w:t>
      </w:r>
    </w:p>
    <w:p>
      <w:pPr>
        <w:pStyle w:val="ListParagraph"/>
        <w:numPr>
          <w:ilvl w:val="0"/>
          <w:numId w:val="2"/>
        </w:numPr>
      </w:pPr>
      <w:r>
        <w:rPr>
          <w:rFonts w:ascii="Arial" w:cs="Arial" w:eastAsia="Arial" w:hAnsi="Arial"/>
          <w:sz w:val="22"/>
          <w:szCs w:val="22"/>
        </w:rPr>
        <w:t xml:space="preserve">The abandoned cart trick: Add items to your cart, leave without buying, wait 24–48 hours. Most retailers send an abandoned cart discount code of 10–15% to recover the sale.</w:t>
      </w:r>
    </w:p>
    <w:p>
      <w:pPr>
        <w:pStyle w:val="ListParagraph"/>
        <w:numPr>
          <w:ilvl w:val="0"/>
          <w:numId w:val="2"/>
        </w:numPr>
      </w:pPr>
      <w:r>
        <w:rPr>
          <w:rFonts w:ascii="Arial" w:cs="Arial" w:eastAsia="Arial" w:hAnsi="Arial"/>
          <w:sz w:val="22"/>
          <w:szCs w:val="22"/>
        </w:rPr>
        <w:t xml:space="preserve">Price tracker browser extensions: Honey and similar tools auto-apply discount codes and track price history passively.</w:t>
      </w:r>
    </w:p>
    <w:p>
      <w:pPr>
        <w:pStyle w:val="ListParagraph"/>
        <w:numPr>
          <w:ilvl w:val="0"/>
          <w:numId w:val="2"/>
        </w:numPr>
      </w:pPr>
      <w:r>
        <w:rPr>
          <w:rFonts w:ascii="Arial" w:cs="Arial" w:eastAsia="Arial" w:hAnsi="Arial"/>
          <w:sz w:val="22"/>
          <w:szCs w:val="22"/>
        </w:rPr>
        <w:t xml:space="preserve">Sign up discount: Use a dedicated email for retail signups — collect the first-order discount, unsubscribe from the noise.</w:t>
      </w:r>
    </w:p>
    <w:p>
      <w:pPr>
        <w:pStyle w:val="ListParagraph"/>
        <w:numPr>
          <w:ilvl w:val="0"/>
          <w:numId w:val="2"/>
        </w:numPr>
      </w:pPr>
      <w:r>
        <w:rPr>
          <w:rFonts w:ascii="Arial" w:cs="Arial" w:eastAsia="Arial" w:hAnsi="Arial"/>
          <w:sz w:val="22"/>
          <w:szCs w:val="22"/>
        </w:rPr>
        <w:t xml:space="preserve">Buy end-of-season: Clothing and outdoor gear are heavily discounted at season end. Buy next winter's coat in spring.</w:t>
      </w:r>
    </w:p>
    <w:p>
      <w:pPr>
        <w:pStyle w:val="ListParagraph"/>
        <w:numPr>
          <w:ilvl w:val="0"/>
          <w:numId w:val="2"/>
        </w:numPr>
      </w:pPr>
      <w:r>
        <w:rPr>
          <w:rFonts w:ascii="Arial" w:cs="Arial" w:eastAsia="Arial" w:hAnsi="Arial"/>
          <w:sz w:val="22"/>
          <w:szCs w:val="22"/>
        </w:rPr>
        <w:t xml:space="preserve">Trade Me and Facebook Marketplace for furniture and appliances: High-quality second-hand items at a fraction of retail.</w:t>
      </w:r>
    </w:p>
    <w:p>
      <w:pPr>
        <w:pStyle w:val="ListParagraph"/>
        <w:numPr>
          <w:ilvl w:val="0"/>
          <w:numId w:val="2"/>
        </w:numPr>
      </w:pPr>
      <w:r>
        <w:rPr>
          <w:rFonts w:ascii="Arial" w:cs="Arial" w:eastAsia="Arial" w:hAnsi="Arial"/>
          <w:sz w:val="22"/>
          <w:szCs w:val="22"/>
        </w:rPr>
        <w:t xml:space="preserve">Buy in bulk for non-perishables: Toilet paper, cleaning products, tinned food — significantly cheaper per unit in bulk.</w:t>
      </w:r>
    </w:p>
    <w:p>
      <w:pPr>
        <w:pStyle w:val="ListParagraph"/>
        <w:numPr>
          <w:ilvl w:val="0"/>
          <w:numId w:val="2"/>
        </w:numPr>
      </w:pPr>
      <w:r>
        <w:rPr>
          <w:rFonts w:ascii="Arial" w:cs="Arial" w:eastAsia="Arial" w:hAnsi="Arial"/>
          <w:sz w:val="22"/>
          <w:szCs w:val="22"/>
        </w:rPr>
        <w:t xml:space="preserve">Cashback credit cards for everyday spend: If paying off the balance in full each month, a cashback card earns meaningfully on every purchase.</w:t>
      </w:r>
    </w:p>
    <w:p>
      <w:r>
        <w:t xml:space="preserve"/>
      </w:r>
    </w:p>
    <w:p>
      <w:pPr>
        <w:pStyle w:val="Heading2"/>
        <w:spacing w:after="120" w:before="280"/>
      </w:pPr>
      <w:r>
        <w:rPr>
          <w:rFonts w:ascii="Arial" w:cs="Arial" w:eastAsia="Arial" w:hAnsi="Arial"/>
          <w:b/>
          <w:bCs/>
          <w:sz w:val="26"/>
          <w:szCs w:val="26"/>
        </w:rPr>
        <w:t xml:space="preserve">Digital life — subscriptions and streaming</w:t>
      </w:r>
    </w:p>
    <w:p>
      <w:pPr>
        <w:pStyle w:val="ListParagraph"/>
        <w:numPr>
          <w:ilvl w:val="0"/>
          <w:numId w:val="2"/>
        </w:numPr>
      </w:pPr>
      <w:r>
        <w:rPr>
          <w:rFonts w:ascii="Arial" w:cs="Arial" w:eastAsia="Arial" w:hAnsi="Arial"/>
          <w:sz w:val="22"/>
          <w:szCs w:val="22"/>
        </w:rPr>
        <w:t xml:space="preserve">Pulse streaming services on and off by month: Watch one, pause it, activate the next. Most services make pausing frictionless.</w:t>
      </w:r>
    </w:p>
    <w:p>
      <w:pPr>
        <w:pStyle w:val="ListParagraph"/>
        <w:numPr>
          <w:ilvl w:val="0"/>
          <w:numId w:val="2"/>
        </w:numPr>
      </w:pPr>
      <w:r>
        <w:rPr>
          <w:rFonts w:ascii="Arial" w:cs="Arial" w:eastAsia="Arial" w:hAnsi="Arial"/>
          <w:sz w:val="22"/>
          <w:szCs w:val="22"/>
        </w:rPr>
        <w:t xml:space="preserve">Ask to cancel — then don't: Disney+, Spotify, and many others offer a retention discount when you initiate cancellation. Works 60–70% of the time. Netflix does not currently do this, but most others do.</w:t>
      </w:r>
    </w:p>
    <w:p>
      <w:pPr>
        <w:pStyle w:val="ListParagraph"/>
        <w:numPr>
          <w:ilvl w:val="0"/>
          <w:numId w:val="2"/>
        </w:numPr>
      </w:pPr>
      <w:r>
        <w:rPr>
          <w:rFonts w:ascii="Arial" w:cs="Arial" w:eastAsia="Arial" w:hAnsi="Arial"/>
          <w:sz w:val="22"/>
          <w:szCs w:val="22"/>
        </w:rPr>
        <w:t xml:space="preserve">Subscription audit: Check bank statements for recurring charges under $25. Most people are paying for two to four services they have stopped using.</w:t>
      </w:r>
    </w:p>
    <w:p>
      <w:pPr>
        <w:pStyle w:val="ListParagraph"/>
        <w:numPr>
          <w:ilvl w:val="0"/>
          <w:numId w:val="2"/>
        </w:numPr>
      </w:pPr>
      <w:r>
        <w:rPr>
          <w:rFonts w:ascii="Arial" w:cs="Arial" w:eastAsia="Arial" w:hAnsi="Arial"/>
          <w:sz w:val="22"/>
          <w:szCs w:val="22"/>
        </w:rPr>
        <w:t xml:space="preserve">Family and shared plans: Spotify Family, Apple One, and YouTube Premium split across four people costs under $5 per person per month.</w:t>
      </w:r>
    </w:p>
    <w:p>
      <w:pPr>
        <w:pStyle w:val="ListParagraph"/>
        <w:numPr>
          <w:ilvl w:val="0"/>
          <w:numId w:val="2"/>
        </w:numPr>
      </w:pPr>
      <w:r>
        <w:rPr>
          <w:rFonts w:ascii="Arial" w:cs="Arial" w:eastAsia="Arial" w:hAnsi="Arial"/>
          <w:sz w:val="22"/>
          <w:szCs w:val="22"/>
        </w:rPr>
        <w:t xml:space="preserve">Annual billing vs monthly: Switching to annual billing typically saves 15–20%.</w:t>
      </w:r>
    </w:p>
    <w:p>
      <w:pPr>
        <w:pStyle w:val="ListParagraph"/>
        <w:numPr>
          <w:ilvl w:val="0"/>
          <w:numId w:val="2"/>
        </w:numPr>
      </w:pPr>
      <w:r>
        <w:rPr>
          <w:rFonts w:ascii="Arial" w:cs="Arial" w:eastAsia="Arial" w:hAnsi="Arial"/>
          <w:sz w:val="22"/>
          <w:szCs w:val="22"/>
        </w:rPr>
        <w:t xml:space="preserve">Free tiers are often enough: Audit whether you are actually using the premium features you are paying for.</w:t>
      </w:r>
    </w:p>
    <w:p>
      <w:r>
        <w:t xml:space="preserve"/>
      </w:r>
    </w:p>
    <w:p>
      <w:pPr>
        <w:pStyle w:val="Heading2"/>
        <w:spacing w:after="120" w:before="280"/>
      </w:pPr>
      <w:r>
        <w:rPr>
          <w:rFonts w:ascii="Arial" w:cs="Arial" w:eastAsia="Arial" w:hAnsi="Arial"/>
          <w:b/>
          <w:bCs/>
          <w:sz w:val="26"/>
          <w:szCs w:val="26"/>
        </w:rPr>
        <w:t xml:space="preserve">At home — mortgage and groceries</w:t>
      </w:r>
    </w:p>
    <w:p>
      <w:pPr>
        <w:pStyle w:val="ListParagraph"/>
        <w:numPr>
          <w:ilvl w:val="0"/>
          <w:numId w:val="2"/>
        </w:numPr>
      </w:pPr>
      <w:r>
        <w:rPr>
          <w:rFonts w:ascii="Arial" w:cs="Arial" w:eastAsia="Arial" w:hAnsi="Arial"/>
          <w:sz w:val="22"/>
          <w:szCs w:val="22"/>
        </w:rPr>
        <w:t xml:space="preserve">Call your bank before your fixed term rolls: Call 60–90 days out and ask what they can do. Banks prefer to retain customers and have room to move on rate.</w:t>
      </w:r>
    </w:p>
    <w:p>
      <w:pPr>
        <w:pStyle w:val="ListParagraph"/>
        <w:numPr>
          <w:ilvl w:val="0"/>
          <w:numId w:val="2"/>
        </w:numPr>
      </w:pPr>
      <w:r>
        <w:rPr>
          <w:rFonts w:ascii="Arial" w:cs="Arial" w:eastAsia="Arial" w:hAnsi="Arial"/>
          <w:sz w:val="22"/>
          <w:szCs w:val="22"/>
        </w:rPr>
        <w:t xml:space="preserve">Ask for cashback when refinancing: Banks regularly offer $1,000–$3,000 cashback. Rarely advertised — you have to ask.</w:t>
      </w:r>
    </w:p>
    <w:p>
      <w:pPr>
        <w:pStyle w:val="ListParagraph"/>
        <w:numPr>
          <w:ilvl w:val="0"/>
          <w:numId w:val="2"/>
        </w:numPr>
      </w:pPr>
      <w:r>
        <w:rPr>
          <w:rFonts w:ascii="Arial" w:cs="Arial" w:eastAsia="Arial" w:hAnsi="Arial"/>
          <w:sz w:val="22"/>
          <w:szCs w:val="22"/>
        </w:rPr>
        <w:t xml:space="preserve">Online grocery orders only: In-store shopping leads to 20–40% more spend due to impulse purchases.</w:t>
      </w:r>
    </w:p>
    <w:p>
      <w:pPr>
        <w:pStyle w:val="ListParagraph"/>
        <w:numPr>
          <w:ilvl w:val="0"/>
          <w:numId w:val="2"/>
        </w:numPr>
      </w:pPr>
      <w:r>
        <w:rPr>
          <w:rFonts w:ascii="Arial" w:cs="Arial" w:eastAsia="Arial" w:hAnsi="Arial"/>
          <w:sz w:val="22"/>
          <w:szCs w:val="22"/>
        </w:rPr>
        <w:t xml:space="preserve">Consolidate grocery trips to one per week: Every extra trip means more unplanned purchases.</w:t>
      </w:r>
    </w:p>
    <w:p>
      <w:pPr>
        <w:pStyle w:val="ListParagraph"/>
        <w:numPr>
          <w:ilvl w:val="0"/>
          <w:numId w:val="2"/>
        </w:numPr>
      </w:pPr>
      <w:r>
        <w:rPr>
          <w:rFonts w:ascii="Arial" w:cs="Arial" w:eastAsia="Arial" w:hAnsi="Arial"/>
          <w:sz w:val="22"/>
          <w:szCs w:val="22"/>
        </w:rPr>
        <w:t xml:space="preserve">Meal planning before shopping: Eliminates the single biggest source of grocery waste.</w:t>
      </w:r>
    </w:p>
    <w:p>
      <w:pPr>
        <w:pStyle w:val="ListParagraph"/>
        <w:numPr>
          <w:ilvl w:val="0"/>
          <w:numId w:val="2"/>
        </w:numPr>
      </w:pPr>
      <w:r>
        <w:rPr>
          <w:rFonts w:ascii="Arial" w:cs="Arial" w:eastAsia="Arial" w:hAnsi="Arial"/>
          <w:sz w:val="22"/>
          <w:szCs w:val="22"/>
        </w:rPr>
        <w:t xml:space="preserve">Own-brand staples: 20–40% cheaper with no meaningful quality difference for commodities.</w:t>
      </w:r>
    </w:p>
    <w:p>
      <w:pPr>
        <w:pStyle w:val="ListParagraph"/>
        <w:numPr>
          <w:ilvl w:val="0"/>
          <w:numId w:val="2"/>
        </w:numPr>
      </w:pPr>
      <w:r>
        <w:rPr>
          <w:rFonts w:ascii="Arial" w:cs="Arial" w:eastAsia="Arial" w:hAnsi="Arial"/>
          <w:sz w:val="22"/>
          <w:szCs w:val="22"/>
        </w:rPr>
        <w:t xml:space="preserve">Home insurance annual review: Shopping the market once a year typically saves $200–$600.</w:t>
      </w:r>
    </w:p>
    <w:p>
      <w:r>
        <w:t xml:space="preserve"/>
      </w:r>
    </w:p>
    <w:p>
      <w:pPr>
        <w:pStyle w:val="Heading2"/>
        <w:spacing w:after="120" w:before="280"/>
      </w:pPr>
      <w:r>
        <w:rPr>
          <w:rFonts w:ascii="Arial" w:cs="Arial" w:eastAsia="Arial" w:hAnsi="Arial"/>
          <w:b/>
          <w:bCs/>
          <w:sz w:val="26"/>
          <w:szCs w:val="26"/>
        </w:rPr>
        <w:t xml:space="preserve">Travelling — domestic and international</w:t>
      </w:r>
    </w:p>
    <w:p>
      <w:pPr>
        <w:pStyle w:val="ListParagraph"/>
        <w:numPr>
          <w:ilvl w:val="0"/>
          <w:numId w:val="2"/>
        </w:numPr>
      </w:pPr>
      <w:r>
        <w:rPr>
          <w:rFonts w:ascii="Arial" w:cs="Arial" w:eastAsia="Arial" w:hAnsi="Arial"/>
          <w:sz w:val="22"/>
          <w:szCs w:val="22"/>
        </w:rPr>
        <w:t xml:space="preserve">Google Flights date grid: Shows prices across an entire month at once. Shifting by one or two days routinely saves $100–$400.</w:t>
      </w:r>
    </w:p>
    <w:p>
      <w:pPr>
        <w:pStyle w:val="ListParagraph"/>
        <w:numPr>
          <w:ilvl w:val="0"/>
          <w:numId w:val="2"/>
        </w:numPr>
      </w:pPr>
      <w:r>
        <w:rPr>
          <w:rFonts w:ascii="Arial" w:cs="Arial" w:eastAsia="Arial" w:hAnsi="Arial"/>
          <w:sz w:val="22"/>
          <w:szCs w:val="22"/>
        </w:rPr>
        <w:t xml:space="preserve">Credit card travel insurance: Many premium credit cards include this as a cardholder benefit. Check before buying separately.</w:t>
      </w:r>
    </w:p>
    <w:p>
      <w:pPr>
        <w:pStyle w:val="ListParagraph"/>
        <w:numPr>
          <w:ilvl w:val="0"/>
          <w:numId w:val="2"/>
        </w:numPr>
      </w:pPr>
      <w:r>
        <w:rPr>
          <w:rFonts w:ascii="Arial" w:cs="Arial" w:eastAsia="Arial" w:hAnsi="Arial"/>
          <w:sz w:val="22"/>
          <w:szCs w:val="22"/>
        </w:rPr>
        <w:t xml:space="preserve">Book accommodation direct after finding it on a platform: Hosts save the platform commission and often pass some of that to you.</w:t>
      </w:r>
    </w:p>
    <w:p>
      <w:pPr>
        <w:pStyle w:val="ListParagraph"/>
        <w:numPr>
          <w:ilvl w:val="0"/>
          <w:numId w:val="2"/>
        </w:numPr>
      </w:pPr>
      <w:r>
        <w:rPr>
          <w:rFonts w:ascii="Arial" w:cs="Arial" w:eastAsia="Arial" w:hAnsi="Arial"/>
          <w:sz w:val="22"/>
          <w:szCs w:val="22"/>
        </w:rPr>
        <w:t xml:space="preserve">Airport parking alternatives: Third-party sites like Looking4Parking aggregate options at a fraction of on-site pricing.</w:t>
      </w:r>
    </w:p>
    <w:p>
      <w:pPr>
        <w:pStyle w:val="ListParagraph"/>
        <w:numPr>
          <w:ilvl w:val="0"/>
          <w:numId w:val="2"/>
        </w:numPr>
      </w:pPr>
      <w:r>
        <w:rPr>
          <w:rFonts w:ascii="Arial" w:cs="Arial" w:eastAsia="Arial" w:hAnsi="Arial"/>
          <w:sz w:val="22"/>
          <w:szCs w:val="22"/>
        </w:rPr>
        <w:t xml:space="preserve">Travel in shoulder season: Almost identical experience at significantly lower prices.</w:t>
      </w:r>
    </w:p>
    <w:p>
      <w:pPr>
        <w:pStyle w:val="ListParagraph"/>
        <w:numPr>
          <w:ilvl w:val="0"/>
          <w:numId w:val="2"/>
        </w:numPr>
      </w:pPr>
      <w:r>
        <w:rPr>
          <w:rFonts w:ascii="Arial" w:cs="Arial" w:eastAsia="Arial" w:hAnsi="Arial"/>
          <w:sz w:val="22"/>
          <w:szCs w:val="22"/>
        </w:rPr>
        <w:t xml:space="preserve">Travel rewards credit cards: Used for everyday spend, generates points that pay for flights and accommodation.</w:t>
      </w:r>
    </w:p>
    <w:p>
      <w:r>
        <w:t xml:space="preserve"/>
      </w:r>
    </w:p>
    <w:p>
      <w:pPr>
        <w:pStyle w:val="Heading2"/>
        <w:spacing w:after="120" w:before="280"/>
      </w:pPr>
      <w:r>
        <w:rPr>
          <w:rFonts w:ascii="Arial" w:cs="Arial" w:eastAsia="Arial" w:hAnsi="Arial"/>
          <w:b/>
          <w:bCs/>
          <w:sz w:val="26"/>
          <w:szCs w:val="26"/>
        </w:rPr>
        <w:t xml:space="preserve">Family, transport, insurance, finance, fitness, and pets</w:t>
      </w:r>
    </w:p>
    <w:p>
      <w:pPr>
        <w:spacing w:after="160"/>
      </w:pPr>
      <w:r>
        <w:rPr>
          <w:rFonts w:ascii="Arial" w:cs="Arial" w:eastAsia="Arial" w:hAnsi="Arial"/>
          <w:sz w:val="22"/>
          <w:szCs w:val="22"/>
        </w:rPr>
        <w:t xml:space="preserve">Each of the following categories should have a full set of subcategories and ideas developed to the same depth as the categories above. These are the starting categories — not the complete list:</w:t>
      </w:r>
    </w:p>
    <w:p>
      <w:pPr>
        <w:pStyle w:val="ListParagraph"/>
        <w:numPr>
          <w:ilvl w:val="0"/>
          <w:numId w:val="2"/>
        </w:numPr>
      </w:pPr>
      <w:r>
        <w:rPr>
          <w:rFonts w:ascii="Arial" w:cs="Arial" w:eastAsia="Arial" w:hAnsi="Arial"/>
          <w:sz w:val="22"/>
          <w:szCs w:val="22"/>
        </w:rPr>
        <w:t xml:space="preserve">Family: Toy libraries, end-of-season children's clothing, second-hand school uniforms, council holiday programmes, library membership</w:t>
      </w:r>
    </w:p>
    <w:p>
      <w:pPr>
        <w:pStyle w:val="ListParagraph"/>
        <w:numPr>
          <w:ilvl w:val="0"/>
          <w:numId w:val="2"/>
        </w:numPr>
      </w:pPr>
      <w:r>
        <w:rPr>
          <w:rFonts w:ascii="Arial" w:cs="Arial" w:eastAsia="Arial" w:hAnsi="Arial"/>
          <w:sz w:val="22"/>
          <w:szCs w:val="22"/>
        </w:rPr>
        <w:t xml:space="preserve">Transport: Car loan refinancing, tyre pressure and fuel efficiency, Gaspy for fuel price comparison, park and ride, carpooling</w:t>
      </w:r>
    </w:p>
    <w:p>
      <w:pPr>
        <w:pStyle w:val="ListParagraph"/>
        <w:numPr>
          <w:ilvl w:val="0"/>
          <w:numId w:val="2"/>
        </w:numPr>
      </w:pPr>
      <w:r>
        <w:rPr>
          <w:rFonts w:ascii="Arial" w:cs="Arial" w:eastAsia="Arial" w:hAnsi="Arial"/>
          <w:sz w:val="22"/>
          <w:szCs w:val="22"/>
        </w:rPr>
        <w:t xml:space="preserve">Insurance: Annual policy review, excess increase to reduce premiums, policy bundling, life insurance through KiwiSaver or employer</w:t>
      </w:r>
    </w:p>
    <w:p>
      <w:pPr>
        <w:pStyle w:val="ListParagraph"/>
        <w:numPr>
          <w:ilvl w:val="0"/>
          <w:numId w:val="2"/>
        </w:numPr>
      </w:pPr>
      <w:r>
        <w:rPr>
          <w:rFonts w:ascii="Arial" w:cs="Arial" w:eastAsia="Arial" w:hAnsi="Arial"/>
          <w:sz w:val="22"/>
          <w:szCs w:val="22"/>
        </w:rPr>
        <w:t xml:space="preserve">Finance and banking: High-interest savings accounts, offset mortgage, automate savings on payday, KiwiSaver contribution rate review</w:t>
      </w:r>
    </w:p>
    <w:p>
      <w:pPr>
        <w:pStyle w:val="ListParagraph"/>
        <w:numPr>
          <w:ilvl w:val="0"/>
          <w:numId w:val="2"/>
        </w:numPr>
      </w:pPr>
      <w:r>
        <w:rPr>
          <w:rFonts w:ascii="Arial" w:cs="Arial" w:eastAsia="Arial" w:hAnsi="Arial"/>
          <w:sz w:val="22"/>
          <w:szCs w:val="22"/>
        </w:rPr>
        <w:t xml:space="preserve">Fitness: Community centre gyms, gym membership negotiation, outdoor and bodyweight training, health app audit</w:t>
      </w:r>
    </w:p>
    <w:p>
      <w:pPr>
        <w:pStyle w:val="ListParagraph"/>
        <w:numPr>
          <w:ilvl w:val="0"/>
          <w:numId w:val="2"/>
        </w:numPr>
      </w:pPr>
      <w:r>
        <w:rPr>
          <w:rFonts w:ascii="Arial" w:cs="Arial" w:eastAsia="Arial" w:hAnsi="Arial"/>
          <w:sz w:val="22"/>
          <w:szCs w:val="22"/>
        </w:rPr>
        <w:t xml:space="preserve">Pets: Annual pet insurance comparison, preventative vet care, bulk pet food purchasing, DIY grooming basics</w:t>
      </w:r>
    </w:p>
    <w:p>
      <w:r>
        <w:t xml:space="preserve"/>
      </w:r>
    </w:p>
    <w:p>
      <w:pPr>
        <w:pStyle w:val="Heading1"/>
        <w:spacing w:after="160" w:before="360"/>
      </w:pPr>
      <w:r>
        <w:rPr>
          <w:rFonts w:ascii="Arial" w:cs="Arial" w:eastAsia="Arial" w:hAnsi="Arial"/>
          <w:b/>
          <w:bCs/>
          <w:sz w:val="32"/>
          <w:szCs w:val="32"/>
        </w:rPr>
        <w:t xml:space="preserve">8. Partner referral codes and exclusive offers</w:t>
      </w:r>
    </w:p>
    <w:p>
      <w:pPr>
        <w:spacing w:after="160"/>
      </w:pPr>
      <w:r>
        <w:rPr>
          <w:rFonts w:ascii="Arial" w:cs="Arial" w:eastAsia="Arial" w:hAnsi="Arial"/>
          <w:sz w:val="22"/>
          <w:szCs w:val="22"/>
        </w:rPr>
        <w:t xml:space="preserve">The Genesis Cost of Living Assistant has a natural commercial model through contextual referral partnerships. Genesis negotiates referral arrangements with relevant brands and surfaces them as actionable offers within the savings ideas. The user gets a genuine discount, the partner gets a warm referral, and Genesis earns a fee or commission.</w:t>
      </w:r>
    </w:p>
    <w:p>
      <w:pPr>
        <w:spacing w:after="160"/>
      </w:pPr>
      <w:r>
        <w:rPr>
          <w:rFonts w:ascii="Arial" w:cs="Arial" w:eastAsia="Arial" w:hAnsi="Arial"/>
          <w:sz w:val="22"/>
          <w:szCs w:val="22"/>
        </w:rPr>
        <w:t xml:space="preserve">This must feel like a curated recommendation from a trusted source. Every offer must be genuinely good value. If it feels like advertising it undermines the credibility of the entire product.</w:t>
      </w:r>
    </w:p>
    <w:p>
      <w:pPr>
        <w:spacing w:after="160"/>
      </w:pPr>
      <w:r>
        <w:rPr>
          <w:rFonts w:ascii="Arial" w:cs="Arial" w:eastAsia="Arial" w:hAnsi="Arial"/>
          <w:sz w:val="22"/>
          <w:szCs w:val="22"/>
        </w:rPr>
        <w:t xml:space="preserve">Note on telco: Recommending specific budget telco providers should be approached carefully given proximity to Genesis's own service territory and commercial relationships. Frame any telco content as general advice — encourage customers to negotiate with their current provider or check their plan — rather than directing customers to a named competitor.</w:t>
      </w:r>
    </w:p>
    <w:p>
      <w:r>
        <w:t xml:space="preserve"/>
      </w:r>
    </w:p>
    <w:p>
      <w:pPr>
        <w:pStyle w:val="Heading3"/>
        <w:spacing w:after="100" w:before="200"/>
      </w:pPr>
      <w:r>
        <w:rPr>
          <w:rFonts w:ascii="Arial" w:cs="Arial" w:eastAsia="Arial" w:hAnsi="Arial"/>
          <w:b/>
          <w:bCs/>
          <w:i/>
          <w:iCs/>
          <w:sz w:val="24"/>
          <w:szCs w:val="24"/>
        </w:rPr>
        <w:t xml:space="preserve">Priority partner categories</w:t>
      </w:r>
    </w:p>
    <w:p>
      <w:pPr>
        <w:pStyle w:val="ListParagraph"/>
        <w:numPr>
          <w:ilvl w:val="0"/>
          <w:numId w:val="2"/>
        </w:numPr>
      </w:pPr>
      <w:r>
        <w:rPr>
          <w:rFonts w:ascii="Arial" w:cs="Arial" w:eastAsia="Arial" w:hAnsi="Arial"/>
          <w:sz w:val="22"/>
          <w:szCs w:val="22"/>
        </w:rPr>
        <w:t xml:space="preserve">Food boxes: My Food Bag, HelloFresh, Woop. Referral codes typically save $50–$80 off first boxes. Surface in At Home / Groceries subcategory with a use this code CTA.</w:t>
      </w:r>
    </w:p>
    <w:p>
      <w:pPr>
        <w:pStyle w:val="ListParagraph"/>
        <w:numPr>
          <w:ilvl w:val="0"/>
          <w:numId w:val="2"/>
        </w:numPr>
      </w:pPr>
      <w:r>
        <w:rPr>
          <w:rFonts w:ascii="Arial" w:cs="Arial" w:eastAsia="Arial" w:hAnsi="Arial"/>
          <w:sz w:val="22"/>
          <w:szCs w:val="22"/>
        </w:rPr>
        <w:t xml:space="preserve">Pet food and supplies: Animates, Black Hawk, Ziwi Peak. First-order discounts available direct from manufacturers.</w:t>
      </w:r>
    </w:p>
    <w:p>
      <w:pPr>
        <w:pStyle w:val="ListParagraph"/>
        <w:numPr>
          <w:ilvl w:val="0"/>
          <w:numId w:val="2"/>
        </w:numPr>
      </w:pPr>
      <w:r>
        <w:rPr>
          <w:rFonts w:ascii="Arial" w:cs="Arial" w:eastAsia="Arial" w:hAnsi="Arial"/>
          <w:sz w:val="22"/>
          <w:szCs w:val="22"/>
        </w:rPr>
        <w:t xml:space="preserve">AA membership: Roadside cover is often already bundled into credit cards or insurance policies. Surface as check if you already have this before paying.</w:t>
      </w:r>
    </w:p>
    <w:p>
      <w:pPr>
        <w:pStyle w:val="ListParagraph"/>
        <w:numPr>
          <w:ilvl w:val="0"/>
          <w:numId w:val="2"/>
        </w:numPr>
      </w:pPr>
      <w:r>
        <w:rPr>
          <w:rFonts w:ascii="Arial" w:cs="Arial" w:eastAsia="Arial" w:hAnsi="Arial"/>
          <w:sz w:val="22"/>
          <w:szCs w:val="22"/>
        </w:rPr>
        <w:t xml:space="preserve">Micro-investing platforms: Sharesies and Kernel referral codes as a contextual nudge for any saving that gets freed up.</w:t>
      </w:r>
    </w:p>
    <w:p>
      <w:pPr>
        <w:pStyle w:val="ListParagraph"/>
        <w:numPr>
          <w:ilvl w:val="0"/>
          <w:numId w:val="2"/>
        </w:numPr>
      </w:pPr>
      <w:r>
        <w:rPr>
          <w:rFonts w:ascii="Arial" w:cs="Arial" w:eastAsia="Arial" w:hAnsi="Arial"/>
          <w:sz w:val="22"/>
          <w:szCs w:val="22"/>
        </w:rPr>
        <w:t xml:space="preserve">NZ comparison websites: Canstar and MoneyHub as a trusted way to empower customers to find better deals on insurance and banking without Genesis recommending a specific competitor.</w:t>
      </w:r>
    </w:p>
    <w:p>
      <w:r>
        <w:t xml:space="preserve"/>
      </w:r>
    </w:p>
    <w:p>
      <w:pPr>
        <w:pStyle w:val="Heading1"/>
        <w:spacing w:after="160" w:before="360"/>
      </w:pPr>
      <w:r>
        <w:rPr>
          <w:rFonts w:ascii="Arial" w:cs="Arial" w:eastAsia="Arial" w:hAnsi="Arial"/>
          <w:b/>
          <w:bCs/>
          <w:sz w:val="32"/>
          <w:szCs w:val="32"/>
        </w:rPr>
        <w:t xml:space="preserve">9. The action it now principle</w:t>
      </w:r>
    </w:p>
    <w:p>
      <w:pPr>
        <w:spacing w:after="160"/>
      </w:pPr>
      <w:r>
        <w:rPr>
          <w:rFonts w:ascii="Arial" w:cs="Arial" w:eastAsia="Arial" w:hAnsi="Arial"/>
          <w:sz w:val="22"/>
          <w:szCs w:val="22"/>
        </w:rPr>
        <w:t xml:space="preserve">Every idea in the product must have a clear answer to the question: okay, but how do I actually do this right now? A pre-drafted email, a direct link, a referral code to copy, or a step-by-step instruction that takes less than two minutes.</w:t>
      </w:r>
    </w:p>
    <w:p>
      <w:pPr>
        <w:spacing w:after="160"/>
      </w:pPr>
      <w:r>
        <w:rPr>
          <w:rFonts w:ascii="Arial" w:cs="Arial" w:eastAsia="Arial" w:hAnsi="Arial"/>
          <w:sz w:val="22"/>
          <w:szCs w:val="22"/>
        </w:rPr>
        <w:t xml:space="preserve">The gap between that is a good idea and I actually did it is where most savings tools fail. This product should close that gap on every single idea it surfaces.</w:t>
      </w:r>
    </w:p>
    <w:p>
      <w:r>
        <w:t xml:space="preserve"/>
      </w:r>
    </w:p>
    <w:p>
      <w:pPr>
        <w:pStyle w:val="Heading3"/>
        <w:spacing w:after="100" w:before="200"/>
      </w:pPr>
      <w:r>
        <w:rPr>
          <w:rFonts w:ascii="Arial" w:cs="Arial" w:eastAsia="Arial" w:hAnsi="Arial"/>
          <w:b/>
          <w:bCs/>
          <w:i/>
          <w:iCs/>
          <w:sz w:val="24"/>
          <w:szCs w:val="24"/>
        </w:rPr>
        <w:t xml:space="preserve">Pre-drafted email and negotiation tool</w:t>
      </w:r>
    </w:p>
    <w:p>
      <w:pPr>
        <w:spacing w:after="160"/>
      </w:pPr>
      <w:r>
        <w:rPr>
          <w:rFonts w:ascii="Arial" w:cs="Arial" w:eastAsia="Arial" w:hAnsi="Arial"/>
          <w:sz w:val="22"/>
          <w:szCs w:val="22"/>
        </w:rPr>
        <w:t xml:space="preserve">A feature that pre-drafts negotiation emails the user can send to their bank, insurance provider, or other service. Particularly useful for mortgage negotiation, insurance renewals, and subscription retention. Most people will not make a phone call but will send a pre-written email.</w:t>
      </w:r>
    </w:p>
    <w:p>
      <w:r>
        <w:t xml:space="preserve"/>
      </w:r>
    </w:p>
    <w:p>
      <w:pPr>
        <w:pStyle w:val="Heading1"/>
        <w:spacing w:after="160" w:before="360"/>
      </w:pPr>
      <w:r>
        <w:rPr>
          <w:rFonts w:ascii="Arial" w:cs="Arial" w:eastAsia="Arial" w:hAnsi="Arial"/>
          <w:b/>
          <w:bCs/>
          <w:sz w:val="32"/>
          <w:szCs w:val="32"/>
        </w:rPr>
        <w:t xml:space="preserve">10. Design direction</w:t>
      </w:r>
    </w:p>
    <w:p>
      <w:pPr>
        <w:spacing w:after="160"/>
      </w:pPr>
      <w:r>
        <w:rPr>
          <w:rFonts w:ascii="Arial" w:cs="Arial" w:eastAsia="Arial" w:hAnsi="Arial"/>
          <w:sz w:val="22"/>
          <w:szCs w:val="22"/>
        </w:rPr>
        <w:t xml:space="preserve">This needs to be something that has not been seen before in the energy or financial services category. It should push design and product boundaries and create a genuine wow reaction from anyone who encounters it.</w:t>
      </w:r>
    </w:p>
    <w:p>
      <w:pPr>
        <w:spacing w:after="160"/>
      </w:pPr>
      <w:r>
        <w:rPr>
          <w:rFonts w:ascii="Arial" w:cs="Arial" w:eastAsia="Arial" w:hAnsi="Arial"/>
          <w:sz w:val="22"/>
          <w:szCs w:val="22"/>
        </w:rPr>
        <w:t xml:space="preserve">The Total Cost of Energy number should be the visual centrepiece — bold, confronting, and immediately accompanied by what it could be. The experience should feel like a revelation, not a calculator.</w:t>
      </w:r>
    </w:p>
    <w:p>
      <w:pPr>
        <w:pStyle w:val="ListParagraph"/>
        <w:numPr>
          <w:ilvl w:val="0"/>
          <w:numId w:val="2"/>
        </w:numPr>
      </w:pPr>
      <w:r>
        <w:rPr>
          <w:rFonts w:ascii="Arial" w:cs="Arial" w:eastAsia="Arial" w:hAnsi="Arial"/>
          <w:sz w:val="22"/>
          <w:szCs w:val="22"/>
        </w:rPr>
        <w:t xml:space="preserve">Lead with the number: Show the total cost of energy prominently and immediately. Do not bury it in inputs and sliders.</w:t>
      </w:r>
    </w:p>
    <w:p>
      <w:pPr>
        <w:pStyle w:val="ListParagraph"/>
        <w:numPr>
          <w:ilvl w:val="0"/>
          <w:numId w:val="2"/>
        </w:numPr>
      </w:pPr>
      <w:r>
        <w:rPr>
          <w:rFonts w:ascii="Arial" w:cs="Arial" w:eastAsia="Arial" w:hAnsi="Arial"/>
          <w:sz w:val="22"/>
          <w:szCs w:val="22"/>
        </w:rPr>
        <w:t xml:space="preserve">Animated scenario comparison: Show today's cost versus the fully electrified scenario as a live, animated comparison that updates as the user explores.</w:t>
      </w:r>
    </w:p>
    <w:p>
      <w:pPr>
        <w:pStyle w:val="ListParagraph"/>
        <w:numPr>
          <w:ilvl w:val="0"/>
          <w:numId w:val="2"/>
        </w:numPr>
      </w:pPr>
      <w:r>
        <w:rPr>
          <w:rFonts w:ascii="Arial" w:cs="Arial" w:eastAsia="Arial" w:hAnsi="Arial"/>
          <w:sz w:val="22"/>
          <w:szCs w:val="22"/>
        </w:rPr>
        <w:t xml:space="preserve">A sense of discovery: Ideas and savings unlock as the user adds context about their life — feels personalised rather than generic.</w:t>
      </w:r>
    </w:p>
    <w:p>
      <w:pPr>
        <w:pStyle w:val="ListParagraph"/>
        <w:numPr>
          <w:ilvl w:val="0"/>
          <w:numId w:val="2"/>
        </w:numPr>
      </w:pPr>
      <w:r>
        <w:rPr>
          <w:rFonts w:ascii="Arial" w:cs="Arial" w:eastAsia="Arial" w:hAnsi="Arial"/>
          <w:sz w:val="22"/>
          <w:szCs w:val="22"/>
        </w:rPr>
        <w:t xml:space="preserve">Shareable output: A savings summary card or energy profile the user wants to show others. Social sharing amplifies reach.</w:t>
      </w:r>
    </w:p>
    <w:p>
      <w:pPr>
        <w:pStyle w:val="ListParagraph"/>
        <w:numPr>
          <w:ilvl w:val="0"/>
          <w:numId w:val="2"/>
        </w:numPr>
      </w:pPr>
      <w:r>
        <w:rPr>
          <w:rFonts w:ascii="Arial" w:cs="Arial" w:eastAsia="Arial" w:hAnsi="Arial"/>
          <w:sz w:val="22"/>
          <w:szCs w:val="22"/>
        </w:rPr>
        <w:t xml:space="preserve">Editorial idea cards: Short punchy headlines, clear savings estimates, immediate action step. Feels like a smart magazine, not a financial dashboard.</w:t>
      </w:r>
    </w:p>
    <w:p>
      <w:pPr>
        <w:pStyle w:val="ListParagraph"/>
        <w:numPr>
          <w:ilvl w:val="0"/>
          <w:numId w:val="2"/>
        </w:numPr>
      </w:pPr>
      <w:r>
        <w:rPr>
          <w:rFonts w:ascii="Arial" w:cs="Arial" w:eastAsia="Arial" w:hAnsi="Arial"/>
          <w:sz w:val="22"/>
          <w:szCs w:val="22"/>
        </w:rPr>
        <w:t xml:space="preserve">Category navigation as exploration: Closer to a discovery app than a utility tool.</w:t>
      </w:r>
    </w:p>
    <w:p>
      <w:r>
        <w:t xml:space="preserve"/>
      </w:r>
    </w:p>
    <w:p>
      <w:pPr>
        <w:pStyle w:val="Heading1"/>
        <w:spacing w:after="160" w:before="360"/>
      </w:pPr>
      <w:r>
        <w:rPr>
          <w:rFonts w:ascii="Arial" w:cs="Arial" w:eastAsia="Arial" w:hAnsi="Arial"/>
          <w:b/>
          <w:bCs/>
          <w:sz w:val="32"/>
          <w:szCs w:val="32"/>
        </w:rPr>
        <w:t xml:space="preserve">11. Overall goal</w:t>
      </w:r>
    </w:p>
    <w:p>
      <w:pPr>
        <w:spacing w:after="160"/>
      </w:pPr>
      <w:r>
        <w:rPr>
          <w:rFonts w:ascii="Arial" w:cs="Arial" w:eastAsia="Arial" w:hAnsi="Arial"/>
          <w:sz w:val="22"/>
          <w:szCs w:val="22"/>
        </w:rPr>
        <w:t xml:space="preserve">The Genesis Cost of Living Assistant should be the most compelling cost-of-energy and cost-of-living tool that exists anywhere in the world. It starts where Genesis has unique authority — showing households their real total cost of energy and the path to dramatically reducing it through electrification — and extends from there into every dimension of everyday life.</w:t>
      </w:r>
    </w:p>
    <w:p>
      <w:pPr>
        <w:spacing w:after="160"/>
      </w:pPr>
      <w:r>
        <w:rPr>
          <w:rFonts w:ascii="Arial" w:cs="Arial" w:eastAsia="Arial" w:hAnsi="Arial"/>
          <w:sz w:val="22"/>
          <w:szCs w:val="22"/>
        </w:rPr>
        <w:t xml:space="preserve">It is not a budgeting app. It is not a cash flow tracker. It is a personalised playbook that shows New Zealanders they can live better for less — starting with the single biggest lever available to them, which is the choice of energy.</w:t>
      </w:r>
    </w:p>
    <w:p>
      <w:pPr>
        <w:spacing w:after="160"/>
      </w:pPr>
      <w:r>
        <w:rPr>
          <w:rFonts w:ascii="Arial" w:cs="Arial" w:eastAsia="Arial" w:hAnsi="Arial"/>
          <w:sz w:val="22"/>
          <w:szCs w:val="22"/>
        </w:rPr>
        <w:t xml:space="preserve">The product earns trust by giving confronting, real value upfront. It earns revenue through contextual referrals and Genesis product connections. It earns advocacy through a shareable, impressive experience that people want to show others.</w:t>
      </w:r>
    </w:p>
    <w:p>
      <w:r>
        <w:t xml:space="preserve"/>
      </w:r>
    </w:p>
    <w:p>
      <w:pPr>
        <w:pBdr>
          <w:bottom w:val="single" w:color="CCCCCC" w:sz="4" w:space="1"/>
        </w:pBdr>
        <w:spacing w:after="0"/>
      </w:pPr>
      <w:r>
        <w:t xml:space="preserve"/>
      </w:r>
    </w:p>
    <w:p>
      <w:r>
        <w:t xml:space="preserve"/>
      </w:r>
    </w:p>
    <w:p>
      <w:r>
        <w:rPr>
          <w:rFonts w:ascii="Arial" w:cs="Arial" w:eastAsia="Arial" w:hAnsi="Arial"/>
          <w:i/>
          <w:iCs/>
          <w:color w:val="AAAAAA"/>
          <w:sz w:val="18"/>
          <w:szCs w:val="18"/>
        </w:rPr>
        <w:t xml:space="preserve">Prepared by Bastion Digital — for internal use and client discussion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AAAAAA"/>
        <w:sz w:val="16"/>
        <w:szCs w:val="16"/>
      </w:rPr>
      <w:t xml:space="preserve">Bastion Digital — Confidential</w:t>
    </w:r>
    <w:r>
      <w:rPr>
        <w:rFonts w:ascii="Arial" w:cs="Arial" w:eastAsia="Arial" w:hAnsi="Arial"/>
        <w:color w:val="AAAAAA"/>
        <w:sz w:val="16"/>
        <w:szCs w:val="16"/>
      </w:rPr>
      <w:tab/>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888888"/>
        <w:sz w:val="18"/>
        <w:szCs w:val="18"/>
      </w:rPr>
      <w:t xml:space="preserve">Genesis Cost of Living Assistant — Redesign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D9E7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2026-04-07T22:17:13.687Z</dcterms:created>
  <dcterms:modified xsi:type="dcterms:W3CDTF">2026-04-07T22:17:13.688Z</dcterms:modified>
</cp:coreProperties>
</file>

<file path=docProps/custom.xml><?xml version="1.0" encoding="utf-8"?>
<Properties xmlns="http://schemas.openxmlformats.org/officeDocument/2006/custom-properties" xmlns:vt="http://schemas.openxmlformats.org/officeDocument/2006/docPropsVTypes"/>
</file>