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rPr>
          <w:b w:val="1"/>
          <w:bCs w:val="1"/>
        </w:rPr>
      </w:pPr>
      <w:r w:rsidDel="00000000" w:rsidR="00000000" w:rsidRPr="00000000">
        <w:rPr>
          <w:rFonts w:ascii="Arial" w:cs="Arial" w:eastAsia="Arial" w:hAnsi="Arial"/>
          <w:b w:val="1"/>
          <w:bCs w:val="1"/>
          <w:sz w:val="20"/>
          <w:szCs w:val="20"/>
          <w:rtl w:val="0"/>
        </w:rPr>
        <w:t xml:space="preserve">Neuromorphic Machine Learning Applied to Prosthetic Control</w:t>
      </w:r>
      <w:r w:rsidDel="00000000" w:rsidR="00000000" w:rsidRPr="00000000">
        <w:rPr>
          <w:rtl w:val="0"/>
        </w:rPr>
      </w:r>
    </w:p>
    <w:p w:rsidR="00000000" w:rsidDel="00000000" w:rsidP="00000000" w:rsidRDefault="00000000" w:rsidRPr="00000000" w14:paraId="00000002">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Vamshi Balanaga (</w:t>
      </w:r>
      <w:hyperlink r:id="rId6">
        <w:r w:rsidDel="00000000" w:rsidR="00000000" w:rsidRPr="00000000">
          <w:rPr>
            <w:rFonts w:ascii="Arial" w:cs="Arial" w:eastAsia="Arial" w:hAnsi="Arial"/>
            <w:color w:val="1155cc"/>
            <w:sz w:val="20"/>
            <w:szCs w:val="20"/>
            <w:u w:val="single"/>
            <w:rtl w:val="0"/>
          </w:rPr>
          <w:t xml:space="preserve">vamshi.balanaga@berkeley.edu</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3">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Hyperdimensional computing (HDC) is a neuro-inspired computing paradigm that represents symbolic information in very high dimensional, pseudo random vectors that are robust to noise. With the goal of achieving robotic control in a manner similar to the human brain, we present a mechanism to learn and recall actuator response to sensor information. The HDC representation enables an efficient, highly accurate mapping from EMG-based user intent and end effector sensor feedback to the desired actuations. Our design takes advantage of 64 electrodes, mapping individual muscle groups on the forearm and enabling highly accurate classifications of user intent. We distilled hand gestures into 13 different high-level grips relevant to the application-specific tasks, thereby eliminating user burden involved in the control of individual degrees of freedom. Incorporating feedback sensors enables automatic response during object interactions and HDC Recall enables this response to be user intent specific. Given that current myoelectric prostheses are limited to two degrees of freedom while the human hand has thirty, current devices and their controls fail to act as an efficient bridge between user and environment. Therefore, we apply this to a robotic hand with 20 degrees of freedom and – after exploring multiple mapping methods – achieve accuracies of 98.4%, recalling robotic actuation based on user intent from EMG and feedback from force sensors.</w:t>
      </w:r>
      <w:r w:rsidDel="00000000" w:rsidR="00000000" w:rsidRPr="00000000">
        <w:rPr>
          <w:rtl w:val="0"/>
        </w:rPr>
      </w:r>
    </w:p>
    <w:p w:rsidR="00000000" w:rsidDel="00000000" w:rsidP="00000000" w:rsidRDefault="00000000" w:rsidRPr="00000000" w14:paraId="00000005">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Unique Identification of 50,000+ Virtual Reality Users from Head &amp; Hand Motion Data</w:t>
      </w:r>
    </w:p>
    <w:p w:rsidR="00000000" w:rsidDel="00000000" w:rsidP="00000000" w:rsidRDefault="00000000" w:rsidRPr="00000000" w14:paraId="00000008">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Vivek Nair (</w:t>
      </w:r>
      <w:hyperlink r:id="rId7">
        <w:r w:rsidDel="00000000" w:rsidR="00000000" w:rsidRPr="00000000">
          <w:rPr>
            <w:rFonts w:ascii="Arial" w:cs="Arial" w:eastAsia="Arial" w:hAnsi="Arial"/>
            <w:color w:val="1155cc"/>
            <w:sz w:val="20"/>
            <w:szCs w:val="20"/>
            <w:u w:val="single"/>
            <w:rtl w:val="0"/>
          </w:rPr>
          <w:t xml:space="preserve">vcn@berkeley.edu</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9">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widowControl w:val="0"/>
        <w:spacing w:after="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With the recent explosive growth of interest and investment in virtual reality (VR) and the so-called "metaverse," public attention has rightly shifted toward the unique security and privacy threats that these platforms may pose. While it has long been known that people reveal information about themselves via their motion, the extent to which this makes an individual globally identifiable within virtual reality has not yet been widely understood. In a new study, we show that a large number of real VR users (N=55,541) can be uniquely and reliably identified across multiple sessions using just their head and hand motion relative to virtual objects. After training a classification model on 5 minutes of data per person, a user can be uniquely identified amongst the entire pool of 50,000+ with 94.33% accuracy from 100 seconds of motion, and with 73.20% accuracy from just 10 seconds of motion. This work is the first to truly demonstrate the extent to which biomechanics may serve as a unique identifier in VR, on par with widely used biometrics such as facial or fingerprint recognition.</w:t>
      </w:r>
    </w:p>
    <w:p w:rsidR="00000000" w:rsidDel="00000000" w:rsidP="00000000" w:rsidRDefault="00000000" w:rsidRPr="00000000" w14:paraId="0000000B">
      <w:pPr>
        <w:widowControl w:val="0"/>
        <w:spacing w:after="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C">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Two Dimensional Isometric Tensor Networks and the Toric Code Model</w:t>
      </w:r>
    </w:p>
    <w:p w:rsidR="00000000" w:rsidDel="00000000" w:rsidP="00000000" w:rsidRDefault="00000000" w:rsidRPr="00000000" w14:paraId="0000000E">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Howard Meng (</w:t>
      </w:r>
      <w:hyperlink r:id="rId8">
        <w:r w:rsidDel="00000000" w:rsidR="00000000" w:rsidRPr="00000000">
          <w:rPr>
            <w:rFonts w:ascii="Arial" w:cs="Arial" w:eastAsia="Arial" w:hAnsi="Arial"/>
            <w:color w:val="1155cc"/>
            <w:sz w:val="20"/>
            <w:szCs w:val="20"/>
            <w:u w:val="single"/>
            <w:rtl w:val="0"/>
          </w:rPr>
          <w:t xml:space="preserve">howardm12138@berkeley.edu</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F">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Generic quantum many-body states require memory exponential in the system size, so the method of tensor network states (TNS) can be used to approximate states on classical computers. Many interesting physical system are naturally two-dimensional (2D), and here at the University of California, Berkeley, we have developed the method of isometric tensor network states (isoTNS) to analytically represent these systems. We specifically studied the Toric Code model and the closely related Wen-Plaquette model. Kitaev’s Toric Code model is the most basic model of quantum memory and provides a platform for investigating many interesting phenomena in the field of condensed matter physics. We used 2D Time Evolution Block Decimation (TEBD2) algorithm to capture the ground states of these models and compare numerically obtained energy in a variety of system setups to the exact values. We found that both physical models can be numerically and exactly represented, and we created optimized ground state with ground state degeneracy (the models encode zero, one, or two logical qubits).</w:t>
      </w:r>
      <w:r w:rsidDel="00000000" w:rsidR="00000000" w:rsidRPr="00000000">
        <w:rPr>
          <w:rtl w:val="0"/>
        </w:rPr>
      </w:r>
    </w:p>
    <w:p w:rsidR="00000000" w:rsidDel="00000000" w:rsidP="00000000" w:rsidRDefault="00000000" w:rsidRPr="00000000" w14:paraId="00000011">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Personalized and Generalizable Motor Skill Training for Users in Mixed Reality</w:t>
      </w:r>
    </w:p>
    <w:p w:rsidR="00000000" w:rsidDel="00000000" w:rsidP="00000000" w:rsidRDefault="00000000" w:rsidRPr="00000000" w14:paraId="00000014">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Daniel He (</w:t>
      </w:r>
      <w:hyperlink r:id="rId9">
        <w:r w:rsidDel="00000000" w:rsidR="00000000" w:rsidRPr="00000000">
          <w:rPr>
            <w:rFonts w:ascii="Arial" w:cs="Arial" w:eastAsia="Arial" w:hAnsi="Arial"/>
            <w:color w:val="1155cc"/>
            <w:sz w:val="20"/>
            <w:szCs w:val="20"/>
            <w:u w:val="single"/>
            <w:rtl w:val="0"/>
          </w:rPr>
          <w:t xml:space="preserve">tcdanielh@berkeley.edu</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5">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The transition from typical laptop or phone usage to Mixed Reality (MR) requires a “leap” in motor skills from hand movements (i.e., keyboard typing and mouse clicking) to gestures and full body movements that require coordinating both fine (e.g. hands, feet) and gross (e.g. arms, shoulders, legs) motion in conjunction with careful planning. Such body coordination will be required for next-generation, body-sensing MR interfaces, and users will need to learn how to execute these gestures. However, existing training approaches for MR user interfaces are not flexible enough to individually adapt to users’ varying levels of hand-eye coordination and learning speeds. We propose to develop an intelligent, personalized approach for training how to use MR user interfaces. Our approach adapts its training contents and feedback to each user’s needs, so as to expedite learning and help users generalize their learned motor skills. We will leverage the methodologies from the field of intelligent tutoring systems, which lies at the intersection of artificial intelligence and education, to adaptively sequence skills to teach based on student’s knowledge.</w:t>
      </w:r>
      <w:r w:rsidDel="00000000" w:rsidR="00000000" w:rsidRPr="00000000">
        <w:rPr>
          <w:rtl w:val="0"/>
        </w:rPr>
      </w:r>
    </w:p>
    <w:p w:rsidR="00000000" w:rsidDel="00000000" w:rsidP="00000000" w:rsidRDefault="00000000" w:rsidRPr="00000000" w14:paraId="00000017">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Stroke Patient Reamote Physical Rehabilitation in Virtual Reality</w:t>
      </w:r>
    </w:p>
    <w:p w:rsidR="00000000" w:rsidDel="00000000" w:rsidP="00000000" w:rsidRDefault="00000000" w:rsidRPr="00000000" w14:paraId="0000001A">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Alton Sturgis (</w:t>
      </w:r>
      <w:hyperlink r:id="rId10">
        <w:r w:rsidDel="00000000" w:rsidR="00000000" w:rsidRPr="00000000">
          <w:rPr>
            <w:rFonts w:ascii="Arial" w:cs="Arial" w:eastAsia="Arial" w:hAnsi="Arial"/>
            <w:color w:val="1155cc"/>
            <w:sz w:val="20"/>
            <w:szCs w:val="20"/>
            <w:u w:val="single"/>
            <w:rtl w:val="0"/>
          </w:rPr>
          <w:t xml:space="preserve">asturgis@berkeley.edu</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B">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widowControl w:val="0"/>
        <w:spacing w:after="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We are constructing an intelligent, physical rehabilitation training system in mixed reality (MR) for stroke patients. In the current therapy system, stroke patients are often on a long waiting list to be seen by a physical therapist to initiate physical rehabilitation. Yet, the first six months after a stroke is crucial because the brain has the highest plasticity to recover the most from physical rehabilitation. This research aims to address this blindside by deploying an MR headset to each stroke patient’s home so that one can initiate rehabilitation exercises until a physical therapist sees them. The crux of the research, therefore, is to design a training system for MR, which could personalize the training exercises to each patient’s physical needs (e.g. muscle weakness) in the absence of a physical therapist. For this personalization, we need to accurately assess each patient’s physical state in MR and suggest relevant physical exercises by overlaying virtual interactive training environments over reality using the headset. We will use tools such as SCENIC[1] programming language, a domain-specific probabilistic programming langue, with its data collection method being VerifAI[2] to generate these tailored scenarios for stroke patients. The accessibility of recent MR headsets, engaging scenario generation, and accurate data collection will hopefully allow an effective way for critically affected stroke patients to obtain rehabilitation. </w:t>
      </w:r>
    </w:p>
    <w:p w:rsidR="00000000" w:rsidDel="00000000" w:rsidP="00000000" w:rsidRDefault="00000000" w:rsidRPr="00000000" w14:paraId="0000001D">
      <w:pPr>
        <w:widowControl w:val="0"/>
        <w:spacing w:after="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Fremont, D.J., Kim, E., Dreossi, T. et al. Scenic: a language for scenario specification and data generation. Mach Learn (2022). https://doi.org/10.1007/s10994-021-06120-5</w:t>
      </w:r>
    </w:p>
    <w:p w:rsidR="00000000" w:rsidDel="00000000" w:rsidP="00000000" w:rsidRDefault="00000000" w:rsidRPr="00000000" w14:paraId="0000001E">
      <w:pPr>
        <w:widowControl w:val="0"/>
        <w:spacing w:after="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1F">
      <w:pPr>
        <w:widowControl w:val="0"/>
        <w:spacing w:after="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Dreossi, Tommaso &amp; Fremont, Daniel &amp; Ghosh, Shromona &amp; Kim, Edward &amp; Ravanbakhsh, Hadi &amp; Vazquez-Chanlatte, Marcell &amp; Seshia, Sanjit. (2019). VERIFAI: A Toolkit for the Design and Analysis of Artificial Intelligence-Based Systems. </w:t>
      </w:r>
    </w:p>
    <w:p w:rsidR="00000000" w:rsidDel="00000000" w:rsidP="00000000" w:rsidRDefault="00000000" w:rsidRPr="00000000" w14:paraId="00000020">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Structured Variational Optimization of the Schwinger Model</w:t>
      </w:r>
    </w:p>
    <w:p w:rsidR="00000000" w:rsidDel="00000000" w:rsidP="00000000" w:rsidRDefault="00000000" w:rsidRPr="00000000" w14:paraId="00000024">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Riley Peterlinz (</w:t>
      </w:r>
      <w:hyperlink r:id="rId11">
        <w:r w:rsidDel="00000000" w:rsidR="00000000" w:rsidRPr="00000000">
          <w:rPr>
            <w:rFonts w:ascii="Arial" w:cs="Arial" w:eastAsia="Arial" w:hAnsi="Arial"/>
            <w:color w:val="1155cc"/>
            <w:sz w:val="20"/>
            <w:szCs w:val="20"/>
            <w:u w:val="single"/>
            <w:rtl w:val="0"/>
          </w:rPr>
          <w:t xml:space="preserve">rpeterlinz@berkeley.edu</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5">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widowControl w:val="0"/>
        <w:spacing w:after="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Quantum computers provide a unique opportunity to study high-energy physical phenomena that are difficult to simulate using classical numerical techniques since they are capable of reproducing the full quantum state of interest. This greater representational power underscores the importance of good quantum state preparation algorithms.</w:t>
      </w:r>
    </w:p>
    <w:p w:rsidR="00000000" w:rsidDel="00000000" w:rsidP="00000000" w:rsidRDefault="00000000" w:rsidRPr="00000000" w14:paraId="00000027">
      <w:pPr>
        <w:widowControl w:val="0"/>
        <w:spacing w:after="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There have been rapid advances recently on the quantum state preparation of the Schwinger model, which is a QFT model describing 1+1D (1 spatial dimension + time) quantum electrodynamics. Here, we approach state preparation using the VQE (Variational Quantum Eigensolver), a near-term quantum algorithm which finds the ground state energy of a system using a quantum cost function evaluated on a parameterized quantum state optimized with gradient descent. Taking the view that variational state preparation is a tool for discovering and characterizing an underlying physical state, we leverage hidden structures to find optimal optimization parameters.</w:t>
      </w:r>
    </w:p>
    <w:p w:rsidR="00000000" w:rsidDel="00000000" w:rsidP="00000000" w:rsidRDefault="00000000" w:rsidRPr="00000000" w14:paraId="00000028">
      <w:pPr>
        <w:widowControl w:val="0"/>
        <w:spacing w:after="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29">
      <w:pPr>
        <w:widowControl w:val="0"/>
        <w:spacing w:after="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2A">
      <w:pPr>
        <w:widowControl w:val="0"/>
        <w:spacing w:after="0"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Quantum LDPC Codes and the Decoding Problem</w:t>
      </w:r>
    </w:p>
    <w:p w:rsidR="00000000" w:rsidDel="00000000" w:rsidP="00000000" w:rsidRDefault="00000000" w:rsidRPr="00000000" w14:paraId="0000002B">
      <w:pPr>
        <w:widowControl w:val="0"/>
        <w:spacing w:after="0"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Samyak Surti (</w:t>
      </w:r>
      <w:hyperlink r:id="rId12">
        <w:r w:rsidDel="00000000" w:rsidR="00000000" w:rsidRPr="00000000">
          <w:rPr>
            <w:rFonts w:ascii="Roboto" w:cs="Roboto" w:eastAsia="Roboto" w:hAnsi="Roboto"/>
            <w:color w:val="1155cc"/>
            <w:sz w:val="21"/>
            <w:szCs w:val="21"/>
            <w:highlight w:val="white"/>
            <w:u w:val="single"/>
            <w:rtl w:val="0"/>
          </w:rPr>
          <w:t xml:space="preserve">spsurti@berkeley.edu</w:t>
        </w:r>
      </w:hyperlink>
      <w:r w:rsidDel="00000000" w:rsidR="00000000" w:rsidRPr="00000000">
        <w:rPr>
          <w:rFonts w:ascii="Roboto" w:cs="Roboto" w:eastAsia="Roboto" w:hAnsi="Roboto"/>
          <w:color w:val="202124"/>
          <w:sz w:val="21"/>
          <w:szCs w:val="21"/>
          <w:highlight w:val="white"/>
          <w:rtl w:val="0"/>
        </w:rPr>
        <w:t xml:space="preserve">)</w:t>
      </w:r>
    </w:p>
    <w:p w:rsidR="00000000" w:rsidDel="00000000" w:rsidP="00000000" w:rsidRDefault="00000000" w:rsidRPr="00000000" w14:paraId="0000002C">
      <w:pPr>
        <w:widowControl w:val="0"/>
        <w:spacing w:after="0"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D">
      <w:pPr>
        <w:widowControl w:val="0"/>
        <w:spacing w:after="0"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 term Noisy Intermediate-Scale Quantum (NISQ), describing the regime of quantum devices we have access to today, self-explains one of the fundamental hurdles for fault-tolerant quantum computing—quantum computers are susceptible to noise internal and external to the device. To address this hurdle, the field of quantum error correction (QEC) was erected, expanding on the well-developed field of classical error correction. Today, companies, such as Google, have put forth a massive effort towards incorporating error correcting codes into their near-term devices, namely the Surface Code. Although the Surface Code architecture has a good threshold figure, it falls short in the number of logical qubits it is able to encode as well as the distance of the code; thus, it limits its potential for useful, fault-tolerant quantum computation. In this talk, I will give a pedagogical overview of Quantum Low-Density Parity Check (QLDPC) codes, a class of codes that boast asymptotically-good encoding rate and code distance, as well as discuss their various constructions. I will weigh the strengths and weaknesses of these codes and discuss their feasibility in near and long-term quantum devices. Finally, I will discuss the decoding problem—the algorithmic problem of how errors are actually corrected on a quantum device—with respect to QLDPC codes.</w:t>
      </w:r>
    </w:p>
    <w:p w:rsidR="00000000" w:rsidDel="00000000" w:rsidP="00000000" w:rsidRDefault="00000000" w:rsidRPr="00000000" w14:paraId="0000002E">
      <w:pPr>
        <w:widowControl w:val="0"/>
        <w:spacing w:after="0"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F">
      <w:pPr>
        <w:widowControl w:val="0"/>
        <w:spacing w:after="0"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0">
      <w:pPr>
        <w:widowControl w:val="0"/>
        <w:spacing w:after="0"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Quantum Neural Networks for Sentiment Analysis</w:t>
      </w:r>
    </w:p>
    <w:p w:rsidR="00000000" w:rsidDel="00000000" w:rsidP="00000000" w:rsidRDefault="00000000" w:rsidRPr="00000000" w14:paraId="00000031">
      <w:pPr>
        <w:widowControl w:val="0"/>
        <w:spacing w:after="0"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Owen Bardeen (</w:t>
      </w:r>
      <w:hyperlink r:id="rId13">
        <w:r w:rsidDel="00000000" w:rsidR="00000000" w:rsidRPr="00000000">
          <w:rPr>
            <w:rFonts w:ascii="Roboto" w:cs="Roboto" w:eastAsia="Roboto" w:hAnsi="Roboto"/>
            <w:color w:val="1155cc"/>
            <w:sz w:val="21"/>
            <w:szCs w:val="21"/>
            <w:highlight w:val="white"/>
            <w:u w:val="single"/>
            <w:rtl w:val="0"/>
          </w:rPr>
          <w:t xml:space="preserve">owenbardeen@berkeley.edu</w:t>
        </w:r>
      </w:hyperlink>
      <w:r w:rsidDel="00000000" w:rsidR="00000000" w:rsidRPr="00000000">
        <w:rPr>
          <w:rFonts w:ascii="Roboto" w:cs="Roboto" w:eastAsia="Roboto" w:hAnsi="Roboto"/>
          <w:color w:val="202124"/>
          <w:sz w:val="21"/>
          <w:szCs w:val="21"/>
          <w:highlight w:val="white"/>
          <w:rtl w:val="0"/>
        </w:rPr>
        <w:t xml:space="preserve">)</w:t>
      </w:r>
      <w:r w:rsidDel="00000000" w:rsidR="00000000" w:rsidRPr="00000000">
        <w:rPr>
          <w:rFonts w:ascii="Roboto" w:cs="Roboto" w:eastAsia="Roboto" w:hAnsi="Roboto"/>
          <w:color w:val="202124"/>
          <w:sz w:val="21"/>
          <w:szCs w:val="21"/>
          <w:highlight w:val="white"/>
          <w:rtl w:val="0"/>
        </w:rPr>
        <w:t xml:space="preserve">, Thomas Lu, Nathan Song, Tvisha Londhe</w:t>
      </w:r>
    </w:p>
    <w:p w:rsidR="00000000" w:rsidDel="00000000" w:rsidP="00000000" w:rsidRDefault="00000000" w:rsidRPr="00000000" w14:paraId="00000032">
      <w:pPr>
        <w:widowControl w:val="0"/>
        <w:spacing w:after="0"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3">
      <w:pPr>
        <w:widowControl w:val="0"/>
        <w:spacing w:after="0"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 consideration of context - how the meaning of each word is affected by other words in close proximity - is essential to Natural Language Processing (NLP) algorithms. One such way to incorporate context within a neural network is through a Recurrent Neural Network (RNN), though RNNs suffer from several problems, most notably the vanishing gradients problem, that render their implementation difficult in practice. However, a RNN based on quantum circuits promises to offer several significant theoretical advantages, including avoidance of the vanishing gradients problem, and may perform better on standard NLP tasks. Our work will involve applying quantum RNNs to a common sentiment-analysis task, where we categorize product reviews as positive or negative. While we do not expect performance better than the classical state of the art, due to the relative infancy of quantum hardware, we expect to validate our approach and demonstrate the theoretical advantages of quantum RNN.</w:t>
      </w:r>
    </w:p>
    <w:p w:rsidR="00000000" w:rsidDel="00000000" w:rsidP="00000000" w:rsidRDefault="00000000" w:rsidRPr="00000000" w14:paraId="00000034">
      <w:pPr>
        <w:widowControl w:val="0"/>
        <w:spacing w:after="0"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5">
      <w:pPr>
        <w:widowControl w:val="0"/>
        <w:spacing w:after="0"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6">
      <w:pPr>
        <w:widowControl w:val="0"/>
        <w:spacing w:after="0"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Guest Speakers</w:t>
      </w:r>
    </w:p>
    <w:p w:rsidR="00000000" w:rsidDel="00000000" w:rsidP="00000000" w:rsidRDefault="00000000" w:rsidRPr="00000000" w14:paraId="00000037">
      <w:pPr>
        <w:widowControl w:val="0"/>
        <w:spacing w:after="0" w:lineRule="auto"/>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38">
      <w:pPr>
        <w:widowControl w:val="0"/>
        <w:spacing w:after="0" w:lineRule="auto"/>
        <w:rPr>
          <w:rFonts w:ascii="Roboto" w:cs="Roboto" w:eastAsia="Roboto" w:hAnsi="Roboto"/>
          <w:b w:val="1"/>
          <w:bCs w:val="1"/>
          <w:color w:val="4b4d63"/>
          <w:sz w:val="21"/>
          <w:szCs w:val="21"/>
          <w:shd w:fill="f3f6f7" w:val="clear"/>
        </w:rPr>
      </w:pPr>
      <w:r w:rsidDel="00000000" w:rsidR="00000000" w:rsidRPr="00000000">
        <w:rPr>
          <w:rFonts w:ascii="Roboto" w:cs="Roboto" w:eastAsia="Roboto" w:hAnsi="Roboto"/>
          <w:b w:val="1"/>
          <w:bCs w:val="1"/>
          <w:color w:val="202124"/>
          <w:sz w:val="21"/>
          <w:szCs w:val="21"/>
          <w:highlight w:val="white"/>
          <w:rtl w:val="0"/>
        </w:rPr>
        <w:t xml:space="preserve">[Classiq] Automating Quantum Circuit Design</w:t>
      </w:r>
      <w:r w:rsidDel="00000000" w:rsidR="00000000" w:rsidRPr="00000000">
        <w:rPr>
          <w:rtl w:val="0"/>
        </w:rPr>
      </w:r>
    </w:p>
    <w:p w:rsidR="00000000" w:rsidDel="00000000" w:rsidP="00000000" w:rsidRDefault="00000000" w:rsidRPr="00000000" w14:paraId="00000039">
      <w:pPr>
        <w:rPr>
          <w:rFonts w:ascii="Roboto" w:cs="Roboto" w:eastAsia="Roboto" w:hAnsi="Roboto"/>
          <w:color w:val="0b57d0"/>
          <w:sz w:val="21"/>
          <w:szCs w:val="21"/>
          <w:highlight w:val="white"/>
        </w:rPr>
      </w:pPr>
      <w:r w:rsidDel="00000000" w:rsidR="00000000" w:rsidRPr="00000000">
        <w:rPr>
          <w:rFonts w:ascii="Roboto" w:cs="Roboto" w:eastAsia="Roboto" w:hAnsi="Roboto"/>
          <w:color w:val="202124"/>
          <w:sz w:val="21"/>
          <w:szCs w:val="21"/>
          <w:highlight w:val="white"/>
          <w:rtl w:val="0"/>
        </w:rPr>
        <w:t xml:space="preserve">Speaker: Dr. Erik Garcell (</w:t>
      </w:r>
      <w:hyperlink r:id="rId14">
        <w:r w:rsidDel="00000000" w:rsidR="00000000" w:rsidRPr="00000000">
          <w:rPr>
            <w:rFonts w:ascii="Roboto" w:cs="Roboto" w:eastAsia="Roboto" w:hAnsi="Roboto"/>
            <w:color w:val="1155cc"/>
            <w:sz w:val="21"/>
            <w:szCs w:val="21"/>
            <w:highlight w:val="white"/>
            <w:u w:val="single"/>
            <w:rtl w:val="0"/>
          </w:rPr>
          <w:t xml:space="preserve">erik@classiq.io</w:t>
        </w:r>
      </w:hyperlink>
      <w:r w:rsidDel="00000000" w:rsidR="00000000" w:rsidRPr="00000000">
        <w:rPr>
          <w:rFonts w:ascii="Roboto" w:cs="Roboto" w:eastAsia="Roboto" w:hAnsi="Roboto"/>
          <w:color w:val="0b57d0"/>
          <w:sz w:val="21"/>
          <w:szCs w:val="21"/>
          <w:highlight w:val="white"/>
          <w:rtl w:val="0"/>
        </w:rPr>
        <w:t xml:space="preserve">)</w:t>
      </w:r>
    </w:p>
    <w:p w:rsidR="00000000" w:rsidDel="00000000" w:rsidP="00000000" w:rsidRDefault="00000000" w:rsidRPr="00000000" w14:paraId="0000003A">
      <w:pPr>
        <w:spacing w:after="0"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[SandboxAQ] The Intersection of AI, Cryptography, &amp; Quantum Computing</w:t>
      </w:r>
    </w:p>
    <w:p w:rsidR="00000000" w:rsidDel="00000000" w:rsidP="00000000" w:rsidRDefault="00000000" w:rsidRPr="00000000" w14:paraId="0000003B">
      <w:pPr>
        <w:rPr>
          <w:rFonts w:ascii="Arial" w:cs="Arial" w:eastAsia="Arial" w:hAnsi="Arial"/>
          <w:color w:val="222222"/>
          <w:highlight w:val="white"/>
        </w:rPr>
      </w:pPr>
      <w:r w:rsidDel="00000000" w:rsidR="00000000" w:rsidRPr="00000000">
        <w:rPr>
          <w:rFonts w:ascii="Roboto" w:cs="Roboto" w:eastAsia="Roboto" w:hAnsi="Roboto"/>
          <w:color w:val="202124"/>
          <w:sz w:val="21"/>
          <w:szCs w:val="21"/>
          <w:highlight w:val="white"/>
          <w:rtl w:val="0"/>
        </w:rPr>
        <w:t xml:space="preserve">Speakers: Favour Nerrise (</w:t>
      </w:r>
      <w:hyperlink r:id="rId15">
        <w:r w:rsidDel="00000000" w:rsidR="00000000" w:rsidRPr="00000000">
          <w:rPr>
            <w:rFonts w:ascii="Roboto" w:cs="Roboto" w:eastAsia="Roboto" w:hAnsi="Roboto"/>
            <w:color w:val="1155cc"/>
            <w:sz w:val="21"/>
            <w:szCs w:val="21"/>
            <w:highlight w:val="white"/>
            <w:u w:val="single"/>
            <w:rtl w:val="0"/>
          </w:rPr>
          <w:t xml:space="preserve">favour.nerrise@sandboxaq.co</w:t>
        </w:r>
      </w:hyperlink>
      <w:r w:rsidDel="00000000" w:rsidR="00000000" w:rsidRPr="00000000">
        <w:rPr>
          <w:rFonts w:ascii="Roboto" w:cs="Roboto" w:eastAsia="Roboto" w:hAnsi="Roboto"/>
          <w:color w:val="1155cc"/>
          <w:sz w:val="21"/>
          <w:szCs w:val="21"/>
          <w:highlight w:val="white"/>
          <w:u w:val="single"/>
          <w:rtl w:val="0"/>
        </w:rPr>
        <w:t xml:space="preserve">m</w:t>
      </w:r>
      <w:r w:rsidDel="00000000" w:rsidR="00000000" w:rsidRPr="00000000">
        <w:rPr>
          <w:rFonts w:ascii="Roboto" w:cs="Roboto" w:eastAsia="Roboto" w:hAnsi="Roboto"/>
          <w:color w:val="202124"/>
          <w:sz w:val="21"/>
          <w:szCs w:val="21"/>
          <w:highlight w:val="white"/>
          <w:rtl w:val="0"/>
        </w:rPr>
        <w:t xml:space="preserve">), </w:t>
      </w:r>
      <w:r w:rsidDel="00000000" w:rsidR="00000000" w:rsidRPr="00000000">
        <w:rPr>
          <w:rFonts w:ascii="Roboto" w:cs="Roboto" w:eastAsia="Roboto" w:hAnsi="Roboto"/>
          <w:color w:val="202124"/>
          <w:sz w:val="21"/>
          <w:szCs w:val="21"/>
          <w:highlight w:val="white"/>
          <w:rtl w:val="0"/>
        </w:rPr>
        <w:t xml:space="preserve">Ryder LiuLin</w:t>
      </w:r>
      <w:r w:rsidDel="00000000" w:rsidR="00000000" w:rsidRPr="00000000">
        <w:rPr>
          <w:rFonts w:ascii="Roboto" w:cs="Roboto" w:eastAsia="Roboto" w:hAnsi="Roboto"/>
          <w:color w:val="202124"/>
          <w:sz w:val="21"/>
          <w:szCs w:val="21"/>
          <w:highlight w:val="white"/>
          <w:rtl w:val="0"/>
        </w:rPr>
        <w:t xml:space="preserve"> (</w:t>
      </w:r>
      <w:hyperlink r:id="rId16">
        <w:r w:rsidDel="00000000" w:rsidR="00000000" w:rsidRPr="00000000">
          <w:rPr>
            <w:rFonts w:ascii="Roboto" w:cs="Roboto" w:eastAsia="Roboto" w:hAnsi="Roboto"/>
            <w:color w:val="1155cc"/>
            <w:sz w:val="21"/>
            <w:szCs w:val="21"/>
            <w:highlight w:val="white"/>
            <w:u w:val="single"/>
            <w:rtl w:val="0"/>
          </w:rPr>
          <w:t xml:space="preserve">ryder.liulin@sandboxquantum.com</w:t>
        </w:r>
      </w:hyperlink>
      <w:r w:rsidDel="00000000" w:rsidR="00000000" w:rsidRPr="00000000">
        <w:rPr>
          <w:rFonts w:ascii="Arial" w:cs="Arial" w:eastAsia="Arial" w:hAnsi="Arial"/>
          <w:color w:val="222222"/>
          <w:highlight w:val="white"/>
          <w:rtl w:val="0"/>
        </w:rPr>
        <w:t xml:space="preserve">)</w:t>
      </w:r>
      <w:r w:rsidDel="00000000" w:rsidR="00000000" w:rsidRPr="00000000">
        <w:rPr>
          <w:rtl w:val="0"/>
        </w:rPr>
      </w:r>
    </w:p>
    <w:p w:rsidR="00000000" w:rsidDel="00000000" w:rsidP="00000000" w:rsidRDefault="00000000" w:rsidRPr="00000000" w14:paraId="0000003C">
      <w:pPr>
        <w:spacing w:after="0"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[IBM] Quantum Computing for Chemistry Applications</w:t>
      </w:r>
    </w:p>
    <w:p w:rsidR="00000000" w:rsidDel="00000000" w:rsidP="00000000" w:rsidRDefault="00000000" w:rsidRPr="00000000" w14:paraId="0000003D">
      <w:pPr>
        <w:spacing w:after="0" w:lineRule="auto"/>
        <w:rPr>
          <w:rFonts w:ascii="Roboto" w:cs="Roboto" w:eastAsia="Roboto" w:hAnsi="Roboto"/>
          <w:color w:val="4b4d63"/>
          <w:sz w:val="21"/>
          <w:szCs w:val="21"/>
          <w:u w:val="single"/>
          <w:shd w:fill="f5f6f9" w:val="clear"/>
        </w:rPr>
      </w:pPr>
      <w:r w:rsidDel="00000000" w:rsidR="00000000" w:rsidRPr="00000000">
        <w:rPr>
          <w:rFonts w:ascii="Roboto" w:cs="Roboto" w:eastAsia="Roboto" w:hAnsi="Roboto"/>
          <w:color w:val="202124"/>
          <w:sz w:val="21"/>
          <w:szCs w:val="21"/>
          <w:highlight w:val="white"/>
          <w:rtl w:val="0"/>
        </w:rPr>
        <w:t xml:space="preserve">Speaker:  </w:t>
      </w:r>
      <w:r w:rsidDel="00000000" w:rsidR="00000000" w:rsidRPr="00000000">
        <w:rPr>
          <w:rFonts w:ascii="Roboto" w:cs="Roboto" w:eastAsia="Roboto" w:hAnsi="Roboto"/>
          <w:color w:val="202124"/>
          <w:sz w:val="21"/>
          <w:szCs w:val="21"/>
          <w:highlight w:val="white"/>
          <w:rtl w:val="0"/>
        </w:rPr>
        <w:t xml:space="preserve">Ieva Liepuoniute</w:t>
      </w:r>
      <w:r w:rsidDel="00000000" w:rsidR="00000000" w:rsidRPr="00000000">
        <w:rPr>
          <w:rFonts w:ascii="Roboto" w:cs="Roboto" w:eastAsia="Roboto" w:hAnsi="Roboto"/>
          <w:color w:val="202124"/>
          <w:sz w:val="21"/>
          <w:szCs w:val="21"/>
          <w:highlight w:val="white"/>
          <w:rtl w:val="0"/>
        </w:rPr>
        <w:t xml:space="preserve"> (</w:t>
      </w:r>
      <w:hyperlink r:id="rId17">
        <w:r w:rsidDel="00000000" w:rsidR="00000000" w:rsidRPr="00000000">
          <w:rPr>
            <w:rFonts w:ascii="Roboto" w:cs="Roboto" w:eastAsia="Roboto" w:hAnsi="Roboto"/>
            <w:color w:val="1155cc"/>
            <w:sz w:val="21"/>
            <w:szCs w:val="21"/>
            <w:highlight w:val="white"/>
            <w:u w:val="single"/>
            <w:rtl w:val="0"/>
          </w:rPr>
          <w:t xml:space="preserve">ieva@ibm.com</w:t>
        </w:r>
      </w:hyperlink>
      <w:r w:rsidDel="00000000" w:rsidR="00000000" w:rsidRPr="00000000">
        <w:rPr>
          <w:rFonts w:ascii="Roboto" w:cs="Roboto" w:eastAsia="Roboto" w:hAnsi="Roboto"/>
          <w:color w:val="202124"/>
          <w:sz w:val="21"/>
          <w:szCs w:val="21"/>
          <w:highlight w:val="white"/>
          <w:rtl w:val="0"/>
        </w:rPr>
        <w:t xml:space="preserve">)</w:t>
      </w:r>
      <w:r w:rsidDel="00000000" w:rsidR="00000000" w:rsidRPr="00000000">
        <w:rPr>
          <w:rtl w:val="0"/>
        </w:rPr>
      </w:r>
    </w:p>
    <w:p w:rsidR="00000000" w:rsidDel="00000000" w:rsidP="00000000" w:rsidRDefault="00000000" w:rsidRPr="00000000" w14:paraId="0000003E">
      <w:pPr>
        <w:rPr>
          <w:rFonts w:ascii="Roboto" w:cs="Roboto" w:eastAsia="Roboto" w:hAnsi="Roboto"/>
          <w:color w:val="222222"/>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u w:val="single"/>
    </w:rPr>
  </w:style>
  <w:style w:type="paragraph" w:styleId="Heading3">
    <w:name w:val="heading 3"/>
    <w:basedOn w:val="Normal"/>
    <w:next w:val="Normal"/>
    <w:pPr>
      <w:keepNext w:val="1"/>
      <w:keepLines w:val="1"/>
      <w:spacing w:before="20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62"/>
      <w:szCs w:val="62"/>
    </w:rPr>
  </w:style>
  <w:style w:type="paragraph" w:styleId="Subtitle">
    <w:name w:val="Subtitle"/>
    <w:basedOn w:val="Normal"/>
    <w:next w:val="Normal"/>
    <w:pPr>
      <w:keepNext w:val="1"/>
      <w:keepLines w:val="1"/>
      <w:spacing w:after="320" w:lineRule="auto"/>
      <w:jc w:val="center"/>
    </w:pPr>
    <w:rPr>
      <w:color w:val="666666"/>
      <w:sz w:val="40"/>
      <w:szCs w:val="40"/>
    </w:rPr>
  </w:style>
</w:styles>
</file>

<file path=word/_rels/document.xml.rels><?xml version="1.0" encoding="UTF-8" standalone="yes"?><Relationships xmlns="http://schemas.openxmlformats.org/package/2006/relationships"><Relationship Id="rId11" Type="http://schemas.openxmlformats.org/officeDocument/2006/relationships/hyperlink" Target="mailto:rpeterlinz@berkeley.edu" TargetMode="External"/><Relationship Id="rId10" Type="http://schemas.openxmlformats.org/officeDocument/2006/relationships/hyperlink" Target="mailto:asturgis@berkeley.edu" TargetMode="External"/><Relationship Id="rId13" Type="http://schemas.openxmlformats.org/officeDocument/2006/relationships/hyperlink" Target="mailto:owenbardeen@berkeley.edu" TargetMode="External"/><Relationship Id="rId12" Type="http://schemas.openxmlformats.org/officeDocument/2006/relationships/hyperlink" Target="mailto:spsurti@berkeley.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cdanielh@berkeley.edu" TargetMode="External"/><Relationship Id="rId15" Type="http://schemas.openxmlformats.org/officeDocument/2006/relationships/hyperlink" Target="mailto:favour.nerrise@sandboxaq.com" TargetMode="External"/><Relationship Id="rId14" Type="http://schemas.openxmlformats.org/officeDocument/2006/relationships/hyperlink" Target="mailto:erik@classiq.io" TargetMode="External"/><Relationship Id="rId17" Type="http://schemas.openxmlformats.org/officeDocument/2006/relationships/hyperlink" Target="mailto:ieva@ibm.com" TargetMode="External"/><Relationship Id="rId16" Type="http://schemas.openxmlformats.org/officeDocument/2006/relationships/hyperlink" Target="mailto:ryder.liulin@sandboxquantum.com" TargetMode="External"/><Relationship Id="rId5" Type="http://schemas.openxmlformats.org/officeDocument/2006/relationships/styles" Target="styles.xml"/><Relationship Id="rId6" Type="http://schemas.openxmlformats.org/officeDocument/2006/relationships/hyperlink" Target="mailto:vamshi.balanaga@berkeley.edu" TargetMode="External"/><Relationship Id="rId7" Type="http://schemas.openxmlformats.org/officeDocument/2006/relationships/hyperlink" Target="mailto:vcn@berkeley.edu" TargetMode="External"/><Relationship Id="rId8" Type="http://schemas.openxmlformats.org/officeDocument/2006/relationships/hyperlink" Target="mailto:howardm12138@berkeley.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