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tep-by-step-project-log"/>
    <w:p>
      <w:pPr>
        <w:pStyle w:val="Heading1"/>
      </w:pPr>
      <w:r>
        <w:t xml:space="preserve">Step-by-Step Project Log</w:t>
      </w:r>
    </w:p>
    <w:bookmarkStart w:id="20" w:name="Xe9ec7c7e7e1354c3e5d297b1139f1d9f61bcbe6"/>
    <w:p>
      <w:pPr>
        <w:pStyle w:val="Heading2"/>
      </w:pPr>
      <w:r>
        <w:t xml:space="preserve">DC Auto Insurance, Roadway Exposure, Crash Concentration, and Spatial Equity Analysis</w:t>
      </w:r>
    </w:p>
    <w:bookmarkEnd w:id="20"/>
    <w:bookmarkStart w:id="21" w:name="project-title"/>
    <w:p>
      <w:pPr>
        <w:pStyle w:val="Heading2"/>
      </w:pPr>
      <w:r>
        <w:t xml:space="preserve">Project Title</w:t>
      </w:r>
    </w:p>
    <w:p>
      <w:pPr>
        <w:pStyle w:val="FirstParagraph"/>
      </w:pPr>
      <w:r>
        <w:rPr>
          <w:b/>
          <w:bCs/>
        </w:rPr>
        <w:t xml:space="preserve">Beyond Premium Gaps: Roadway Exposure, Crash Concentration, and Spatial Equity in DC Auto Insurance</w:t>
      </w:r>
    </w:p>
    <w:bookmarkEnd w:id="21"/>
    <w:bookmarkStart w:id="22" w:name="project-objective"/>
    <w:p>
      <w:pPr>
        <w:pStyle w:val="Heading2"/>
      </w:pPr>
      <w:r>
        <w:t xml:space="preserve">Project Objective</w:t>
      </w:r>
    </w:p>
    <w:p>
      <w:pPr>
        <w:pStyle w:val="FirstParagraph"/>
      </w:pPr>
      <w:r>
        <w:t xml:space="preserve">This project examines whether roadway exposure and built-environment roadway characteristics are associated with crash concentration across Washington, DC census tracts. The project also evaluates whether higher-crash areas spatially overlap with census tracts that have higher Black or Hispanic population shares.</w:t>
      </w:r>
    </w:p>
    <w:p>
      <w:pPr>
        <w:pStyle w:val="BodyText"/>
      </w:pPr>
      <w:r>
        <w:t xml:space="preserve">The project is related to auto insurance equity because crash concentration may influence claim-risk exposure and insurance-related geographic risk assessment. However, this project does not directly test insurance pricing bias because it does not use individual policyholder-level premium, underwriting, or insurance claim data.</w:t>
      </w:r>
    </w:p>
    <w:p>
      <w:r>
        <w:pict>
          <v:rect style="width:0;height:1.5pt" o:hralign="center" o:hrstd="t" o:hr="t"/>
        </w:pict>
      </w:r>
    </w:p>
    <w:bookmarkEnd w:id="22"/>
    <w:bookmarkEnd w:id="23"/>
    <w:bookmarkStart w:id="28" w:name="X25fcf6c22a1b40cf7cd1ee70c962657cbfd1295"/>
    <w:p>
      <w:pPr>
        <w:pStyle w:val="Heading1"/>
      </w:pPr>
      <w:r>
        <w:t xml:space="preserve">Deliverable 1: Data Collection, Cleaning, and Spatial Integration</w:t>
      </w:r>
    </w:p>
    <w:bookmarkStart w:id="24" w:name="step-1-define-the-unit-of-analysis"/>
    <w:p>
      <w:pPr>
        <w:pStyle w:val="Heading2"/>
      </w:pPr>
      <w:r>
        <w:t xml:space="preserve">Step 1: Define the unit of analysis</w:t>
      </w:r>
    </w:p>
    <w:p>
      <w:pPr>
        <w:pStyle w:val="FirstParagraph"/>
      </w:pPr>
      <w:r>
        <w:t xml:space="preserve">The project initially used a tract-month panel structure:</w:t>
      </w:r>
    </w:p>
    <w:p>
      <w:pPr>
        <w:pStyle w:val="BodyText"/>
      </w:pPr>
      <w:r>
        <w:rPr>
          <w:b/>
          <w:bCs/>
        </w:rPr>
        <w:t xml:space="preserve">1 row = 1 census tract × 1 year × 1 month</w:t>
      </w:r>
    </w:p>
    <w:p>
      <w:pPr>
        <w:pStyle w:val="BodyText"/>
      </w:pPr>
      <w:r>
        <w:t xml:space="preserve">This structure was created because the source datasets were measured at different levels:</w:t>
      </w:r>
    </w:p>
    <w:p>
      <w:pPr>
        <w:pStyle w:val="Compact"/>
        <w:numPr>
          <w:ilvl w:val="0"/>
          <w:numId w:val="1001"/>
        </w:numPr>
      </w:pPr>
      <w:r>
        <w:t xml:space="preserve">Crash records were point-level observations.</w:t>
      </w:r>
    </w:p>
    <w:p>
      <w:pPr>
        <w:pStyle w:val="Compact"/>
        <w:numPr>
          <w:ilvl w:val="0"/>
          <w:numId w:val="1001"/>
        </w:numPr>
      </w:pPr>
      <w:r>
        <w:t xml:space="preserve">Roadway characteristics were roadway segment or intersection-level features.</w:t>
      </w:r>
    </w:p>
    <w:p>
      <w:pPr>
        <w:pStyle w:val="Compact"/>
        <w:numPr>
          <w:ilvl w:val="0"/>
          <w:numId w:val="1001"/>
        </w:numPr>
      </w:pPr>
      <w:r>
        <w:t xml:space="preserve">Demographic variables were census-tract-level attributes.</w:t>
      </w:r>
    </w:p>
    <w:p>
      <w:pPr>
        <w:pStyle w:val="Compact"/>
        <w:numPr>
          <w:ilvl w:val="0"/>
          <w:numId w:val="1001"/>
        </w:numPr>
      </w:pPr>
      <w:r>
        <w:t xml:space="preserve">Traffic signal variables were point-level infrastructure features.</w:t>
      </w:r>
    </w:p>
    <w:p>
      <w:pPr>
        <w:pStyle w:val="Compact"/>
        <w:numPr>
          <w:ilvl w:val="0"/>
          <w:numId w:val="1001"/>
        </w:numPr>
      </w:pPr>
      <w:r>
        <w:t xml:space="preserve">Census tracts provided the common geographic unit for aggregation.</w:t>
      </w:r>
    </w:p>
    <w:p>
      <w:pPr>
        <w:pStyle w:val="FirstParagraph"/>
      </w:pPr>
      <w:r>
        <w:t xml:space="preserve">The tract-month structure allowed crash counts to be aggregated consistently across space and time.</w:t>
      </w:r>
    </w:p>
    <w:bookmarkEnd w:id="24"/>
    <w:bookmarkStart w:id="25" w:name="X9bd98b769b426164820bf129d2da0db8532402b"/>
    <w:p>
      <w:pPr>
        <w:pStyle w:val="Heading2"/>
      </w:pPr>
      <w:r>
        <w:t xml:space="preserve">Step 2: Identify and integrate data sources</w:t>
      </w:r>
    </w:p>
    <w:p>
      <w:pPr>
        <w:pStyle w:val="FirstParagraph"/>
      </w:pPr>
      <w:r>
        <w:t xml:space="preserve">The project combined the following major datasets:</w:t>
      </w:r>
    </w:p>
    <w:p>
      <w:pPr>
        <w:pStyle w:val="Compact"/>
        <w:numPr>
          <w:ilvl w:val="0"/>
          <w:numId w:val="1002"/>
        </w:numPr>
      </w:pPr>
      <w:r>
        <w:t xml:space="preserve">Crashes in DC</w:t>
      </w:r>
      <w:r>
        <w:br/>
      </w:r>
    </w:p>
    <w:p>
      <w:pPr>
        <w:pStyle w:val="Compact"/>
        <w:numPr>
          <w:ilvl w:val="0"/>
          <w:numId w:val="1002"/>
        </w:numPr>
      </w:pPr>
      <w:r>
        <w:t xml:space="preserve">Census Tracts in 2020</w:t>
      </w:r>
      <w:r>
        <w:br/>
      </w:r>
    </w:p>
    <w:p>
      <w:pPr>
        <w:pStyle w:val="Compact"/>
        <w:numPr>
          <w:ilvl w:val="0"/>
          <w:numId w:val="1002"/>
        </w:numPr>
      </w:pPr>
      <w:r>
        <w:t xml:space="preserve">Roadway Block</w:t>
      </w:r>
      <w:r>
        <w:br/>
      </w:r>
    </w:p>
    <w:p>
      <w:pPr>
        <w:pStyle w:val="Compact"/>
        <w:numPr>
          <w:ilvl w:val="0"/>
          <w:numId w:val="1002"/>
        </w:numPr>
      </w:pPr>
      <w:r>
        <w:t xml:space="preserve">Roadway Block Intersection</w:t>
      </w:r>
      <w:r>
        <w:br/>
      </w:r>
    </w:p>
    <w:p>
      <w:pPr>
        <w:pStyle w:val="Compact"/>
        <w:numPr>
          <w:ilvl w:val="0"/>
          <w:numId w:val="1002"/>
        </w:numPr>
      </w:pPr>
      <w:r>
        <w:t xml:space="preserve">Traffic Signal</w:t>
      </w:r>
    </w:p>
    <w:p>
      <w:pPr>
        <w:pStyle w:val="FirstParagraph"/>
      </w:pPr>
      <w:r>
        <w:t xml:space="preserve">The Census Tract layer was essential because it provided:</w:t>
      </w:r>
    </w:p>
    <w:p>
      <w:pPr>
        <w:pStyle w:val="Compact"/>
        <w:numPr>
          <w:ilvl w:val="0"/>
          <w:numId w:val="1003"/>
        </w:numPr>
      </w:pPr>
      <w:r>
        <w:t xml:space="preserve">GEOID</w:t>
      </w:r>
    </w:p>
    <w:p>
      <w:pPr>
        <w:pStyle w:val="Compact"/>
        <w:numPr>
          <w:ilvl w:val="0"/>
          <w:numId w:val="1003"/>
        </w:numPr>
      </w:pPr>
      <w:r>
        <w:t xml:space="preserve">Census tract boundaries</w:t>
      </w:r>
    </w:p>
    <w:p>
      <w:pPr>
        <w:pStyle w:val="Compact"/>
        <w:numPr>
          <w:ilvl w:val="0"/>
          <w:numId w:val="1003"/>
        </w:numPr>
      </w:pPr>
      <w:r>
        <w:t xml:space="preserve">Land area</w:t>
      </w:r>
    </w:p>
    <w:p>
      <w:pPr>
        <w:pStyle w:val="Compact"/>
        <w:numPr>
          <w:ilvl w:val="0"/>
          <w:numId w:val="1003"/>
        </w:numPr>
      </w:pPr>
      <w:r>
        <w:t xml:space="preserve">Geographic unit for spatial joining</w:t>
      </w:r>
    </w:p>
    <w:p>
      <w:pPr>
        <w:pStyle w:val="Compact"/>
        <w:numPr>
          <w:ilvl w:val="0"/>
          <w:numId w:val="1003"/>
        </w:numPr>
      </w:pPr>
      <w:r>
        <w:t xml:space="preserve">Demographic context variables</w:t>
      </w:r>
    </w:p>
    <w:bookmarkEnd w:id="25"/>
    <w:bookmarkStart w:id="26" w:name="step-3-spatial-join-and-aggregation"/>
    <w:p>
      <w:pPr>
        <w:pStyle w:val="Heading2"/>
      </w:pPr>
      <w:r>
        <w:t xml:space="preserve">Step 3: Spatial join and aggregation</w:t>
      </w:r>
    </w:p>
    <w:p>
      <w:pPr>
        <w:pStyle w:val="FirstParagraph"/>
      </w:pPr>
      <w:r>
        <w:t xml:space="preserve">Point-level crash records were spatially joined to census tracts. Roadway and signal infrastructure features were also aggregated to the census tract level.</w:t>
      </w:r>
    </w:p>
    <w:p>
      <w:pPr>
        <w:pStyle w:val="BodyText"/>
      </w:pPr>
      <w:r>
        <w:t xml:space="preserve">The final geographic unit became the census tract. This allowed crash outcomes, roadway exposure variables, signal infrastructure, and demographic variables to be analyzed together.</w:t>
      </w:r>
    </w:p>
    <w:bookmarkEnd w:id="26"/>
    <w:bookmarkStart w:id="27" w:name="step-4-construct-density-measures"/>
    <w:p>
      <w:pPr>
        <w:pStyle w:val="Heading2"/>
      </w:pPr>
      <w:r>
        <w:t xml:space="preserve">Step 4: Construct density measures</w:t>
      </w:r>
    </w:p>
    <w:p>
      <w:pPr>
        <w:pStyle w:val="FirstParagraph"/>
      </w:pPr>
      <w:r>
        <w:t xml:space="preserve">Raw counts can be misleading because census tracts differ in land area. Larger tracts may naturally contain more roadway length, intersections, traffic signals, and crashes.</w:t>
      </w:r>
    </w:p>
    <w:p>
      <w:pPr>
        <w:pStyle w:val="BodyText"/>
      </w:pPr>
      <w:r>
        <w:t xml:space="preserve">To make tracts more comparable, several density measures were created:</w:t>
      </w:r>
    </w:p>
    <w:p>
      <w:pPr>
        <w:pStyle w:val="Compact"/>
        <w:numPr>
          <w:ilvl w:val="0"/>
          <w:numId w:val="1004"/>
        </w:numPr>
      </w:pPr>
      <w:r>
        <w:t xml:space="preserve">Crash density = total crashes / land area</w:t>
      </w:r>
    </w:p>
    <w:p>
      <w:pPr>
        <w:pStyle w:val="Compact"/>
        <w:numPr>
          <w:ilvl w:val="0"/>
          <w:numId w:val="1004"/>
        </w:numPr>
      </w:pPr>
      <w:r>
        <w:t xml:space="preserve">Road density = road length / land area</w:t>
      </w:r>
    </w:p>
    <w:p>
      <w:pPr>
        <w:pStyle w:val="Compact"/>
        <w:numPr>
          <w:ilvl w:val="0"/>
          <w:numId w:val="1004"/>
        </w:numPr>
      </w:pPr>
      <w:r>
        <w:t xml:space="preserve">Signal density = traffic signal count / land area</w:t>
      </w:r>
    </w:p>
    <w:p>
      <w:pPr>
        <w:pStyle w:val="Compact"/>
        <w:numPr>
          <w:ilvl w:val="0"/>
          <w:numId w:val="1004"/>
        </w:numPr>
      </w:pPr>
      <w:r>
        <w:t xml:space="preserve">Intersection density = intersection count / land area</w:t>
      </w:r>
    </w:p>
    <w:p>
      <w:pPr>
        <w:pStyle w:val="Compact"/>
        <w:numPr>
          <w:ilvl w:val="0"/>
          <w:numId w:val="1004"/>
        </w:numPr>
      </w:pPr>
      <w:r>
        <w:t xml:space="preserve">Road segment density = road segment count / land area</w:t>
      </w:r>
    </w:p>
    <w:p>
      <w:pPr>
        <w:pStyle w:val="FirstParagraph"/>
      </w:pPr>
      <w:r>
        <w:t xml:space="preserve">These density variables shift the interpretation from</w:t>
      </w:r>
      <w:r>
        <w:t xml:space="preserve"> </w:t>
      </w:r>
      <w:r>
        <w:t xml:space="preserve">“how many crashes or roadway features exist”</w:t>
      </w:r>
      <w:r>
        <w:t xml:space="preserve"> </w:t>
      </w:r>
      <w:r>
        <w:t xml:space="preserve">to</w:t>
      </w:r>
      <w:r>
        <w:t xml:space="preserve"> </w:t>
      </w:r>
      <w:r>
        <w:t xml:space="preserve">“how concentrated crashes or roadway features are within each tract.”</w:t>
      </w:r>
    </w:p>
    <w:p>
      <w:r>
        <w:pict>
          <v:rect style="width:0;height:1.5pt" o:hralign="center" o:hrstd="t" o:hr="t"/>
        </w:pict>
      </w:r>
    </w:p>
    <w:bookmarkEnd w:id="27"/>
    <w:bookmarkEnd w:id="28"/>
    <w:bookmarkStart w:id="33" w:name="deliverable-2-exploratory-data-analysis"/>
    <w:p>
      <w:pPr>
        <w:pStyle w:val="Heading1"/>
      </w:pPr>
      <w:r>
        <w:t xml:space="preserve">Deliverable 2: Exploratory Data Analysis</w:t>
      </w:r>
    </w:p>
    <w:bookmarkStart w:id="29" w:name="X8fc95228feecbaa6794db02d1d93fc1943f6e63"/>
    <w:p>
      <w:pPr>
        <w:pStyle w:val="Heading2"/>
      </w:pPr>
      <w:r>
        <w:t xml:space="preserve">Step 5: Analyze crash concentration patterns</w:t>
      </w:r>
    </w:p>
    <w:p>
      <w:pPr>
        <w:pStyle w:val="FirstParagraph"/>
      </w:pPr>
      <w:r>
        <w:t xml:space="preserve">The EDA showed that crashes are not evenly distributed across DC. Some census tracts have much higher crash density than others.</w:t>
      </w:r>
    </w:p>
    <w:p>
      <w:pPr>
        <w:pStyle w:val="BodyText"/>
      </w:pPr>
      <w:r>
        <w:t xml:space="preserve">The purpose of this step was to identify whether crash concentration appears spatially clustered and whether those clusters overlap with roadway exposure or demographic patterns.</w:t>
      </w:r>
    </w:p>
    <w:bookmarkEnd w:id="29"/>
    <w:bookmarkStart w:id="30" w:name="X0ccf802b52748bbd94c927826aa9cf355e9e97e"/>
    <w:p>
      <w:pPr>
        <w:pStyle w:val="Heading2"/>
      </w:pPr>
      <w:r>
        <w:t xml:space="preserve">Step 6: Compare crash density with roadway exposure</w:t>
      </w:r>
    </w:p>
    <w:p>
      <w:pPr>
        <w:pStyle w:val="FirstParagraph"/>
      </w:pPr>
      <w:r>
        <w:t xml:space="preserve">The project examined relationships between crash density and roadway-related features, including:</w:t>
      </w:r>
    </w:p>
    <w:p>
      <w:pPr>
        <w:pStyle w:val="Compact"/>
        <w:numPr>
          <w:ilvl w:val="0"/>
          <w:numId w:val="1005"/>
        </w:numPr>
      </w:pPr>
      <w:r>
        <w:t xml:space="preserve">Road density</w:t>
      </w:r>
    </w:p>
    <w:p>
      <w:pPr>
        <w:pStyle w:val="Compact"/>
        <w:numPr>
          <w:ilvl w:val="0"/>
          <w:numId w:val="1005"/>
        </w:numPr>
      </w:pPr>
      <w:r>
        <w:t xml:space="preserve">Road segment density</w:t>
      </w:r>
    </w:p>
    <w:p>
      <w:pPr>
        <w:pStyle w:val="Compact"/>
        <w:numPr>
          <w:ilvl w:val="0"/>
          <w:numId w:val="1005"/>
        </w:numPr>
      </w:pPr>
      <w:r>
        <w:t xml:space="preserve">Signal density</w:t>
      </w:r>
    </w:p>
    <w:p>
      <w:pPr>
        <w:pStyle w:val="Compact"/>
        <w:numPr>
          <w:ilvl w:val="0"/>
          <w:numId w:val="1005"/>
        </w:numPr>
      </w:pPr>
      <w:r>
        <w:t xml:space="preserve">Intersection density</w:t>
      </w:r>
    </w:p>
    <w:p>
      <w:pPr>
        <w:pStyle w:val="Compact"/>
        <w:numPr>
          <w:ilvl w:val="0"/>
          <w:numId w:val="1005"/>
        </w:numPr>
      </w:pPr>
      <w:r>
        <w:t xml:space="preserve">Mean AADT</w:t>
      </w:r>
    </w:p>
    <w:p>
      <w:pPr>
        <w:pStyle w:val="Compact"/>
        <w:numPr>
          <w:ilvl w:val="0"/>
          <w:numId w:val="1005"/>
        </w:numPr>
      </w:pPr>
      <w:r>
        <w:t xml:space="preserve">Mean IRI</w:t>
      </w:r>
    </w:p>
    <w:p>
      <w:pPr>
        <w:pStyle w:val="Compact"/>
        <w:numPr>
          <w:ilvl w:val="0"/>
          <w:numId w:val="1005"/>
        </w:numPr>
      </w:pPr>
      <w:r>
        <w:t xml:space="preserve">Mean speed limit</w:t>
      </w:r>
    </w:p>
    <w:p>
      <w:pPr>
        <w:pStyle w:val="FirstParagraph"/>
      </w:pPr>
      <w:r>
        <w:t xml:space="preserve">The EDA suggested that roadway exposure variables, especially road density and signal density, are positively associated with crash density.</w:t>
      </w:r>
    </w:p>
    <w:bookmarkEnd w:id="30"/>
    <w:bookmarkStart w:id="31" w:name="X473ce5b424a3b9acad8e0c5f4af2b6738c33517"/>
    <w:p>
      <w:pPr>
        <w:pStyle w:val="Heading2"/>
      </w:pPr>
      <w:r>
        <w:t xml:space="preserve">Step 7: Evaluate demographic spatial context</w:t>
      </w:r>
    </w:p>
    <w:p>
      <w:pPr>
        <w:pStyle w:val="FirstParagraph"/>
      </w:pPr>
      <w:r>
        <w:t xml:space="preserve">The project also examined whether higher-crash areas overlap with census tracts that have higher Black or Hispanic population shares.</w:t>
      </w:r>
    </w:p>
    <w:p>
      <w:pPr>
        <w:pStyle w:val="BodyText"/>
      </w:pPr>
      <w:r>
        <w:t xml:space="preserve">The demographic analysis was treated as a spatial equity context analysis, not as an individual-level causal analysis. Black and Hispanic population shares were used as tract-level demographic context variables.</w:t>
      </w:r>
    </w:p>
    <w:bookmarkEnd w:id="31"/>
    <w:bookmarkStart w:id="32" w:name="step-8-correlation-analysis"/>
    <w:p>
      <w:pPr>
        <w:pStyle w:val="Heading2"/>
      </w:pPr>
      <w:r>
        <w:t xml:space="preserve">Step 8: Correlation analysis</w:t>
      </w:r>
    </w:p>
    <w:p>
      <w:pPr>
        <w:pStyle w:val="FirstParagraph"/>
      </w:pPr>
      <w:r>
        <w:t xml:space="preserve">A correlation heatmap was used to evaluate relationships among crash density, roadway exposure variables, and demographic variables.</w:t>
      </w:r>
    </w:p>
    <w:p>
      <w:pPr>
        <w:pStyle w:val="BodyText"/>
      </w:pPr>
      <w:r>
        <w:t xml:space="preserve">Key interpretation:</w:t>
      </w:r>
    </w:p>
    <w:p>
      <w:pPr>
        <w:pStyle w:val="Compact"/>
        <w:numPr>
          <w:ilvl w:val="0"/>
          <w:numId w:val="1006"/>
        </w:numPr>
      </w:pPr>
      <w:r>
        <w:t xml:space="preserve">Road density and signal density showed stronger positive correlations with crash density.</w:t>
      </w:r>
    </w:p>
    <w:p>
      <w:pPr>
        <w:pStyle w:val="Compact"/>
        <w:numPr>
          <w:ilvl w:val="0"/>
          <w:numId w:val="1006"/>
        </w:numPr>
      </w:pPr>
      <w:r>
        <w:t xml:space="preserve">Black population share and Hispanic population share had weak simple correlations with crash density.</w:t>
      </w:r>
    </w:p>
    <w:p>
      <w:pPr>
        <w:pStyle w:val="Compact"/>
        <w:numPr>
          <w:ilvl w:val="0"/>
          <w:numId w:val="1006"/>
        </w:numPr>
      </w:pPr>
      <w:r>
        <w:t xml:space="preserve">Because simple correlations do not control for roadway exposure, regression modeling was needed to evaluate conditional associations.</w:t>
      </w:r>
    </w:p>
    <w:p>
      <w:r>
        <w:pict>
          <v:rect style="width:0;height:1.5pt" o:hralign="center" o:hrstd="t" o:hr="t"/>
        </w:pict>
      </w:r>
    </w:p>
    <w:bookmarkEnd w:id="32"/>
    <w:bookmarkEnd w:id="33"/>
    <w:bookmarkStart w:id="41" w:name="deliverable-3-regression-modeling"/>
    <w:p>
      <w:pPr>
        <w:pStyle w:val="Heading1"/>
      </w:pPr>
      <w:r>
        <w:t xml:space="preserve">Deliverable 3: Regression Modeling</w:t>
      </w:r>
    </w:p>
    <w:bookmarkStart w:id="34" w:name="step-9-select-the-modeling-approach"/>
    <w:p>
      <w:pPr>
        <w:pStyle w:val="Heading2"/>
      </w:pPr>
      <w:r>
        <w:t xml:space="preserve">Step 9: Select the modeling approach</w:t>
      </w:r>
    </w:p>
    <w:p>
      <w:pPr>
        <w:pStyle w:val="FirstParagraph"/>
      </w:pPr>
      <w:r>
        <w:t xml:space="preserve">Crash outcomes are count data. The project used Negative Binomial regression because crash counts are overdispersed, meaning the variance is larger than the mean.</w:t>
      </w:r>
    </w:p>
    <w:p>
      <w:pPr>
        <w:pStyle w:val="BodyText"/>
      </w:pPr>
      <w:r>
        <w:t xml:space="preserve">A simple Poisson model assumes equal mean and variance, which is not appropriate for overdispersed crash count data.</w:t>
      </w:r>
    </w:p>
    <w:bookmarkEnd w:id="34"/>
    <w:bookmarkStart w:id="35" w:name="step-10-define-the-target-variable"/>
    <w:p>
      <w:pPr>
        <w:pStyle w:val="Heading2"/>
      </w:pPr>
      <w:r>
        <w:t xml:space="preserve">Step 10: Define the target variable</w:t>
      </w:r>
    </w:p>
    <w:p>
      <w:pPr>
        <w:pStyle w:val="FirstParagraph"/>
      </w:pPr>
      <w:r>
        <w:t xml:space="preserve">The main dependent variable is:</w:t>
      </w:r>
    </w:p>
    <w:p>
      <w:pPr>
        <w:pStyle w:val="BodyText"/>
      </w:pPr>
      <w:r>
        <w:rPr>
          <w:b/>
          <w:bCs/>
        </w:rPr>
        <w:t xml:space="preserve">total_crashes</w:t>
      </w:r>
    </w:p>
    <w:p>
      <w:pPr>
        <w:pStyle w:val="BodyText"/>
      </w:pPr>
      <w:r>
        <w:t xml:space="preserve">This is a count outcome at the census-tract level.</w:t>
      </w:r>
    </w:p>
    <w:p>
      <w:pPr>
        <w:pStyle w:val="BodyText"/>
      </w:pPr>
      <w:r>
        <w:t xml:space="preserve">The model uses a log exposure offset to account for differences in tract size and observation exposure:</w:t>
      </w:r>
    </w:p>
    <w:p>
      <w:pPr>
        <w:pStyle w:val="BodyText"/>
      </w:pPr>
      <w:r>
        <w:rPr>
          <w:b/>
          <w:bCs/>
        </w:rPr>
        <w:t xml:space="preserve">log_exposure_offset = log(area_km2 × observed time)</w:t>
      </w:r>
    </w:p>
    <w:p>
      <w:pPr>
        <w:pStyle w:val="BodyText"/>
      </w:pPr>
      <w:r>
        <w:t xml:space="preserve">Because the final tract-level dataset has one row per census tract, the offset adjusts the model so that crash counts are interpreted as crash intensity relative to land area and time exposure.</w:t>
      </w:r>
    </w:p>
    <w:bookmarkEnd w:id="35"/>
    <w:bookmarkStart w:id="36" w:name="step-11-avoid-data-leakage"/>
    <w:p>
      <w:pPr>
        <w:pStyle w:val="Heading2"/>
      </w:pPr>
      <w:r>
        <w:t xml:space="preserve">Step 11: Avoid data leakage</w:t>
      </w:r>
    </w:p>
    <w:p>
      <w:pPr>
        <w:pStyle w:val="FirstParagraph"/>
      </w:pPr>
      <w:r>
        <w:t xml:space="preserve">Crash-derived variables were not used as independent variables in the main regression models.</w:t>
      </w:r>
    </w:p>
    <w:p>
      <w:pPr>
        <w:pStyle w:val="BodyText"/>
      </w:pPr>
      <w:r>
        <w:t xml:space="preserve">Variables excluded from the main model include:</w:t>
      </w:r>
    </w:p>
    <w:p>
      <w:pPr>
        <w:pStyle w:val="Compact"/>
        <w:numPr>
          <w:ilvl w:val="0"/>
          <w:numId w:val="1007"/>
        </w:numPr>
      </w:pPr>
      <w:r>
        <w:t xml:space="preserve">crash_density</w:t>
      </w:r>
    </w:p>
    <w:p>
      <w:pPr>
        <w:pStyle w:val="Compact"/>
        <w:numPr>
          <w:ilvl w:val="0"/>
          <w:numId w:val="1007"/>
        </w:numPr>
      </w:pPr>
      <w:r>
        <w:t xml:space="preserve">speeding_count / total_speeding</w:t>
      </w:r>
    </w:p>
    <w:p>
      <w:pPr>
        <w:pStyle w:val="Compact"/>
        <w:numPr>
          <w:ilvl w:val="0"/>
          <w:numId w:val="1007"/>
        </w:numPr>
      </w:pPr>
      <w:r>
        <w:t xml:space="preserve">fatal_driver</w:t>
      </w:r>
    </w:p>
    <w:p>
      <w:pPr>
        <w:pStyle w:val="Compact"/>
        <w:numPr>
          <w:ilvl w:val="0"/>
          <w:numId w:val="1007"/>
        </w:numPr>
      </w:pPr>
      <w:r>
        <w:t xml:space="preserve">fatal_pedestrian</w:t>
      </w:r>
    </w:p>
    <w:p>
      <w:pPr>
        <w:pStyle w:val="Compact"/>
        <w:numPr>
          <w:ilvl w:val="0"/>
          <w:numId w:val="1007"/>
        </w:numPr>
      </w:pPr>
      <w:r>
        <w:t xml:space="preserve">fatal_bicyclist</w:t>
      </w:r>
    </w:p>
    <w:p>
      <w:pPr>
        <w:pStyle w:val="Compact"/>
        <w:numPr>
          <w:ilvl w:val="0"/>
          <w:numId w:val="1007"/>
        </w:numPr>
      </w:pPr>
      <w:r>
        <w:t xml:space="preserve">major injury variables</w:t>
      </w:r>
    </w:p>
    <w:p>
      <w:pPr>
        <w:pStyle w:val="Compact"/>
        <w:numPr>
          <w:ilvl w:val="0"/>
          <w:numId w:val="1007"/>
        </w:numPr>
      </w:pPr>
      <w:r>
        <w:t xml:space="preserve">night_crashes</w:t>
      </w:r>
    </w:p>
    <w:p>
      <w:pPr>
        <w:pStyle w:val="Compact"/>
        <w:numPr>
          <w:ilvl w:val="0"/>
          <w:numId w:val="1007"/>
        </w:numPr>
      </w:pPr>
      <w:r>
        <w:t xml:space="preserve">weekend_crashes</w:t>
      </w:r>
    </w:p>
    <w:p>
      <w:pPr>
        <w:pStyle w:val="Compact"/>
        <w:numPr>
          <w:ilvl w:val="0"/>
          <w:numId w:val="1007"/>
        </w:numPr>
      </w:pPr>
      <w:r>
        <w:t xml:space="preserve">rush_hour_crashes</w:t>
      </w:r>
    </w:p>
    <w:p>
      <w:pPr>
        <w:pStyle w:val="Compact"/>
        <w:numPr>
          <w:ilvl w:val="0"/>
          <w:numId w:val="1007"/>
        </w:numPr>
      </w:pPr>
      <w:r>
        <w:t xml:space="preserve">crash ratios</w:t>
      </w:r>
    </w:p>
    <w:p>
      <w:pPr>
        <w:pStyle w:val="FirstParagraph"/>
      </w:pPr>
      <w:r>
        <w:t xml:space="preserve">These variables are either derived from the crash outcome or represent crash subtypes. Including them would create circular reasoning or data leakage.</w:t>
      </w:r>
    </w:p>
    <w:bookmarkEnd w:id="36"/>
    <w:bookmarkStart w:id="37" w:name="Xddb61e270fdcb3d8c954dc444bb82454d5190b2"/>
    <w:p>
      <w:pPr>
        <w:pStyle w:val="Heading2"/>
      </w:pPr>
      <w:r>
        <w:t xml:space="preserve">Step 12: Define Model 1 — Roadway baseline model</w:t>
      </w:r>
    </w:p>
    <w:p>
      <w:pPr>
        <w:pStyle w:val="FirstParagraph"/>
      </w:pPr>
      <w:r>
        <w:t xml:space="preserve">Model 1 tested the relationship between roadway exposure and total crash counts.</w:t>
      </w:r>
    </w:p>
    <w:p>
      <w:pPr>
        <w:pStyle w:val="BodyText"/>
      </w:pPr>
      <w:r>
        <w:t xml:space="preserve">Model 1 predictors included:</w:t>
      </w:r>
    </w:p>
    <w:p>
      <w:pPr>
        <w:pStyle w:val="Compact"/>
        <w:numPr>
          <w:ilvl w:val="0"/>
          <w:numId w:val="1008"/>
        </w:numPr>
      </w:pPr>
      <w:r>
        <w:t xml:space="preserve">Road density</w:t>
      </w:r>
    </w:p>
    <w:p>
      <w:pPr>
        <w:pStyle w:val="Compact"/>
        <w:numPr>
          <w:ilvl w:val="0"/>
          <w:numId w:val="1008"/>
        </w:numPr>
      </w:pPr>
      <w:r>
        <w:t xml:space="preserve">Signal density</w:t>
      </w:r>
    </w:p>
    <w:p>
      <w:pPr>
        <w:pStyle w:val="Compact"/>
        <w:numPr>
          <w:ilvl w:val="0"/>
          <w:numId w:val="1008"/>
        </w:numPr>
      </w:pPr>
      <w:r>
        <w:t xml:space="preserve">Intersection density</w:t>
      </w:r>
    </w:p>
    <w:p>
      <w:pPr>
        <w:pStyle w:val="Compact"/>
        <w:numPr>
          <w:ilvl w:val="0"/>
          <w:numId w:val="1008"/>
        </w:numPr>
      </w:pPr>
      <w:r>
        <w:t xml:space="preserve">Mean AADT</w:t>
      </w:r>
    </w:p>
    <w:p>
      <w:pPr>
        <w:pStyle w:val="Compact"/>
        <w:numPr>
          <w:ilvl w:val="0"/>
          <w:numId w:val="1008"/>
        </w:numPr>
      </w:pPr>
      <w:r>
        <w:t xml:space="preserve">Mean IRI</w:t>
      </w:r>
    </w:p>
    <w:p>
      <w:pPr>
        <w:pStyle w:val="Compact"/>
        <w:numPr>
          <w:ilvl w:val="0"/>
          <w:numId w:val="1008"/>
        </w:numPr>
      </w:pPr>
      <w:r>
        <w:t xml:space="preserve">Mean speed limit</w:t>
      </w:r>
    </w:p>
    <w:p>
      <w:pPr>
        <w:pStyle w:val="FirstParagraph"/>
      </w:pPr>
      <w:r>
        <w:t xml:space="preserve">Model 1 served as the roadway baseline model.</w:t>
      </w:r>
    </w:p>
    <w:bookmarkEnd w:id="37"/>
    <w:bookmarkStart w:id="38" w:name="step-13-define-model-2-main-model"/>
    <w:p>
      <w:pPr>
        <w:pStyle w:val="Heading2"/>
      </w:pPr>
      <w:r>
        <w:t xml:space="preserve">Step 13: Define Model 2 — Main model</w:t>
      </w:r>
    </w:p>
    <w:p>
      <w:pPr>
        <w:pStyle w:val="FirstParagraph"/>
      </w:pPr>
      <w:r>
        <w:t xml:space="preserve">Model 2 added Black and Hispanic population share to the roadway baseline model.</w:t>
      </w:r>
    </w:p>
    <w:p>
      <w:pPr>
        <w:pStyle w:val="BodyText"/>
      </w:pPr>
      <w:r>
        <w:t xml:space="preserve">Model 2 predictors included:</w:t>
      </w:r>
    </w:p>
    <w:p>
      <w:pPr>
        <w:pStyle w:val="Compact"/>
        <w:numPr>
          <w:ilvl w:val="0"/>
          <w:numId w:val="1009"/>
        </w:numPr>
      </w:pPr>
      <w:r>
        <w:t xml:space="preserve">Road density</w:t>
      </w:r>
    </w:p>
    <w:p>
      <w:pPr>
        <w:pStyle w:val="Compact"/>
        <w:numPr>
          <w:ilvl w:val="0"/>
          <w:numId w:val="1009"/>
        </w:numPr>
      </w:pPr>
      <w:r>
        <w:t xml:space="preserve">Signal density</w:t>
      </w:r>
    </w:p>
    <w:p>
      <w:pPr>
        <w:pStyle w:val="Compact"/>
        <w:numPr>
          <w:ilvl w:val="0"/>
          <w:numId w:val="1009"/>
        </w:numPr>
      </w:pPr>
      <w:r>
        <w:t xml:space="preserve">Intersection density</w:t>
      </w:r>
    </w:p>
    <w:p>
      <w:pPr>
        <w:pStyle w:val="Compact"/>
        <w:numPr>
          <w:ilvl w:val="0"/>
          <w:numId w:val="1009"/>
        </w:numPr>
      </w:pPr>
      <w:r>
        <w:t xml:space="preserve">Mean AADT</w:t>
      </w:r>
    </w:p>
    <w:p>
      <w:pPr>
        <w:pStyle w:val="Compact"/>
        <w:numPr>
          <w:ilvl w:val="0"/>
          <w:numId w:val="1009"/>
        </w:numPr>
      </w:pPr>
      <w:r>
        <w:t xml:space="preserve">Mean IRI</w:t>
      </w:r>
    </w:p>
    <w:p>
      <w:pPr>
        <w:pStyle w:val="Compact"/>
        <w:numPr>
          <w:ilvl w:val="0"/>
          <w:numId w:val="1009"/>
        </w:numPr>
      </w:pPr>
      <w:r>
        <w:t xml:space="preserve">Mean speed limit</w:t>
      </w:r>
    </w:p>
    <w:p>
      <w:pPr>
        <w:pStyle w:val="Compact"/>
        <w:numPr>
          <w:ilvl w:val="0"/>
          <w:numId w:val="1009"/>
        </w:numPr>
      </w:pPr>
      <w:r>
        <w:t xml:space="preserve">Black population share</w:t>
      </w:r>
    </w:p>
    <w:p>
      <w:pPr>
        <w:pStyle w:val="Compact"/>
        <w:numPr>
          <w:ilvl w:val="0"/>
          <w:numId w:val="1009"/>
        </w:numPr>
      </w:pPr>
      <w:r>
        <w:t xml:space="preserve">Hispanic population share</w:t>
      </w:r>
    </w:p>
    <w:p>
      <w:pPr>
        <w:pStyle w:val="FirstParagraph"/>
      </w:pPr>
      <w:r>
        <w:t xml:space="preserve">Model 2 is the main model because it directly matches the project objective. It evaluates roadway exposure while also adding the demographic context variables central to the spatial equity question.</w:t>
      </w:r>
    </w:p>
    <w:bookmarkEnd w:id="38"/>
    <w:bookmarkStart w:id="39" w:name="step-14-define-model-3-interaction-model"/>
    <w:p>
      <w:pPr>
        <w:pStyle w:val="Heading2"/>
      </w:pPr>
      <w:r>
        <w:t xml:space="preserve">Step 14: Define Model 3 — Interaction model</w:t>
      </w:r>
    </w:p>
    <w:p>
      <w:pPr>
        <w:pStyle w:val="FirstParagraph"/>
      </w:pPr>
      <w:r>
        <w:t xml:space="preserve">Model 3 tested whether roadway exposure has a stronger association with crash counts in higher Black-share or higher Hispanic-share census tracts.</w:t>
      </w:r>
    </w:p>
    <w:p>
      <w:pPr>
        <w:pStyle w:val="BodyText"/>
      </w:pPr>
      <w:r>
        <w:t xml:space="preserve">To make the interaction model cleaner, the project created a roadway exposure index using standardized versions of:</w:t>
      </w:r>
    </w:p>
    <w:p>
      <w:pPr>
        <w:pStyle w:val="Compact"/>
        <w:numPr>
          <w:ilvl w:val="0"/>
          <w:numId w:val="1010"/>
        </w:numPr>
      </w:pPr>
      <w:r>
        <w:t xml:space="preserve">Road density</w:t>
      </w:r>
    </w:p>
    <w:p>
      <w:pPr>
        <w:pStyle w:val="Compact"/>
        <w:numPr>
          <w:ilvl w:val="0"/>
          <w:numId w:val="1010"/>
        </w:numPr>
      </w:pPr>
      <w:r>
        <w:t xml:space="preserve">Signal density</w:t>
      </w:r>
    </w:p>
    <w:p>
      <w:pPr>
        <w:pStyle w:val="Compact"/>
        <w:numPr>
          <w:ilvl w:val="0"/>
          <w:numId w:val="1010"/>
        </w:numPr>
      </w:pPr>
      <w:r>
        <w:t xml:space="preserve">Intersection density</w:t>
      </w:r>
    </w:p>
    <w:p>
      <w:pPr>
        <w:pStyle w:val="FirstParagraph"/>
      </w:pPr>
      <w:r>
        <w:t xml:space="preserve">The interaction model included:</w:t>
      </w:r>
    </w:p>
    <w:p>
      <w:pPr>
        <w:pStyle w:val="Compact"/>
        <w:numPr>
          <w:ilvl w:val="0"/>
          <w:numId w:val="1011"/>
        </w:numPr>
      </w:pPr>
      <w:r>
        <w:t xml:space="preserve">Roadway exposure index</w:t>
      </w:r>
    </w:p>
    <w:p>
      <w:pPr>
        <w:pStyle w:val="Compact"/>
        <w:numPr>
          <w:ilvl w:val="0"/>
          <w:numId w:val="1011"/>
        </w:numPr>
      </w:pPr>
      <w:r>
        <w:t xml:space="preserve">Black population share</w:t>
      </w:r>
    </w:p>
    <w:p>
      <w:pPr>
        <w:pStyle w:val="Compact"/>
        <w:numPr>
          <w:ilvl w:val="0"/>
          <w:numId w:val="1011"/>
        </w:numPr>
      </w:pPr>
      <w:r>
        <w:t xml:space="preserve">Hispanic population share</w:t>
      </w:r>
    </w:p>
    <w:p>
      <w:pPr>
        <w:pStyle w:val="Compact"/>
        <w:numPr>
          <w:ilvl w:val="0"/>
          <w:numId w:val="1011"/>
        </w:numPr>
      </w:pPr>
      <w:r>
        <w:t xml:space="preserve">Roadway exposure index × Black population share</w:t>
      </w:r>
    </w:p>
    <w:p>
      <w:pPr>
        <w:pStyle w:val="Compact"/>
        <w:numPr>
          <w:ilvl w:val="0"/>
          <w:numId w:val="1011"/>
        </w:numPr>
      </w:pPr>
      <w:r>
        <w:t xml:space="preserve">Roadway exposure index × Hispanic population share</w:t>
      </w:r>
    </w:p>
    <w:p>
      <w:pPr>
        <w:pStyle w:val="Compact"/>
        <w:numPr>
          <w:ilvl w:val="0"/>
          <w:numId w:val="1011"/>
        </w:numPr>
      </w:pPr>
      <w:r>
        <w:t xml:space="preserve">Mean AADT</w:t>
      </w:r>
    </w:p>
    <w:p>
      <w:pPr>
        <w:pStyle w:val="Compact"/>
        <w:numPr>
          <w:ilvl w:val="0"/>
          <w:numId w:val="1011"/>
        </w:numPr>
      </w:pPr>
      <w:r>
        <w:t xml:space="preserve">Mean IRI</w:t>
      </w:r>
    </w:p>
    <w:p>
      <w:pPr>
        <w:pStyle w:val="Compact"/>
        <w:numPr>
          <w:ilvl w:val="0"/>
          <w:numId w:val="1011"/>
        </w:numPr>
      </w:pPr>
      <w:r>
        <w:t xml:space="preserve">Mean speed limit</w:t>
      </w:r>
    </w:p>
    <w:p>
      <w:pPr>
        <w:pStyle w:val="FirstParagraph"/>
      </w:pPr>
      <w:r>
        <w:t xml:space="preserve">Model 3 was used as an extension model, not as the main model.</w:t>
      </w:r>
    </w:p>
    <w:bookmarkEnd w:id="39"/>
    <w:bookmarkStart w:id="40" w:name="X06e496058484e808d5c1e41d2e1cfc0dfacb1e6"/>
    <w:p>
      <w:pPr>
        <w:pStyle w:val="Heading2"/>
      </w:pPr>
      <w:r>
        <w:t xml:space="preserve">Step 15: Define Model 4 — Roadway design control model</w:t>
      </w:r>
    </w:p>
    <w:p>
      <w:pPr>
        <w:pStyle w:val="FirstParagraph"/>
      </w:pPr>
      <w:r>
        <w:t xml:space="preserve">Model 4 extended Model 2 by adding available roadway design controls.</w:t>
      </w:r>
    </w:p>
    <w:p>
      <w:pPr>
        <w:pStyle w:val="BodyText"/>
      </w:pPr>
      <w:r>
        <w:t xml:space="preserve">Available roadway design controls included:</w:t>
      </w:r>
    </w:p>
    <w:p>
      <w:pPr>
        <w:pStyle w:val="Compact"/>
        <w:numPr>
          <w:ilvl w:val="0"/>
          <w:numId w:val="1012"/>
        </w:numPr>
      </w:pPr>
      <w:r>
        <w:t xml:space="preserve">High-speed roadway ratio</w:t>
      </w:r>
    </w:p>
    <w:p>
      <w:pPr>
        <w:pStyle w:val="Compact"/>
        <w:numPr>
          <w:ilvl w:val="0"/>
          <w:numId w:val="1012"/>
        </w:numPr>
      </w:pPr>
      <w:r>
        <w:t xml:space="preserve">Bike lane ratio</w:t>
      </w:r>
    </w:p>
    <w:p>
      <w:pPr>
        <w:pStyle w:val="Compact"/>
        <w:numPr>
          <w:ilvl w:val="0"/>
          <w:numId w:val="1012"/>
        </w:numPr>
      </w:pPr>
      <w:r>
        <w:t xml:space="preserve">Inbound sidewalk ratio</w:t>
      </w:r>
    </w:p>
    <w:p>
      <w:pPr>
        <w:pStyle w:val="Compact"/>
        <w:numPr>
          <w:ilvl w:val="0"/>
          <w:numId w:val="1012"/>
        </w:numPr>
      </w:pPr>
      <w:r>
        <w:t xml:space="preserve">Outbound sidewalk ratio</w:t>
      </w:r>
    </w:p>
    <w:p>
      <w:pPr>
        <w:pStyle w:val="FirstParagraph"/>
      </w:pPr>
      <w:r>
        <w:t xml:space="preserve">Model 4 tested whether the core Model 2 findings remained stable after adding additional roadway design features.</w:t>
      </w:r>
    </w:p>
    <w:p>
      <w:pPr>
        <w:pStyle w:val="BodyText"/>
      </w:pPr>
      <w:r>
        <w:t xml:space="preserve">Because the current tract-level dataset contains 206 observations, Model 4 was treated as a robustness / extended-control model rather than the main model.</w:t>
      </w:r>
    </w:p>
    <w:p>
      <w:r>
        <w:pict>
          <v:rect style="width:0;height:1.5pt" o:hralign="center" o:hrstd="t" o:hr="t"/>
        </w:pict>
      </w:r>
    </w:p>
    <w:bookmarkEnd w:id="40"/>
    <w:bookmarkEnd w:id="41"/>
    <w:bookmarkStart w:id="48" w:name="X9f017755bc2c7300629c59b153b815a11256f77"/>
    <w:p>
      <w:pPr>
        <w:pStyle w:val="Heading1"/>
      </w:pPr>
      <w:r>
        <w:t xml:space="preserve">Deliverable 4: Robustness Checks, Model Diagnostics, and Interpretation</w:t>
      </w:r>
    </w:p>
    <w:bookmarkStart w:id="42" w:name="step-16-compare-model-2-and-model-4"/>
    <w:p>
      <w:pPr>
        <w:pStyle w:val="Heading2"/>
      </w:pPr>
      <w:r>
        <w:t xml:space="preserve">Step 16: Compare Model 2 and Model 4</w:t>
      </w:r>
    </w:p>
    <w:p>
      <w:pPr>
        <w:pStyle w:val="FirstParagraph"/>
      </w:pPr>
      <w:r>
        <w:t xml:space="preserve">Model 4 showed a higher pseudo R-squared than Model 2. However, this does not automatically mean Model 4 is better.</w:t>
      </w:r>
    </w:p>
    <w:p>
      <w:pPr>
        <w:pStyle w:val="BodyText"/>
      </w:pPr>
      <w:r>
        <w:t xml:space="preserve">Because Negative Binomial regression uses pseudo R-squared rather than ordinary OLS R-squared, the value should be interpreted as relative in-sample model fit, not as the exact percentage of crash variation explained.</w:t>
      </w:r>
    </w:p>
    <w:p>
      <w:pPr>
        <w:pStyle w:val="BodyText"/>
      </w:pPr>
      <w:r>
        <w:t xml:space="preserve">The increase in pseudo R-squared suggests better in-sample fit, but it may also reflect added model complexity.</w:t>
      </w:r>
    </w:p>
    <w:bookmarkEnd w:id="42"/>
    <w:bookmarkStart w:id="43" w:name="Xf6147c72403c7fcd1b4ab7e98717c454864d1e9"/>
    <w:p>
      <w:pPr>
        <w:pStyle w:val="Heading2"/>
      </w:pPr>
      <w:r>
        <w:t xml:space="preserve">Step 17: Use AIC and BIC for model comparison</w:t>
      </w:r>
    </w:p>
    <w:p>
      <w:pPr>
        <w:pStyle w:val="FirstParagraph"/>
      </w:pPr>
      <w:r>
        <w:t xml:space="preserve">AIC and BIC should be used to compare model fit while accounting for model complexity.</w:t>
      </w:r>
    </w:p>
    <w:p>
      <w:pPr>
        <w:pStyle w:val="Compact"/>
        <w:numPr>
          <w:ilvl w:val="0"/>
          <w:numId w:val="1013"/>
        </w:numPr>
      </w:pPr>
      <w:r>
        <w:t xml:space="preserve">AIC evaluates relative model fit with a penalty for additional variables.</w:t>
      </w:r>
    </w:p>
    <w:p>
      <w:pPr>
        <w:pStyle w:val="Compact"/>
        <w:numPr>
          <w:ilvl w:val="0"/>
          <w:numId w:val="1013"/>
        </w:numPr>
      </w:pPr>
      <w:r>
        <w:t xml:space="preserve">BIC applies a stronger penalty for additional variables.</w:t>
      </w:r>
    </w:p>
    <w:p>
      <w:pPr>
        <w:pStyle w:val="Compact"/>
        <w:numPr>
          <w:ilvl w:val="0"/>
          <w:numId w:val="1013"/>
        </w:numPr>
      </w:pPr>
      <w:r>
        <w:t xml:space="preserve">Lower AIC or BIC indicates a better balance between fit and complexity.</w:t>
      </w:r>
    </w:p>
    <w:p>
      <w:pPr>
        <w:pStyle w:val="FirstParagraph"/>
      </w:pPr>
      <w:r>
        <w:t xml:space="preserve">If Model 4 has a higher pseudo R-squared but worse BIC, then the added variables may not justify the increase in complexity.</w:t>
      </w:r>
    </w:p>
    <w:bookmarkEnd w:id="43"/>
    <w:bookmarkStart w:id="44" w:name="Xd79059bfc00eecdef11b5a749fcc073600a13f8"/>
    <w:p>
      <w:pPr>
        <w:pStyle w:val="Heading2"/>
      </w:pPr>
      <w:r>
        <w:t xml:space="preserve">Step 18: Use VIF to check multicollinearity</w:t>
      </w:r>
    </w:p>
    <w:p>
      <w:pPr>
        <w:pStyle w:val="FirstParagraph"/>
      </w:pPr>
      <w:r>
        <w:t xml:space="preserve">VIF should be used to check whether the added roadway design controls introduce multicollinearity.</w:t>
      </w:r>
    </w:p>
    <w:p>
      <w:pPr>
        <w:pStyle w:val="BodyText"/>
      </w:pPr>
      <w:r>
        <w:t xml:space="preserve">VIF does not directly test overfitting. Instead, it tests whether independent variables are highly correlated with each other.</w:t>
      </w:r>
    </w:p>
    <w:p>
      <w:pPr>
        <w:pStyle w:val="BodyText"/>
      </w:pPr>
      <w:r>
        <w:t xml:space="preserve">High VIF may indicate that:</w:t>
      </w:r>
    </w:p>
    <w:p>
      <w:pPr>
        <w:pStyle w:val="Compact"/>
        <w:numPr>
          <w:ilvl w:val="0"/>
          <w:numId w:val="1014"/>
        </w:numPr>
      </w:pPr>
      <w:r>
        <w:t xml:space="preserve">Coefficients are unstable.</w:t>
      </w:r>
    </w:p>
    <w:p>
      <w:pPr>
        <w:pStyle w:val="Compact"/>
        <w:numPr>
          <w:ilvl w:val="0"/>
          <w:numId w:val="1014"/>
        </w:numPr>
      </w:pPr>
      <w:r>
        <w:t xml:space="preserve">Standard errors are inflated.</w:t>
      </w:r>
    </w:p>
    <w:p>
      <w:pPr>
        <w:pStyle w:val="Compact"/>
        <w:numPr>
          <w:ilvl w:val="0"/>
          <w:numId w:val="1014"/>
        </w:numPr>
      </w:pPr>
      <w:r>
        <w:t xml:space="preserve">P-values may be unreliable.</w:t>
      </w:r>
    </w:p>
    <w:p>
      <w:pPr>
        <w:pStyle w:val="Compact"/>
        <w:numPr>
          <w:ilvl w:val="0"/>
          <w:numId w:val="1014"/>
        </w:numPr>
      </w:pPr>
      <w:r>
        <w:t xml:space="preserve">Individual variable interpretation becomes difficult.</w:t>
      </w:r>
    </w:p>
    <w:p>
      <w:pPr>
        <w:pStyle w:val="FirstParagraph"/>
      </w:pPr>
      <w:r>
        <w:t xml:space="preserve">This is especially important in Model 4 because roadway variables such as road density, signal density, intersection density, high-speed ratio, bike lane ratio, and sidewalk ratios may all describe related aspects of roadway infrastructure.</w:t>
      </w:r>
    </w:p>
    <w:bookmarkEnd w:id="44"/>
    <w:bookmarkStart w:id="45" w:name="step-19-check-coefficient-stability"/>
    <w:p>
      <w:pPr>
        <w:pStyle w:val="Heading2"/>
      </w:pPr>
      <w:r>
        <w:t xml:space="preserve">Step 19: Check coefficient stability</w:t>
      </w:r>
    </w:p>
    <w:p>
      <w:pPr>
        <w:pStyle w:val="FirstParagraph"/>
      </w:pPr>
      <w:r>
        <w:t xml:space="preserve">The project should compare whether the core findings remain stable from Model 2 to Model 4.</w:t>
      </w:r>
    </w:p>
    <w:p>
      <w:pPr>
        <w:pStyle w:val="BodyText"/>
      </w:pPr>
      <w:r>
        <w:t xml:space="preserve">The key variables to compare are:</w:t>
      </w:r>
    </w:p>
    <w:p>
      <w:pPr>
        <w:pStyle w:val="Compact"/>
        <w:numPr>
          <w:ilvl w:val="0"/>
          <w:numId w:val="1015"/>
        </w:numPr>
      </w:pPr>
      <w:r>
        <w:t xml:space="preserve">Road density</w:t>
      </w:r>
    </w:p>
    <w:p>
      <w:pPr>
        <w:pStyle w:val="Compact"/>
        <w:numPr>
          <w:ilvl w:val="0"/>
          <w:numId w:val="1015"/>
        </w:numPr>
      </w:pPr>
      <w:r>
        <w:t xml:space="preserve">Signal density</w:t>
      </w:r>
    </w:p>
    <w:p>
      <w:pPr>
        <w:pStyle w:val="Compact"/>
        <w:numPr>
          <w:ilvl w:val="0"/>
          <w:numId w:val="1015"/>
        </w:numPr>
      </w:pPr>
      <w:r>
        <w:t xml:space="preserve">Intersection density</w:t>
      </w:r>
    </w:p>
    <w:p>
      <w:pPr>
        <w:pStyle w:val="Compact"/>
        <w:numPr>
          <w:ilvl w:val="0"/>
          <w:numId w:val="1015"/>
        </w:numPr>
      </w:pPr>
      <w:r>
        <w:t xml:space="preserve">Black population share</w:t>
      </w:r>
    </w:p>
    <w:p>
      <w:pPr>
        <w:pStyle w:val="Compact"/>
        <w:numPr>
          <w:ilvl w:val="0"/>
          <w:numId w:val="1015"/>
        </w:numPr>
      </w:pPr>
      <w:r>
        <w:t xml:space="preserve">Hispanic population share</w:t>
      </w:r>
    </w:p>
    <w:p>
      <w:pPr>
        <w:pStyle w:val="FirstParagraph"/>
      </w:pPr>
      <w:r>
        <w:t xml:space="preserve">If these variables remain directionally consistent after adding roadway design controls, then Model 4 supports the robustness of the main Model 2 interpretation.</w:t>
      </w:r>
    </w:p>
    <w:bookmarkEnd w:id="45"/>
    <w:bookmarkStart w:id="46" w:name="X650d7390246b8b7cf5164830f1fa77c8e15f819"/>
    <w:p>
      <w:pPr>
        <w:pStyle w:val="Heading2"/>
      </w:pPr>
      <w:r>
        <w:t xml:space="preserve">Step 20: Avoid misleading time-series validation</w:t>
      </w:r>
    </w:p>
    <w:p>
      <w:pPr>
        <w:pStyle w:val="FirstParagraph"/>
      </w:pPr>
      <w:r>
        <w:t xml:space="preserve">The project is not designed as a time-series forecasting model.</w:t>
      </w:r>
    </w:p>
    <w:p>
      <w:pPr>
        <w:pStyle w:val="BodyText"/>
      </w:pPr>
      <w:r>
        <w:t xml:space="preserve">Although crashes vary over time, the roadway and demographic variables used in this project are mostly static or not updated monthly. Therefore, using earlier years to predict future years could be misleading because the explanatory roadway variables do not change dynamically with time.</w:t>
      </w:r>
    </w:p>
    <w:p>
      <w:pPr>
        <w:pStyle w:val="BodyText"/>
      </w:pPr>
      <w:r>
        <w:t xml:space="preserve">For this reason, future-year predicted-versus-actual validation is not the main diagnostic strategy.</w:t>
      </w:r>
    </w:p>
    <w:p>
      <w:pPr>
        <w:pStyle w:val="BodyText"/>
      </w:pPr>
      <w:r>
        <w:t xml:space="preserve">Predicted-versus-observed values can still be used as a descriptive in-sample model-fit check, but it should not be presented as a true forecasting validation or the main overfitting test.</w:t>
      </w:r>
    </w:p>
    <w:bookmarkEnd w:id="46"/>
    <w:bookmarkStart w:id="47" w:name="step-21-current-robustness-strategy"/>
    <w:p>
      <w:pPr>
        <w:pStyle w:val="Heading2"/>
      </w:pPr>
      <w:r>
        <w:t xml:space="preserve">Step 21: Current robustness strategy</w:t>
      </w:r>
    </w:p>
    <w:p>
      <w:pPr>
        <w:pStyle w:val="FirstParagraph"/>
      </w:pPr>
      <w:r>
        <w:t xml:space="preserve">The most appropriate robustness strategy for the current project is:</w:t>
      </w:r>
    </w:p>
    <w:p>
      <w:pPr>
        <w:pStyle w:val="Compact"/>
        <w:numPr>
          <w:ilvl w:val="0"/>
          <w:numId w:val="1016"/>
        </w:numPr>
      </w:pPr>
      <w:r>
        <w:t xml:space="preserve">AIC / BIC / log-likelihood model comparison</w:t>
      </w:r>
      <w:r>
        <w:br/>
      </w:r>
    </w:p>
    <w:p>
      <w:pPr>
        <w:pStyle w:val="Compact"/>
        <w:numPr>
          <w:ilvl w:val="0"/>
          <w:numId w:val="1016"/>
        </w:numPr>
      </w:pPr>
      <w:r>
        <w:t xml:space="preserve">VIF for multicollinearity</w:t>
      </w:r>
      <w:r>
        <w:br/>
      </w:r>
    </w:p>
    <w:p>
      <w:pPr>
        <w:pStyle w:val="Compact"/>
        <w:numPr>
          <w:ilvl w:val="0"/>
          <w:numId w:val="1016"/>
        </w:numPr>
      </w:pPr>
      <w:r>
        <w:t xml:space="preserve">Coefficient stability between Model 2 and Model 4</w:t>
      </w:r>
      <w:r>
        <w:br/>
      </w:r>
    </w:p>
    <w:p>
      <w:pPr>
        <w:pStyle w:val="Compact"/>
        <w:numPr>
          <w:ilvl w:val="0"/>
          <w:numId w:val="1016"/>
        </w:numPr>
      </w:pPr>
      <w:r>
        <w:t xml:space="preserve">Residual or influential-tract checks</w:t>
      </w:r>
      <w:r>
        <w:br/>
      </w:r>
    </w:p>
    <w:p>
      <w:pPr>
        <w:pStyle w:val="Compact"/>
        <w:numPr>
          <w:ilvl w:val="0"/>
          <w:numId w:val="1016"/>
        </w:numPr>
      </w:pPr>
      <w:r>
        <w:t xml:space="preserve">Clear interpretation of Model 4 as an extended robustness model, not the main model</w:t>
      </w:r>
    </w:p>
    <w:p>
      <w:r>
        <w:pict>
          <v:rect style="width:0;height:1.5pt" o:hralign="center" o:hrstd="t" o:hr="t"/>
        </w:pict>
      </w:r>
    </w:p>
    <w:bookmarkEnd w:id="47"/>
    <w:bookmarkEnd w:id="48"/>
    <w:bookmarkStart w:id="54" w:name="current-main-findings"/>
    <w:p>
      <w:pPr>
        <w:pStyle w:val="Heading1"/>
      </w:pPr>
      <w:r>
        <w:t xml:space="preserve">Current Main Findings</w:t>
      </w:r>
    </w:p>
    <w:bookmarkStart w:id="49" w:name="finding-1-roadway-exposure-matters"/>
    <w:p>
      <w:pPr>
        <w:pStyle w:val="Heading2"/>
      </w:pPr>
      <w:r>
        <w:t xml:space="preserve">Finding 1: Roadway exposure matters</w:t>
      </w:r>
    </w:p>
    <w:p>
      <w:pPr>
        <w:pStyle w:val="FirstParagraph"/>
      </w:pPr>
      <w:r>
        <w:t xml:space="preserve">Road density and signal density are positively associated with expected crash counts. This supports the idea that crash concentration is strongly related to roadway exposure and infrastructure intensity.</w:t>
      </w:r>
    </w:p>
    <w:bookmarkEnd w:id="49"/>
    <w:bookmarkStart w:id="50" w:name="Xd5e88fe7fac509ba0d637189c982cbf1ca5e82e"/>
    <w:p>
      <w:pPr>
        <w:pStyle w:val="Heading2"/>
      </w:pPr>
      <w:r>
        <w:t xml:space="preserve">Finding 2: Black population share remains positively associated with expected crash counts after roadway controls</w:t>
      </w:r>
    </w:p>
    <w:p>
      <w:pPr>
        <w:pStyle w:val="FirstParagraph"/>
      </w:pPr>
      <w:r>
        <w:t xml:space="preserve">In the main model, higher Black population share is positively associated with expected crash counts after controlling for roadway exposure and other roadway characteristics.</w:t>
      </w:r>
    </w:p>
    <w:p>
      <w:pPr>
        <w:pStyle w:val="BodyText"/>
      </w:pPr>
      <w:r>
        <w:t xml:space="preserve">This should be interpreted as a tract-level spatial equity association, not as an individual-level causal effect.</w:t>
      </w:r>
    </w:p>
    <w:bookmarkEnd w:id="50"/>
    <w:bookmarkStart w:id="51" w:name="Xc62ab90feff3e68cbea5d7683c50ae1bf47127d"/>
    <w:p>
      <w:pPr>
        <w:pStyle w:val="Heading2"/>
      </w:pPr>
      <w:r>
        <w:t xml:space="preserve">Finding 3: Hispanic population share is not consistently statistically significant</w:t>
      </w:r>
    </w:p>
    <w:p>
      <w:pPr>
        <w:pStyle w:val="FirstParagraph"/>
      </w:pPr>
      <w:r>
        <w:t xml:space="preserve">Hispanic population share does not show the same consistent statistical association as Black population share in the main model.</w:t>
      </w:r>
    </w:p>
    <w:bookmarkEnd w:id="51"/>
    <w:bookmarkStart w:id="52" w:name="X1803380b986c08a6485245f0d0ac820286a85b4"/>
    <w:p>
      <w:pPr>
        <w:pStyle w:val="Heading2"/>
      </w:pPr>
      <w:r>
        <w:t xml:space="preserve">Finding 4: Interaction terms are not the main evidence</w:t>
      </w:r>
    </w:p>
    <w:p>
      <w:pPr>
        <w:pStyle w:val="FirstParagraph"/>
      </w:pPr>
      <w:r>
        <w:t xml:space="preserve">Model 3 tests whether roadway exposure has an amplified association with crash counts in higher Black-share or higher Hispanic-share tracts. The interaction model is useful as an extension, but the main interpretation should remain focused on Model 2 unless the interaction terms are statistically meaningful and stable.</w:t>
      </w:r>
    </w:p>
    <w:bookmarkEnd w:id="52"/>
    <w:bookmarkStart w:id="53" w:name="X29155fda24327b9c8238429c3dc46078127a3e7"/>
    <w:p>
      <w:pPr>
        <w:pStyle w:val="Heading2"/>
      </w:pPr>
      <w:r>
        <w:t xml:space="preserve">Finding 5: Model 4 improves in-sample fit but requires caution</w:t>
      </w:r>
    </w:p>
    <w:p>
      <w:pPr>
        <w:pStyle w:val="FirstParagraph"/>
      </w:pPr>
      <w:r>
        <w:t xml:space="preserve">Model 4 adds roadway design controls and may improve pseudo R-squared. However, because Model 4 includes more predictors, it must be evaluated using AIC/BIC, VIF, and coefficient stability before being interpreted as a better model.</w:t>
      </w:r>
    </w:p>
    <w:p>
      <w:r>
        <w:pict>
          <v:rect style="width:0;height:1.5pt" o:hralign="center" o:hrstd="t" o:hr="t"/>
        </w:pict>
      </w:r>
    </w:p>
    <w:bookmarkEnd w:id="53"/>
    <w:bookmarkEnd w:id="54"/>
    <w:bookmarkStart w:id="60" w:name="key-limitations"/>
    <w:p>
      <w:pPr>
        <w:pStyle w:val="Heading1"/>
      </w:pPr>
      <w:r>
        <w:t xml:space="preserve">Key Limitations</w:t>
      </w:r>
    </w:p>
    <w:bookmarkStart w:id="55" w:name="X2e778cdc29f065c75b88af37ad958d1e488f4a7"/>
    <w:p>
      <w:pPr>
        <w:pStyle w:val="Heading2"/>
      </w:pPr>
      <w:r>
        <w:t xml:space="preserve">Limitation 1: No insurance premium or claim-level data</w:t>
      </w:r>
    </w:p>
    <w:p>
      <w:pPr>
        <w:pStyle w:val="FirstParagraph"/>
      </w:pPr>
      <w:r>
        <w:t xml:space="preserve">This project does not directly test auto insurance pricing bias because it does not include individual-level policyholder premiums, underwriting variables, or insurance claim records.</w:t>
      </w:r>
    </w:p>
    <w:bookmarkEnd w:id="55"/>
    <w:bookmarkStart w:id="56" w:name="limitation-2-static-roadway-variables"/>
    <w:p>
      <w:pPr>
        <w:pStyle w:val="Heading2"/>
      </w:pPr>
      <w:r>
        <w:t xml:space="preserve">Limitation 2: Static roadway variables</w:t>
      </w:r>
    </w:p>
    <w:p>
      <w:pPr>
        <w:pStyle w:val="FirstParagraph"/>
      </w:pPr>
      <w:r>
        <w:t xml:space="preserve">Roadway conditions may change over time, but the roadway variables used in this analysis are not updated monthly. This limits the ability to conduct time-series forecasting or dynamic causal analysis.</w:t>
      </w:r>
    </w:p>
    <w:bookmarkEnd w:id="56"/>
    <w:bookmarkStart w:id="57" w:name="X7f497d21194e597747cab6a423f2968be3d2b54"/>
    <w:p>
      <w:pPr>
        <w:pStyle w:val="Heading2"/>
      </w:pPr>
      <w:r>
        <w:t xml:space="preserve">Limitation 3: Tract-level ecological analysis</w:t>
      </w:r>
    </w:p>
    <w:p>
      <w:pPr>
        <w:pStyle w:val="FirstParagraph"/>
      </w:pPr>
      <w:r>
        <w:t xml:space="preserve">The project uses census tracts as the unit of analysis. Results should be interpreted at the area level, not the individual driver level.</w:t>
      </w:r>
    </w:p>
    <w:bookmarkEnd w:id="57"/>
    <w:bookmarkStart w:id="58" w:name="limitation-4-potential-omitted-variables"/>
    <w:p>
      <w:pPr>
        <w:pStyle w:val="Heading2"/>
      </w:pPr>
      <w:r>
        <w:t xml:space="preserve">Limitation 4: Potential omitted variables</w:t>
      </w:r>
    </w:p>
    <w:p>
      <w:pPr>
        <w:pStyle w:val="FirstParagraph"/>
      </w:pPr>
      <w:r>
        <w:t xml:space="preserve">Important factors such as driver behavior, enforcement intensity, traffic volume changes, vehicle mix, detailed land use, and insurance policy characteristics are not fully captured.</w:t>
      </w:r>
    </w:p>
    <w:bookmarkEnd w:id="58"/>
    <w:bookmarkStart w:id="59" w:name="limitation-5-model-4-complexity"/>
    <w:p>
      <w:pPr>
        <w:pStyle w:val="Heading2"/>
      </w:pPr>
      <w:r>
        <w:t xml:space="preserve">Limitation 5: Model 4 complexity</w:t>
      </w:r>
    </w:p>
    <w:p>
      <w:pPr>
        <w:pStyle w:val="FirstParagraph"/>
      </w:pPr>
      <w:r>
        <w:t xml:space="preserve">Model 4 adds additional roadway design controls, but with only 206 tract-level observations, model complexity and multicollinearity must be evaluated carefully.</w:t>
      </w:r>
    </w:p>
    <w:p>
      <w:r>
        <w:pict>
          <v:rect style="width:0;height:1.5pt" o:hralign="center" o:hrstd="t" o:hr="t"/>
        </w:pict>
      </w:r>
    </w:p>
    <w:bookmarkEnd w:id="59"/>
    <w:bookmarkEnd w:id="60"/>
    <w:bookmarkStart w:id="66" w:name="future-work"/>
    <w:p>
      <w:pPr>
        <w:pStyle w:val="Heading1"/>
      </w:pPr>
      <w:r>
        <w:t xml:space="preserve">Future Work</w:t>
      </w:r>
    </w:p>
    <w:bookmarkStart w:id="61" w:name="next-step-1-complete-robustness-checks"/>
    <w:p>
      <w:pPr>
        <w:pStyle w:val="Heading2"/>
      </w:pPr>
      <w:r>
        <w:t xml:space="preserve">Next Step 1: Complete robustness checks</w:t>
      </w:r>
    </w:p>
    <w:p>
      <w:pPr>
        <w:pStyle w:val="FirstParagraph"/>
      </w:pPr>
      <w:r>
        <w:t xml:space="preserve">The next step is to complete the following diagnostics:</w:t>
      </w:r>
    </w:p>
    <w:p>
      <w:pPr>
        <w:pStyle w:val="Compact"/>
        <w:numPr>
          <w:ilvl w:val="0"/>
          <w:numId w:val="1017"/>
        </w:numPr>
      </w:pPr>
      <w:r>
        <w:t xml:space="preserve">AIC / BIC comparison across Models 1–4</w:t>
      </w:r>
    </w:p>
    <w:p>
      <w:pPr>
        <w:pStyle w:val="Compact"/>
        <w:numPr>
          <w:ilvl w:val="0"/>
          <w:numId w:val="1017"/>
        </w:numPr>
      </w:pPr>
      <w:r>
        <w:t xml:space="preserve">VIF for Model 4</w:t>
      </w:r>
    </w:p>
    <w:p>
      <w:pPr>
        <w:pStyle w:val="Compact"/>
        <w:numPr>
          <w:ilvl w:val="0"/>
          <w:numId w:val="1017"/>
        </w:numPr>
      </w:pPr>
      <w:r>
        <w:t xml:space="preserve">Coefficient stability table comparing Model 2 and Model 4</w:t>
      </w:r>
    </w:p>
    <w:p>
      <w:pPr>
        <w:pStyle w:val="Compact"/>
        <w:numPr>
          <w:ilvl w:val="0"/>
          <w:numId w:val="1017"/>
        </w:numPr>
      </w:pPr>
      <w:r>
        <w:t xml:space="preserve">Residual and influential-tract analysis</w:t>
      </w:r>
    </w:p>
    <w:bookmarkEnd w:id="61"/>
    <w:bookmarkStart w:id="62" w:name="Xeabf865be6e5b2be33389c889b1cb90ce7a65c1"/>
    <w:p>
      <w:pPr>
        <w:pStyle w:val="Heading2"/>
      </w:pPr>
      <w:r>
        <w:t xml:space="preserve">Next Step 2: Add Model 5 if signal treatment variables are expanded</w:t>
      </w:r>
    </w:p>
    <w:p>
      <w:pPr>
        <w:pStyle w:val="FirstParagraph"/>
      </w:pPr>
      <w:r>
        <w:t xml:space="preserve">A future Model 5 could add more detailed traffic signal treatment controls, such as:</w:t>
      </w:r>
    </w:p>
    <w:p>
      <w:pPr>
        <w:pStyle w:val="Compact"/>
        <w:numPr>
          <w:ilvl w:val="0"/>
          <w:numId w:val="1018"/>
        </w:numPr>
      </w:pPr>
      <w:r>
        <w:t xml:space="preserve">LPI density</w:t>
      </w:r>
    </w:p>
    <w:p>
      <w:pPr>
        <w:pStyle w:val="Compact"/>
        <w:numPr>
          <w:ilvl w:val="0"/>
          <w:numId w:val="1018"/>
        </w:numPr>
      </w:pPr>
      <w:r>
        <w:t xml:space="preserve">APS density</w:t>
      </w:r>
    </w:p>
    <w:p>
      <w:pPr>
        <w:pStyle w:val="Compact"/>
        <w:numPr>
          <w:ilvl w:val="0"/>
          <w:numId w:val="1018"/>
        </w:numPr>
      </w:pPr>
      <w:r>
        <w:t xml:space="preserve">Bike phase density</w:t>
      </w:r>
    </w:p>
    <w:p>
      <w:pPr>
        <w:pStyle w:val="Compact"/>
        <w:numPr>
          <w:ilvl w:val="0"/>
          <w:numId w:val="1018"/>
        </w:numPr>
      </w:pPr>
      <w:r>
        <w:t xml:space="preserve">Pedestrian signal treatment density</w:t>
      </w:r>
    </w:p>
    <w:p>
      <w:pPr>
        <w:pStyle w:val="Compact"/>
        <w:numPr>
          <w:ilvl w:val="0"/>
          <w:numId w:val="1018"/>
        </w:numPr>
      </w:pPr>
      <w:r>
        <w:t xml:space="preserve">Queue jump density</w:t>
      </w:r>
    </w:p>
    <w:p>
      <w:pPr>
        <w:pStyle w:val="Compact"/>
        <w:numPr>
          <w:ilvl w:val="0"/>
          <w:numId w:val="1018"/>
        </w:numPr>
      </w:pPr>
      <w:r>
        <w:t xml:space="preserve">HAWK signal density</w:t>
      </w:r>
    </w:p>
    <w:p>
      <w:pPr>
        <w:pStyle w:val="FirstParagraph"/>
      </w:pPr>
      <w:r>
        <w:t xml:space="preserve">These variables should be converted to density measures before modeling.</w:t>
      </w:r>
    </w:p>
    <w:bookmarkEnd w:id="62"/>
    <w:bookmarkStart w:id="63" w:name="X98104bb45569b1329a2194cfe0281ba6523f188"/>
    <w:p>
      <w:pPr>
        <w:pStyle w:val="Heading2"/>
      </w:pPr>
      <w:r>
        <w:t xml:space="preserve">Next Step 3: Add Model 6 if categorical roadway variables are available</w:t>
      </w:r>
    </w:p>
    <w:p>
      <w:pPr>
        <w:pStyle w:val="FirstParagraph"/>
      </w:pPr>
      <w:r>
        <w:t xml:space="preserve">A future Model 6 could add roadway classification or categorical controls, such as:</w:t>
      </w:r>
    </w:p>
    <w:p>
      <w:pPr>
        <w:pStyle w:val="Compact"/>
        <w:numPr>
          <w:ilvl w:val="0"/>
          <w:numId w:val="1019"/>
        </w:numPr>
      </w:pPr>
      <w:r>
        <w:t xml:space="preserve">FHWA class</w:t>
      </w:r>
    </w:p>
    <w:p>
      <w:pPr>
        <w:pStyle w:val="Compact"/>
        <w:numPr>
          <w:ilvl w:val="0"/>
          <w:numId w:val="1019"/>
        </w:numPr>
      </w:pPr>
      <w:r>
        <w:t xml:space="preserve">DC roadway class</w:t>
      </w:r>
    </w:p>
    <w:p>
      <w:pPr>
        <w:pStyle w:val="Compact"/>
        <w:numPr>
          <w:ilvl w:val="0"/>
          <w:numId w:val="1019"/>
        </w:numPr>
      </w:pPr>
      <w:r>
        <w:t xml:space="preserve">Surface type</w:t>
      </w:r>
    </w:p>
    <w:p>
      <w:pPr>
        <w:pStyle w:val="Compact"/>
        <w:numPr>
          <w:ilvl w:val="0"/>
          <w:numId w:val="1019"/>
        </w:numPr>
      </w:pPr>
      <w:r>
        <w:t xml:space="preserve">Pavement type</w:t>
      </w:r>
    </w:p>
    <w:p>
      <w:pPr>
        <w:pStyle w:val="FirstParagraph"/>
      </w:pPr>
      <w:r>
        <w:t xml:space="preserve">These variables should be treated as categorical variables using dummy encoding or</w:t>
      </w:r>
      <w:r>
        <w:t xml:space="preserve"> </w:t>
      </w:r>
      <w:r>
        <w:rPr>
          <w:rStyle w:val="VerbatimChar"/>
        </w:rPr>
        <w:t xml:space="preserve">C()</w:t>
      </w:r>
      <w:r>
        <w:t xml:space="preserve"> </w:t>
      </w:r>
      <w:r>
        <w:t xml:space="preserve">in statsmodels.</w:t>
      </w:r>
    </w:p>
    <w:bookmarkEnd w:id="63"/>
    <w:bookmarkStart w:id="64" w:name="Xf64710bbadacc59e23caa691447bd97478047f0"/>
    <w:p>
      <w:pPr>
        <w:pStyle w:val="Heading2"/>
      </w:pPr>
      <w:r>
        <w:t xml:space="preserve">Next Step 4: Consider satellite or aerial imagery features</w:t>
      </w:r>
    </w:p>
    <w:p>
      <w:pPr>
        <w:pStyle w:val="FirstParagraph"/>
      </w:pPr>
      <w:r>
        <w:t xml:space="preserve">Future work could incorporate built-environment features from satellite or aerial imagery, such as:</w:t>
      </w:r>
    </w:p>
    <w:p>
      <w:pPr>
        <w:pStyle w:val="Compact"/>
        <w:numPr>
          <w:ilvl w:val="0"/>
          <w:numId w:val="1020"/>
        </w:numPr>
      </w:pPr>
      <w:r>
        <w:t xml:space="preserve">Tree canopy share</w:t>
      </w:r>
    </w:p>
    <w:p>
      <w:pPr>
        <w:pStyle w:val="Compact"/>
        <w:numPr>
          <w:ilvl w:val="0"/>
          <w:numId w:val="1020"/>
        </w:numPr>
      </w:pPr>
      <w:r>
        <w:t xml:space="preserve">Green space share</w:t>
      </w:r>
    </w:p>
    <w:p>
      <w:pPr>
        <w:pStyle w:val="Compact"/>
        <w:numPr>
          <w:ilvl w:val="0"/>
          <w:numId w:val="1020"/>
        </w:numPr>
      </w:pPr>
      <w:r>
        <w:t xml:space="preserve">Impervious surface share</w:t>
      </w:r>
    </w:p>
    <w:p>
      <w:pPr>
        <w:pStyle w:val="Compact"/>
        <w:numPr>
          <w:ilvl w:val="0"/>
          <w:numId w:val="1020"/>
        </w:numPr>
      </w:pPr>
      <w:r>
        <w:t xml:space="preserve">Building density</w:t>
      </w:r>
    </w:p>
    <w:p>
      <w:pPr>
        <w:pStyle w:val="Compact"/>
        <w:numPr>
          <w:ilvl w:val="0"/>
          <w:numId w:val="1020"/>
        </w:numPr>
      </w:pPr>
      <w:r>
        <w:t xml:space="preserve">Parking lot share</w:t>
      </w:r>
    </w:p>
    <w:p>
      <w:pPr>
        <w:pStyle w:val="Compact"/>
        <w:numPr>
          <w:ilvl w:val="0"/>
          <w:numId w:val="1020"/>
        </w:numPr>
      </w:pPr>
      <w:r>
        <w:t xml:space="preserve">Commercial land-use intensity</w:t>
      </w:r>
    </w:p>
    <w:p>
      <w:pPr>
        <w:pStyle w:val="Compact"/>
        <w:numPr>
          <w:ilvl w:val="0"/>
          <w:numId w:val="1020"/>
        </w:numPr>
      </w:pPr>
      <w:r>
        <w:t xml:space="preserve">Surface heat exposure</w:t>
      </w:r>
    </w:p>
    <w:p>
      <w:pPr>
        <w:pStyle w:val="FirstParagraph"/>
      </w:pPr>
      <w:r>
        <w:t xml:space="preserve">These features could help explain whether crash concentration is associated with measurable built-environment conditions beyond roadway network variables.</w:t>
      </w:r>
    </w:p>
    <w:bookmarkEnd w:id="64"/>
    <w:bookmarkStart w:id="65" w:name="X83500d12108b534d6e91098e061d2707df8da27"/>
    <w:p>
      <w:pPr>
        <w:pStyle w:val="Heading2"/>
      </w:pPr>
      <w:r>
        <w:t xml:space="preserve">Next Step 5: Connect to insurance equity context</w:t>
      </w:r>
    </w:p>
    <w:p>
      <w:pPr>
        <w:pStyle w:val="FirstParagraph"/>
      </w:pPr>
      <w:r>
        <w:t xml:space="preserve">Future work could connect this geospatial crash-risk analysis to insurance premium or claim data if such data become available.</w:t>
      </w:r>
    </w:p>
    <w:p>
      <w:pPr>
        <w:pStyle w:val="BodyText"/>
      </w:pPr>
      <w:r>
        <w:t xml:space="preserve">That would allow the project to evaluate whether areas with higher roadway exposure and crash concentration also experience different insurance pricing or claim outcomes.</w:t>
      </w:r>
    </w:p>
    <w:p>
      <w:r>
        <w:pict>
          <v:rect style="width:0;height:1.5pt" o:hralign="center" o:hrstd="t" o:hr="t"/>
        </w:pict>
      </w:r>
    </w:p>
    <w:bookmarkEnd w:id="65"/>
    <w:bookmarkEnd w:id="66"/>
    <w:bookmarkStart w:id="67" w:name="final-project-interpretation"/>
    <w:p>
      <w:pPr>
        <w:pStyle w:val="Heading1"/>
      </w:pPr>
      <w:r>
        <w:t xml:space="preserve">Final Project Interpretation</w:t>
      </w:r>
    </w:p>
    <w:p>
      <w:pPr>
        <w:pStyle w:val="FirstParagraph"/>
      </w:pPr>
      <w:r>
        <w:t xml:space="preserve">This project provides a geospatial roadway-risk and spatial equity analysis of crash concentration in Washington, DC.</w:t>
      </w:r>
    </w:p>
    <w:p>
      <w:pPr>
        <w:pStyle w:val="BodyText"/>
      </w:pPr>
      <w:r>
        <w:t xml:space="preserve">The analysis suggests that roadway exposure is consistently associated with expected crash counts. Higher Black population share is also associated with higher expected crash counts after controlling for roadway exposure in the main model. However, the project should not be interpreted as proving individual-level racial causality or insurance pricing bias.</w:t>
      </w:r>
    </w:p>
    <w:p>
      <w:pPr>
        <w:pStyle w:val="BodyText"/>
      </w:pPr>
      <w:r>
        <w:t xml:space="preserve">The strongest interpretation is that crash concentration appears related to measurable roadway exposure and built-environment conditions, and these conditions may spatially overlap with demographic patterns across DC census tracts.</w:t>
      </w:r>
    </w:p>
    <w:p>
      <w:pPr>
        <w:pStyle w:val="BodyText"/>
      </w:pPr>
      <w:r>
        <w:t xml:space="preserve">Model 2 remains the main model because it directly matches the project objective and is interpretable. Model 4 should be treated as an extended robustness model, and its higher pseudo R-squared should be evaluated carefully using AIC/BIC, VIF, and coefficient stability.</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2026-06-17T14:52:27Z</dcterms:created>
  <dcterms:modified xsi:type="dcterms:W3CDTF">2026-06-17T14:52:27Z</dcterms:modified>
</cp:coreProperties>
</file>

<file path=docProps/custom.xml><?xml version="1.0" encoding="utf-8"?>
<Properties xmlns="http://schemas.openxmlformats.org/officeDocument/2006/custom-properties" xmlns:vt="http://schemas.openxmlformats.org/officeDocument/2006/docPropsVTypes"/>
</file>