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90DB0">
      <w:pPr>
        <w:jc w:val="center"/>
        <w:rPr>
          <w:rFonts w:hint="eastAsia" w:ascii="宋体" w:hAnsi="宋体"/>
          <w:b/>
          <w:bCs/>
          <w:sz w:val="44"/>
        </w:rPr>
      </w:pPr>
      <w:r>
        <w:rPr>
          <w:rFonts w:hint="eastAsia" w:ascii="宋体" w:hAnsi="宋体"/>
          <w:b/>
          <w:bCs/>
          <w:sz w:val="44"/>
        </w:rPr>
        <w:t>技 术 交 底 书（电 子 类  ）</w:t>
      </w:r>
    </w:p>
    <w:p w14:paraId="6776F6E3">
      <w:pPr>
        <w:ind w:left="420"/>
        <w:jc w:val="left"/>
        <w:rPr>
          <w:rFonts w:hint="eastAsia" w:ascii="宋体" w:hAnsi="宋体"/>
          <w:sz w:val="28"/>
        </w:rPr>
      </w:pPr>
    </w:p>
    <w:p w14:paraId="7EB0BAB4">
      <w:pPr>
        <w:spacing w:line="480" w:lineRule="exact"/>
        <w:rPr>
          <w:rFonts w:hint="eastAsia" w:ascii="宋体" w:hAnsi="宋体" w:cs="宋体"/>
          <w:color w:val="000000"/>
          <w:kern w:val="0"/>
          <w:sz w:val="28"/>
          <w:szCs w:val="28"/>
          <w:u w:val="single"/>
        </w:rPr>
      </w:pPr>
      <w:r>
        <w:rPr>
          <w:rFonts w:hint="eastAsia" w:ascii="宋体" w:hAnsi="宋体"/>
          <w:sz w:val="28"/>
        </w:rPr>
        <w:t>发明（实用新型）名称</w:t>
      </w:r>
      <w:r>
        <w:rPr>
          <w:rFonts w:hint="eastAsia" w:ascii="宋体" w:hAnsi="宋体"/>
          <w:sz w:val="28"/>
          <w:u w:val="single"/>
        </w:rPr>
        <w:t xml:space="preserve"> : </w:t>
      </w:r>
      <w:r>
        <w:rPr>
          <w:rFonts w:ascii="宋体" w:hAnsi="宋体" w:eastAsia="宋体" w:cs="宋体"/>
          <w:b/>
          <w:bCs/>
          <w:sz w:val="24"/>
          <w:szCs w:val="24"/>
          <w:u w:val="single"/>
        </w:rPr>
        <w:t>一种面向稀疏</w:t>
      </w:r>
      <w:r>
        <w:rPr>
          <w:rFonts w:hint="eastAsia" w:ascii="宋体" w:hAnsi="宋体" w:eastAsia="宋体" w:cs="宋体"/>
          <w:b/>
          <w:bCs/>
          <w:sz w:val="24"/>
          <w:szCs w:val="24"/>
          <w:u w:val="single"/>
          <w:lang w:val="en-US" w:eastAsia="zh-CN"/>
        </w:rPr>
        <w:t>矩阵</w:t>
      </w:r>
      <w:r>
        <w:rPr>
          <w:rFonts w:ascii="宋体" w:hAnsi="宋体" w:eastAsia="宋体" w:cs="宋体"/>
          <w:b/>
          <w:bCs/>
          <w:sz w:val="24"/>
          <w:szCs w:val="24"/>
          <w:u w:val="single"/>
        </w:rPr>
        <w:t>分解的依赖感知预取加速器及方法</w:t>
      </w:r>
      <w:r>
        <w:rPr>
          <w:rFonts w:hint="eastAsia" w:ascii="宋体" w:hAnsi="宋体"/>
          <w:sz w:val="28"/>
          <w:u w:val="single"/>
        </w:rPr>
        <w:t xml:space="preserve">  </w:t>
      </w:r>
    </w:p>
    <w:p w14:paraId="3A629019">
      <w:pPr>
        <w:jc w:val="left"/>
        <w:rPr>
          <w:rFonts w:hint="eastAsia" w:ascii="宋体" w:hAnsi="宋体"/>
          <w:sz w:val="28"/>
          <w:u w:val="single"/>
        </w:rPr>
      </w:pPr>
      <w:r>
        <w:rPr>
          <w:rFonts w:hint="eastAsia" w:ascii="宋体" w:hAnsi="宋体"/>
          <w:sz w:val="28"/>
        </w:rPr>
        <w:t>交底问题联系人：</w:t>
      </w:r>
      <w:r>
        <w:rPr>
          <w:rFonts w:hint="eastAsia" w:ascii="宋体" w:hAnsi="宋体"/>
          <w:sz w:val="28"/>
          <w:u w:val="single"/>
        </w:rPr>
        <w:t xml:space="preserve">               </w:t>
      </w:r>
      <w:r>
        <w:rPr>
          <w:rFonts w:hint="eastAsia" w:ascii="宋体" w:hAnsi="宋体"/>
          <w:sz w:val="28"/>
        </w:rPr>
        <w:t>Tel：</w:t>
      </w:r>
      <w:r>
        <w:rPr>
          <w:rFonts w:hint="eastAsia" w:ascii="宋体" w:hAnsi="宋体"/>
          <w:sz w:val="28"/>
          <w:u w:val="single"/>
        </w:rPr>
        <w:t xml:space="preserve">                      </w:t>
      </w:r>
      <w:r>
        <w:rPr>
          <w:rFonts w:hint="eastAsia" w:ascii="宋体" w:hAnsi="宋体"/>
          <w:sz w:val="28"/>
        </w:rPr>
        <w:t xml:space="preserve"> </w:t>
      </w:r>
    </w:p>
    <w:p w14:paraId="14427BE5">
      <w:pPr>
        <w:jc w:val="left"/>
        <w:rPr>
          <w:rFonts w:hint="eastAsia" w:ascii="宋体" w:hAnsi="宋体"/>
          <w:sz w:val="28"/>
          <w:u w:val="single"/>
        </w:rPr>
      </w:pPr>
      <w:r>
        <w:rPr>
          <w:rFonts w:hint="eastAsia" w:ascii="宋体" w:hAnsi="宋体"/>
          <w:sz w:val="28"/>
        </w:rPr>
        <w:t>交底技术沟通人</w:t>
      </w:r>
      <w:r>
        <w:rPr>
          <w:rFonts w:hint="eastAsia" w:ascii="宋体" w:hAnsi="宋体"/>
          <w:sz w:val="28"/>
          <w:lang w:eastAsia="zh-CN"/>
        </w:rPr>
        <w:t>：</w:t>
      </w:r>
      <w:r>
        <w:rPr>
          <w:rFonts w:hint="eastAsia" w:ascii="宋体" w:hAnsi="宋体"/>
          <w:sz w:val="28"/>
          <w:u w:val="single"/>
          <w:lang w:val="en-US" w:eastAsia="zh-CN"/>
        </w:rPr>
        <w:t xml:space="preserve">黄渊 </w:t>
      </w:r>
      <w:r>
        <w:rPr>
          <w:rFonts w:hint="eastAsia" w:ascii="宋体" w:hAnsi="宋体"/>
          <w:sz w:val="28"/>
          <w:lang w:val="en-US" w:eastAsia="zh-CN"/>
        </w:rPr>
        <w:t xml:space="preserve"> </w:t>
      </w:r>
      <w:r>
        <w:rPr>
          <w:rFonts w:hint="eastAsia" w:ascii="宋体" w:hAnsi="宋体"/>
          <w:sz w:val="28"/>
        </w:rPr>
        <w:t>Tel：</w:t>
      </w:r>
      <w:r>
        <w:rPr>
          <w:rFonts w:hint="eastAsia" w:ascii="宋体" w:hAnsi="宋体"/>
          <w:sz w:val="28"/>
          <w:u w:val="single"/>
        </w:rPr>
        <w:t xml:space="preserve">   </w:t>
      </w:r>
      <w:r>
        <w:rPr>
          <w:rFonts w:hint="eastAsia" w:ascii="宋体" w:hAnsi="宋体"/>
          <w:sz w:val="28"/>
          <w:u w:val="single"/>
          <w:lang w:val="en-US" w:eastAsia="zh-CN"/>
        </w:rPr>
        <w:t>17757924971</w:t>
      </w:r>
      <w:r>
        <w:rPr>
          <w:rFonts w:hint="eastAsia" w:ascii="宋体" w:hAnsi="宋体"/>
          <w:sz w:val="28"/>
          <w:u w:val="single"/>
        </w:rPr>
        <w:t xml:space="preserve">         </w:t>
      </w:r>
      <w:r>
        <w:rPr>
          <w:rFonts w:hint="eastAsia" w:ascii="宋体" w:hAnsi="宋体"/>
          <w:sz w:val="28"/>
        </w:rPr>
        <w:t xml:space="preserve"> Fax：</w:t>
      </w:r>
      <w:r>
        <w:rPr>
          <w:rFonts w:hint="eastAsia" w:ascii="宋体" w:hAnsi="宋体"/>
          <w:sz w:val="28"/>
          <w:u w:val="single"/>
        </w:rPr>
        <w:t xml:space="preserve">              </w:t>
      </w:r>
    </w:p>
    <w:p w14:paraId="10F715E1">
      <w:pPr>
        <w:jc w:val="left"/>
        <w:rPr>
          <w:rFonts w:hint="eastAsia" w:ascii="宋体" w:hAnsi="宋体"/>
          <w:sz w:val="28"/>
        </w:rPr>
      </w:pPr>
      <w:r>
        <w:rPr>
          <w:rFonts w:hint="eastAsia" w:ascii="宋体" w:hAnsi="宋体"/>
          <w:sz w:val="28"/>
        </w:rPr>
        <w:t>E</w:t>
      </w:r>
      <w:r>
        <w:rPr>
          <w:rFonts w:ascii="宋体" w:hAnsi="宋体"/>
          <w:sz w:val="28"/>
        </w:rPr>
        <w:t>-mail</w:t>
      </w:r>
      <w:r>
        <w:rPr>
          <w:rFonts w:hint="eastAsia" w:ascii="宋体" w:hAnsi="宋体"/>
          <w:sz w:val="28"/>
        </w:rPr>
        <w:t>：</w:t>
      </w:r>
      <w:r>
        <w:rPr>
          <w:rFonts w:ascii="仿宋" w:hAnsi="仿宋" w:eastAsia="仿宋" w:cs="宋体"/>
          <w:sz w:val="28"/>
          <w:szCs w:val="28"/>
          <w:u w:val="single"/>
        </w:rPr>
        <w:fldChar w:fldCharType="begin"/>
      </w:r>
      <w:r>
        <w:rPr>
          <w:rFonts w:ascii="仿宋" w:hAnsi="仿宋" w:eastAsia="仿宋" w:cs="宋体"/>
          <w:sz w:val="28"/>
          <w:szCs w:val="28"/>
          <w:u w:val="single"/>
        </w:rPr>
        <w:instrText xml:space="preserve"> HYPERLINK "mailto:</w:instrText>
      </w:r>
      <w:r>
        <w:rPr>
          <w:rFonts w:hint="eastAsia" w:ascii="仿宋" w:hAnsi="仿宋" w:eastAsia="仿宋" w:cs="宋体"/>
          <w:sz w:val="28"/>
          <w:szCs w:val="28"/>
          <w:u w:val="single"/>
        </w:rPr>
        <w:instrText xml:space="preserve">zhaojianqing@jiugang.com</w:instrText>
      </w:r>
      <w:r>
        <w:rPr>
          <w:rFonts w:ascii="仿宋" w:hAnsi="仿宋" w:eastAsia="仿宋" w:cs="宋体"/>
          <w:sz w:val="28"/>
          <w:szCs w:val="28"/>
          <w:u w:val="single"/>
        </w:rPr>
        <w:instrText xml:space="preserve">" </w:instrText>
      </w:r>
      <w:r>
        <w:rPr>
          <w:rFonts w:ascii="仿宋" w:hAnsi="仿宋" w:eastAsia="仿宋" w:cs="宋体"/>
          <w:sz w:val="28"/>
          <w:szCs w:val="28"/>
          <w:u w:val="single"/>
        </w:rPr>
        <w:fldChar w:fldCharType="separate"/>
      </w:r>
      <w:r>
        <w:rPr>
          <w:rFonts w:ascii="仿宋" w:hAnsi="仿宋" w:eastAsia="仿宋" w:cs="宋体"/>
          <w:sz w:val="28"/>
          <w:szCs w:val="28"/>
          <w:u w:val="single"/>
        </w:rPr>
        <w:fldChar w:fldCharType="end"/>
      </w:r>
      <w:r>
        <w:rPr>
          <w:rFonts w:hint="eastAsia" w:ascii="仿宋" w:hAnsi="仿宋" w:eastAsia="仿宋" w:cs="宋体"/>
          <w:sz w:val="28"/>
          <w:szCs w:val="28"/>
          <w:u w:val="single"/>
        </w:rPr>
        <w:t xml:space="preserve">                               </w:t>
      </w:r>
      <w:r>
        <w:rPr>
          <w:rFonts w:hint="eastAsia" w:ascii="宋体" w:hAnsi="宋体"/>
          <w:sz w:val="28"/>
          <w:u w:val="single"/>
        </w:rPr>
        <w:t xml:space="preserve">                    </w:t>
      </w:r>
    </w:p>
    <w:p w14:paraId="0D79FBB4">
      <w:pPr>
        <w:spacing w:line="360" w:lineRule="exact"/>
        <w:jc w:val="left"/>
        <w:rPr>
          <w:rFonts w:hint="eastAsia" w:ascii="宋体" w:hAnsi="宋体"/>
          <w:sz w:val="28"/>
          <w:u w:val="single"/>
        </w:rPr>
      </w:pPr>
      <w:r>
        <w:rPr>
          <w:rFonts w:hint="eastAsia" w:ascii="宋体" w:hAnsi="宋体"/>
          <w:sz w:val="28"/>
        </w:rPr>
        <w:t>术语解释：</w:t>
      </w:r>
      <w:r>
        <w:rPr>
          <w:rFonts w:hint="eastAsia" w:ascii="宋体" w:hAnsi="宋体"/>
          <w:sz w:val="28"/>
          <w:u w:val="single"/>
        </w:rPr>
        <w:t xml:space="preserve"> （</w:t>
      </w:r>
      <w:r>
        <w:rPr>
          <w:rFonts w:hint="eastAsia" w:ascii="宋体" w:hAnsi="宋体"/>
          <w:color w:val="548DD4"/>
          <w:sz w:val="28"/>
          <w:u w:val="single"/>
        </w:rPr>
        <w:t>针对一些行业内的特殊术语，代理人无法通过检索手段获得！</w:t>
      </w:r>
      <w:r>
        <w:rPr>
          <w:rFonts w:hint="eastAsia" w:ascii="宋体" w:hAnsi="宋体"/>
          <w:sz w:val="28"/>
          <w:u w:val="single"/>
        </w:rPr>
        <w:t xml:space="preserve">）                                                                                                           </w:t>
      </w:r>
    </w:p>
    <w:p w14:paraId="198A6E19">
      <w:pPr>
        <w:numPr>
          <w:ilvl w:val="0"/>
          <w:numId w:val="1"/>
        </w:numPr>
        <w:spacing w:line="360" w:lineRule="exact"/>
        <w:ind w:left="840" w:leftChars="0" w:firstLine="420" w:firstLineChars="0"/>
        <w:jc w:val="left"/>
        <w:rPr>
          <w:rFonts w:hint="eastAsia" w:ascii="宋体" w:hAnsi="宋体"/>
          <w:b w:val="0"/>
          <w:bCs w:val="0"/>
          <w:color w:val="auto"/>
          <w:sz w:val="28"/>
          <w:u w:val="single"/>
          <w:lang w:val="en-US" w:eastAsia="zh-CN"/>
        </w:rPr>
      </w:pPr>
      <w:r>
        <w:rPr>
          <w:rFonts w:hint="eastAsia" w:ascii="宋体" w:hAnsi="宋体"/>
          <w:b w:val="0"/>
          <w:bCs w:val="0"/>
          <w:color w:val="auto"/>
          <w:sz w:val="28"/>
          <w:u w:val="single"/>
          <w:lang w:val="en-US" w:eastAsia="zh-CN"/>
        </w:rPr>
        <w:t>GCU:全局控制单元,负责硬件侧的整体调度。</w:t>
      </w:r>
      <w:bookmarkStart w:id="2" w:name="_GoBack"/>
      <w:bookmarkEnd w:id="2"/>
    </w:p>
    <w:p w14:paraId="71CC2210">
      <w:pPr>
        <w:numPr>
          <w:ilvl w:val="0"/>
          <w:numId w:val="1"/>
        </w:numPr>
        <w:spacing w:line="360" w:lineRule="exact"/>
        <w:ind w:left="840" w:leftChars="0" w:firstLine="420" w:firstLineChars="0"/>
        <w:jc w:val="left"/>
        <w:rPr>
          <w:rFonts w:hint="default" w:ascii="宋体" w:hAnsi="宋体"/>
          <w:b w:val="0"/>
          <w:bCs w:val="0"/>
          <w:color w:val="auto"/>
          <w:sz w:val="28"/>
          <w:u w:val="single"/>
          <w:lang w:val="en-US" w:eastAsia="zh-CN"/>
        </w:rPr>
      </w:pPr>
      <w:r>
        <w:rPr>
          <w:rFonts w:hint="eastAsia" w:ascii="宋体" w:hAnsi="宋体"/>
          <w:b w:val="0"/>
          <w:bCs w:val="0"/>
          <w:color w:val="auto"/>
          <w:sz w:val="28"/>
          <w:u w:val="single"/>
          <w:lang w:val="en-US" w:eastAsia="zh-CN"/>
        </w:rPr>
        <w:t>ATU：地址变化单元，在矩阵LU分解中，为了避免大规模搬运数据设计的，数据地址映射单元。</w:t>
      </w:r>
    </w:p>
    <w:p w14:paraId="0C258367">
      <w:pPr>
        <w:numPr>
          <w:ilvl w:val="0"/>
          <w:numId w:val="1"/>
        </w:numPr>
        <w:spacing w:line="360" w:lineRule="exact"/>
        <w:ind w:left="840" w:leftChars="0" w:firstLine="420" w:firstLineChars="0"/>
        <w:jc w:val="left"/>
        <w:rPr>
          <w:rFonts w:hint="default" w:ascii="宋体" w:hAnsi="宋体"/>
          <w:b w:val="0"/>
          <w:bCs w:val="0"/>
          <w:color w:val="auto"/>
          <w:sz w:val="28"/>
          <w:u w:val="single"/>
          <w:lang w:val="en-US" w:eastAsia="zh-CN"/>
        </w:rPr>
      </w:pPr>
      <w:r>
        <w:rPr>
          <w:rFonts w:hint="eastAsia" w:ascii="宋体" w:hAnsi="宋体"/>
          <w:b w:val="0"/>
          <w:bCs w:val="0"/>
          <w:color w:val="auto"/>
          <w:sz w:val="28"/>
          <w:u w:val="single"/>
          <w:lang w:val="en-US" w:eastAsia="zh-CN"/>
        </w:rPr>
        <w:t>HPU：层级主元单元，负责筛选矩阵子块内的主元，确保数值稳定性。</w:t>
      </w:r>
    </w:p>
    <w:p w14:paraId="67FF05A1">
      <w:pPr>
        <w:spacing w:line="360" w:lineRule="exact"/>
        <w:jc w:val="left"/>
        <w:rPr>
          <w:rFonts w:hint="eastAsia" w:ascii="宋体" w:hAnsi="宋体"/>
          <w:b/>
          <w:bCs/>
          <w:color w:val="0000FF"/>
          <w:sz w:val="28"/>
        </w:rPr>
      </w:pPr>
      <w:r>
        <w:rPr>
          <w:rFonts w:hint="eastAsia" w:ascii="宋体" w:hAnsi="宋体"/>
          <w:b/>
          <w:bCs/>
          <w:color w:val="0000FF"/>
          <w:sz w:val="28"/>
        </w:rPr>
        <w:t>一、发明名称</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22FFE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5" w:hRule="atLeast"/>
        </w:trPr>
        <w:tc>
          <w:tcPr>
            <w:tcW w:w="9828" w:type="dxa"/>
            <w:noWrap w:val="0"/>
            <w:vAlign w:val="top"/>
          </w:tcPr>
          <w:p w14:paraId="27E3C68F">
            <w:pPr>
              <w:spacing w:line="500" w:lineRule="exact"/>
              <w:ind w:firstLine="480" w:firstLineChars="200"/>
              <w:rPr>
                <w:rFonts w:hint="eastAsia" w:ascii="宋体" w:hAnsi="宋体"/>
                <w:color w:val="000000"/>
                <w:sz w:val="24"/>
              </w:rPr>
            </w:pPr>
            <w:r>
              <w:rPr>
                <w:rFonts w:hint="eastAsia" w:ascii="宋体" w:hAnsi="宋体"/>
                <w:color w:val="000000"/>
                <w:sz w:val="24"/>
              </w:rPr>
              <w:t>1、清楚、简明、全面的说明本发明的主题名称；</w:t>
            </w:r>
          </w:p>
          <w:p w14:paraId="6F7C2201">
            <w:pPr>
              <w:spacing w:line="500" w:lineRule="exact"/>
              <w:ind w:firstLine="480" w:firstLineChars="200"/>
              <w:rPr>
                <w:rFonts w:hint="eastAsia" w:ascii="宋体" w:hAnsi="宋体"/>
                <w:color w:val="000000"/>
                <w:sz w:val="24"/>
              </w:rPr>
            </w:pPr>
            <w:r>
              <w:rPr>
                <w:rFonts w:hint="eastAsia" w:ascii="宋体" w:hAnsi="宋体"/>
                <w:color w:val="000000"/>
                <w:sz w:val="24"/>
              </w:rPr>
              <w:t>2、采用本领域通用的技术术语，不要采用俗语或杜撰的术语；</w:t>
            </w:r>
          </w:p>
          <w:p w14:paraId="22E44C04">
            <w:pPr>
              <w:spacing w:line="500" w:lineRule="exact"/>
              <w:ind w:firstLine="480" w:firstLineChars="200"/>
              <w:rPr>
                <w:rFonts w:hint="eastAsia" w:ascii="宋体" w:hAnsi="宋体"/>
                <w:color w:val="000000"/>
                <w:sz w:val="24"/>
              </w:rPr>
            </w:pPr>
            <w:r>
              <w:rPr>
                <w:rFonts w:hint="eastAsia" w:ascii="宋体" w:hAnsi="宋体"/>
                <w:color w:val="000000"/>
                <w:sz w:val="24"/>
              </w:rPr>
              <w:t>3、不得使用人名、地名、商标、型号或者商品名称，也不得使用商业性宣传用语</w:t>
            </w:r>
          </w:p>
          <w:p w14:paraId="0FE9811C">
            <w:pPr>
              <w:spacing w:line="500" w:lineRule="exact"/>
              <w:ind w:firstLine="480" w:firstLineChars="200"/>
              <w:rPr>
                <w:rFonts w:hint="eastAsia" w:ascii="宋体" w:hAnsi="宋体"/>
                <w:color w:val="000000"/>
                <w:sz w:val="24"/>
              </w:rPr>
            </w:pPr>
            <w:r>
              <w:rPr>
                <w:rFonts w:hint="eastAsia" w:ascii="宋体" w:hAnsi="宋体"/>
                <w:color w:val="000000"/>
                <w:sz w:val="24"/>
              </w:rPr>
              <w:t>4、不超过25个字；</w:t>
            </w:r>
          </w:p>
          <w:p w14:paraId="1435AB60">
            <w:pPr>
              <w:spacing w:line="500" w:lineRule="exact"/>
              <w:ind w:firstLine="480" w:firstLineChars="200"/>
              <w:rPr>
                <w:rFonts w:hint="eastAsia" w:ascii="宋体" w:hAnsi="宋体"/>
                <w:color w:val="000000"/>
                <w:sz w:val="24"/>
              </w:rPr>
            </w:pPr>
            <w:r>
              <w:rPr>
                <w:rFonts w:hint="eastAsia" w:ascii="宋体" w:hAnsi="宋体"/>
                <w:color w:val="000000"/>
                <w:sz w:val="24"/>
              </w:rPr>
              <w:t>5、有特定用途和应用领域的，也应当在名称中体现。</w:t>
            </w:r>
          </w:p>
          <w:p w14:paraId="44FB3761">
            <w:pPr>
              <w:spacing w:line="500" w:lineRule="exact"/>
              <w:jc w:val="left"/>
              <w:rPr>
                <w:rFonts w:hint="eastAsia" w:ascii="宋体" w:hAnsi="宋体"/>
                <w:color w:val="000000"/>
                <w:sz w:val="24"/>
              </w:rPr>
            </w:pPr>
            <w:r>
              <w:rPr>
                <w:rFonts w:hint="eastAsia" w:ascii="宋体" w:hAnsi="宋体"/>
                <w:color w:val="000000"/>
                <w:sz w:val="24"/>
              </w:rPr>
              <w:t>例如：</w:t>
            </w:r>
            <w:r>
              <w:rPr>
                <w:rFonts w:hint="eastAsia"/>
                <w:sz w:val="24"/>
              </w:rPr>
              <w:t>一种全数字高功率单极脉冲磁控溅射电源，一种用于制备纳米材料的专用数字化脉冲电源等。</w:t>
            </w:r>
          </w:p>
          <w:p w14:paraId="77919C5D">
            <w:pPr>
              <w:spacing w:line="480" w:lineRule="exact"/>
              <w:ind w:left="120" w:leftChars="57" w:firstLine="361" w:firstLineChars="150"/>
              <w:rPr>
                <w:rFonts w:hint="eastAsia" w:ascii="宋体" w:hAnsi="宋体"/>
                <w:b/>
                <w:bCs/>
                <w:sz w:val="28"/>
              </w:rPr>
            </w:pPr>
            <w:r>
              <w:rPr>
                <w:rFonts w:ascii="宋体" w:hAnsi="宋体" w:eastAsia="宋体" w:cs="宋体"/>
                <w:b/>
                <w:bCs/>
                <w:sz w:val="24"/>
                <w:szCs w:val="24"/>
              </w:rPr>
              <w:t>一种面向稀疏</w:t>
            </w:r>
            <w:r>
              <w:rPr>
                <w:rFonts w:hint="eastAsia" w:ascii="宋体" w:hAnsi="宋体" w:eastAsia="宋体" w:cs="宋体"/>
                <w:b/>
                <w:bCs/>
                <w:sz w:val="24"/>
                <w:szCs w:val="24"/>
                <w:lang w:val="en-US" w:eastAsia="zh-CN"/>
              </w:rPr>
              <w:t>矩阵</w:t>
            </w:r>
            <w:r>
              <w:rPr>
                <w:rFonts w:ascii="宋体" w:hAnsi="宋体" w:eastAsia="宋体" w:cs="宋体"/>
                <w:b/>
                <w:bCs/>
                <w:sz w:val="24"/>
                <w:szCs w:val="24"/>
              </w:rPr>
              <w:t>分解的依赖感知预取加速器及方法</w:t>
            </w:r>
          </w:p>
          <w:p w14:paraId="001FF1A7">
            <w:pPr>
              <w:spacing w:line="480" w:lineRule="exact"/>
              <w:ind w:left="120" w:leftChars="57" w:firstLine="422" w:firstLineChars="150"/>
              <w:rPr>
                <w:rFonts w:hint="eastAsia" w:ascii="宋体" w:hAnsi="宋体"/>
                <w:b/>
                <w:bCs/>
                <w:sz w:val="28"/>
              </w:rPr>
            </w:pPr>
          </w:p>
        </w:tc>
      </w:tr>
    </w:tbl>
    <w:p w14:paraId="55A2A171">
      <w:pPr>
        <w:rPr>
          <w:rFonts w:hint="eastAsia" w:ascii="宋体" w:hAnsi="宋体"/>
          <w:b/>
          <w:bCs/>
          <w:color w:val="0000FF"/>
          <w:sz w:val="28"/>
        </w:rPr>
      </w:pPr>
      <w:r>
        <w:rPr>
          <w:rFonts w:hint="eastAsia" w:ascii="宋体" w:hAnsi="宋体"/>
          <w:b/>
          <w:bCs/>
          <w:color w:val="0000FF"/>
          <w:sz w:val="28"/>
        </w:rPr>
        <w:t>二、技术背景</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0DA12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7" w:hRule="atLeast"/>
        </w:trPr>
        <w:tc>
          <w:tcPr>
            <w:tcW w:w="9828" w:type="dxa"/>
            <w:noWrap w:val="0"/>
            <w:vAlign w:val="top"/>
          </w:tcPr>
          <w:p w14:paraId="7485998D">
            <w:pPr>
              <w:pStyle w:val="13"/>
              <w:spacing w:before="0" w:beforeAutospacing="0" w:after="0" w:afterAutospacing="0" w:line="520" w:lineRule="exact"/>
              <w:ind w:left="210" w:firstLine="480" w:firstLineChars="200"/>
              <w:rPr>
                <w:rFonts w:hint="eastAsia" w:cs="Times New Roman"/>
                <w:iCs/>
                <w:kern w:val="2"/>
              </w:rPr>
            </w:pPr>
            <w:r>
              <w:rPr>
                <w:rFonts w:hint="eastAsia" w:cs="Times New Roman"/>
                <w:iCs/>
                <w:kern w:val="2"/>
              </w:rPr>
              <w:t>申请人就所知的或者检索到的与本发明（或实用新型）最接近的现有技术的相关内容作简单的介绍或说明，并客观指出现有技术存在哪些技术缺陷或技术问题（注意，不能采用诽谤性语言），明确本发明所要解决的问题。</w:t>
            </w:r>
          </w:p>
          <w:p w14:paraId="26D1084A">
            <w:pPr>
              <w:pStyle w:val="13"/>
              <w:spacing w:before="0" w:beforeAutospacing="0" w:after="0" w:afterAutospacing="0" w:line="520" w:lineRule="exact"/>
              <w:ind w:left="210" w:firstLine="480" w:firstLineChars="200"/>
              <w:rPr>
                <w:rFonts w:hint="eastAsia" w:cs="Arial"/>
                <w:bCs/>
              </w:rPr>
            </w:pPr>
            <w:r>
              <w:rPr>
                <w:rFonts w:hint="eastAsia" w:cs="Times New Roman"/>
                <w:iCs/>
                <w:kern w:val="2"/>
              </w:rPr>
              <w:t>若检索到现有技术是专利文件，则需要提供专利号或公开号。若检索到现有技术是非专利文件，要写明这些文件的详细出处。如</w:t>
            </w:r>
            <w:r>
              <w:rPr>
                <w:rFonts w:cs="Arial"/>
                <w:bCs/>
              </w:rPr>
              <w:fldChar w:fldCharType="begin"/>
            </w:r>
            <w:r>
              <w:rPr>
                <w:rFonts w:cs="Arial"/>
                <w:bCs/>
              </w:rPr>
              <w:instrText xml:space="preserve"> HYPERLINK "http://www.sogou.com/bill_cpc?v=1&amp;p=WJ80$xzz8GAeJ1lkqzaehtyEsloHjPrHEy7bplTWsaMLONTA@BM8tC6NiPCfZnpeigi5SGR8TgNFwufmu8QgaQ4rCEBpCohlkol$0u7gNsEz@WsjCABpfWaDd5evTWaG6OFNq9G0wcm6qxn8OVv8SlG0chip8Yhv6kwrKKL$dwrAZmehy1ndi5etKqq0Hd8DV2mG@2eUqvn88xSbwCG03FYmeAwPSXGI5AEpRjVny8GaU17FtLGa64AB93GPA9cQYsvg1mxA3v0aFxVvGRyZ2bNwGFB3F668GU18H0lll1G8t1GaGhnkIxyEVC2fASj0kSy@VC2PHPxXVt8qU0et0xqjE9zpPoBl4vxWJYwXeGQUOAE9ULeAOQAqYIquOQAN3GgaeqJvXVooep$klcSvTVZ7etQBx6aGSuYuUIeta3XJhQxEwGeGxx5oYlGlm6irgZ==&amp;q=WJZNe67nyRlUxqjbmU53ycn69NgYPDDaxO3Kvu5TZPuNebud97JE4CCLHXt1L6TD$@NCUs@jzTUtt6JURJ8JAQUKUZ$veDTXodRuz9oYk7fP2bopJsim9ORZlOV64S1=" \t "_blank" </w:instrText>
            </w:r>
            <w:r>
              <w:rPr>
                <w:rFonts w:cs="Arial"/>
                <w:bCs/>
              </w:rPr>
              <w:fldChar w:fldCharType="separate"/>
            </w:r>
            <w:r>
              <w:rPr>
                <w:rStyle w:val="18"/>
                <w:rFonts w:cs="Arial"/>
                <w:bCs/>
                <w:color w:val="auto"/>
              </w:rPr>
              <w:t>《</w:t>
            </w:r>
            <w:r>
              <w:rPr>
                <w:rStyle w:val="17"/>
                <w:rFonts w:cs="Arial"/>
                <w:bCs/>
                <w:i w:val="0"/>
                <w:iCs w:val="0"/>
              </w:rPr>
              <w:t>中国</w:t>
            </w:r>
            <w:r>
              <w:rPr>
                <w:rStyle w:val="17"/>
                <w:rFonts w:hint="eastAsia" w:cs="Arial"/>
                <w:bCs/>
                <w:i w:val="0"/>
                <w:iCs w:val="0"/>
              </w:rPr>
              <w:t>电子技术</w:t>
            </w:r>
            <w:r>
              <w:rPr>
                <w:rStyle w:val="18"/>
                <w:rFonts w:cs="Arial"/>
                <w:bCs/>
                <w:color w:val="auto"/>
              </w:rPr>
              <w:t>》</w:t>
            </w:r>
            <w:r>
              <w:rPr>
                <w:rFonts w:cs="Arial"/>
                <w:bCs/>
              </w:rPr>
              <w:fldChar w:fldCharType="end"/>
            </w:r>
            <w:r>
              <w:rPr>
                <w:rFonts w:hint="eastAsia" w:cs="Arial"/>
                <w:bCs/>
              </w:rPr>
              <w:t>2009、第19期、第239页。</w:t>
            </w:r>
          </w:p>
          <w:p w14:paraId="27C65B6E">
            <w:pPr>
              <w:pStyle w:val="13"/>
              <w:spacing w:before="0" w:beforeAutospacing="0" w:after="0" w:afterAutospacing="0" w:line="520" w:lineRule="exact"/>
              <w:ind w:left="210" w:firstLine="480" w:firstLineChars="200"/>
              <w:rPr>
                <w:rFonts w:hint="eastAsia" w:cs="Arial"/>
                <w:bCs/>
              </w:rPr>
            </w:pPr>
          </w:p>
          <w:p w14:paraId="61339DA9">
            <w:pPr>
              <w:pStyle w:val="13"/>
              <w:spacing w:before="0" w:beforeAutospacing="0" w:after="0" w:afterAutospacing="0" w:line="520" w:lineRule="exact"/>
              <w:rPr>
                <w:rFonts w:hint="eastAsia" w:cs="Arial"/>
                <w:bCs/>
              </w:rPr>
            </w:pPr>
          </w:p>
          <w:p w14:paraId="1FD0CEFA">
            <w:pPr>
              <w:widowControl w:val="0"/>
              <w:numPr>
                <w:ilvl w:val="0"/>
                <w:numId w:val="0"/>
              </w:numPr>
              <w:spacing w:line="480" w:lineRule="exact"/>
              <w:jc w:val="both"/>
              <w:rPr>
                <w:rFonts w:hint="eastAsia" w:ascii="宋体" w:hAnsi="宋体" w:cs="宋体"/>
                <w:sz w:val="24"/>
                <w:szCs w:val="24"/>
                <w:lang w:val="en-US" w:eastAsia="zh-CN"/>
              </w:rPr>
            </w:pPr>
          </w:p>
        </w:tc>
      </w:tr>
      <w:tr w14:paraId="49844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7" w:hRule="atLeast"/>
        </w:trPr>
        <w:tc>
          <w:tcPr>
            <w:tcW w:w="9828" w:type="dxa"/>
            <w:noWrap w:val="0"/>
            <w:vAlign w:val="top"/>
          </w:tcPr>
          <w:p w14:paraId="13536FDB">
            <w:pPr>
              <w:widowControl/>
              <w:spacing w:line="520" w:lineRule="exact"/>
              <w:jc w:val="left"/>
              <w:rPr>
                <w:rFonts w:ascii="宋体" w:hAnsi="宋体" w:cs="Arial"/>
                <w:b/>
                <w:bCs/>
                <w:color w:val="000000"/>
                <w:kern w:val="0"/>
                <w:sz w:val="24"/>
              </w:rPr>
            </w:pPr>
            <w:r>
              <w:rPr>
                <w:rFonts w:ascii="宋体" w:hAnsi="宋体" w:cs="Arial"/>
                <w:b/>
                <w:bCs/>
                <w:color w:val="000000"/>
                <w:kern w:val="0"/>
                <w:sz w:val="24"/>
              </w:rPr>
              <w:t>相关现有技术出处：</w:t>
            </w:r>
          </w:p>
          <w:p w14:paraId="6B43E4FC">
            <w:pPr>
              <w:widowControl/>
              <w:spacing w:line="520" w:lineRule="exact"/>
              <w:jc w:val="left"/>
              <w:rPr>
                <w:rFonts w:ascii="宋体" w:hAnsi="宋体" w:cs="Arial"/>
                <w:color w:val="000000"/>
                <w:kern w:val="0"/>
                <w:sz w:val="24"/>
              </w:rPr>
            </w:pPr>
            <w:r>
              <w:rPr>
                <w:rFonts w:ascii="宋体" w:hAnsi="宋体" w:cs="Arial"/>
                <w:color w:val="000000"/>
                <w:kern w:val="0"/>
                <w:sz w:val="24"/>
              </w:rPr>
              <w:t>[1] Amestoy P R, Duff I S, L’Excellent J-Y. Multifrontal parallel distributed symmetric and unsymmetric solvers[J]. Computer Methods in Applied Mechanics and Engineering, 2000, 184(2-4): 501-520. DOI: 10.1016/S0045-7825(99)00242-X.</w:t>
            </w:r>
          </w:p>
          <w:p w14:paraId="1825B1F2">
            <w:pPr>
              <w:widowControl/>
              <w:spacing w:line="520" w:lineRule="exact"/>
              <w:jc w:val="left"/>
              <w:rPr>
                <w:rFonts w:ascii="宋体" w:hAnsi="宋体" w:cs="Arial"/>
                <w:color w:val="000000"/>
                <w:kern w:val="0"/>
                <w:sz w:val="24"/>
              </w:rPr>
            </w:pPr>
            <w:r>
              <w:rPr>
                <w:rFonts w:ascii="宋体" w:hAnsi="宋体" w:cs="Arial"/>
                <w:color w:val="000000"/>
                <w:kern w:val="0"/>
                <w:sz w:val="24"/>
              </w:rPr>
              <w:t>[2] Amestoy P R, Duff I S, L’Excellent J-Y, Koster J. A fully asynchronous multifrontal solver using distributed dynamic scheduling[J]. SIAM Journal on Matrix Analysis and Applications, 2001, 23(1): 15-41. DOI: 10.1137/S0895479899358194.</w:t>
            </w:r>
          </w:p>
          <w:p w14:paraId="47982740">
            <w:pPr>
              <w:widowControl/>
              <w:spacing w:line="520" w:lineRule="exact"/>
              <w:jc w:val="left"/>
              <w:rPr>
                <w:rFonts w:ascii="宋体" w:hAnsi="宋体" w:cs="Arial"/>
                <w:color w:val="000000"/>
                <w:kern w:val="0"/>
                <w:sz w:val="24"/>
              </w:rPr>
            </w:pPr>
            <w:r>
              <w:rPr>
                <w:rFonts w:ascii="宋体" w:hAnsi="宋体" w:cs="Arial"/>
                <w:color w:val="000000"/>
                <w:kern w:val="0"/>
                <w:sz w:val="24"/>
              </w:rPr>
              <w:t>[3] Chen X, Ren L, Wang Y, Yang H. GPU-Accelerated Sparse LU Factorization for Circuit Simulation with Performance Modeling[J]. IEEE Transactions on Parallel and Distributed Systems, 2015, 26(3): 786-795.</w:t>
            </w:r>
            <w:r>
              <w:t xml:space="preserve"> </w:t>
            </w:r>
            <w:r>
              <w:rPr>
                <w:rFonts w:ascii="宋体" w:hAnsi="宋体" w:cs="Arial"/>
                <w:color w:val="000000"/>
                <w:kern w:val="0"/>
                <w:sz w:val="24"/>
              </w:rPr>
              <w:t>DOI:10.1109/TPDS.2014.2312199.</w:t>
            </w:r>
          </w:p>
          <w:p w14:paraId="5A5368D5">
            <w:pPr>
              <w:widowControl/>
              <w:spacing w:line="520" w:lineRule="exact"/>
              <w:jc w:val="left"/>
              <w:rPr>
                <w:rFonts w:ascii="宋体" w:hAnsi="宋体" w:cs="Arial"/>
                <w:color w:val="000000"/>
                <w:kern w:val="0"/>
                <w:sz w:val="24"/>
              </w:rPr>
            </w:pPr>
            <w:r>
              <w:rPr>
                <w:rFonts w:ascii="宋体" w:hAnsi="宋体" w:cs="Arial"/>
                <w:color w:val="000000"/>
                <w:kern w:val="0"/>
                <w:sz w:val="24"/>
              </w:rPr>
              <w:t>[4] Rennich S C, Stosic D, Davis T A. Accelerating sparse Cholesky factorization on GPUs[J]. Parallel Computing, 2016, 59: 140-150.</w:t>
            </w:r>
            <w:r>
              <w:t xml:space="preserve"> </w:t>
            </w:r>
            <w:r>
              <w:rPr>
                <w:rFonts w:ascii="宋体" w:hAnsi="宋体" w:cs="Arial"/>
                <w:color w:val="000000"/>
                <w:kern w:val="0"/>
                <w:sz w:val="24"/>
              </w:rPr>
              <w:t>DOI:10.1016/j.parco.2016.06.004.</w:t>
            </w:r>
          </w:p>
          <w:p w14:paraId="3734DC12">
            <w:pPr>
              <w:widowControl/>
              <w:spacing w:line="520" w:lineRule="exact"/>
              <w:jc w:val="left"/>
              <w:rPr>
                <w:rFonts w:hint="eastAsia" w:ascii="宋体" w:hAnsi="宋体" w:cs="Arial"/>
                <w:color w:val="000000"/>
                <w:kern w:val="0"/>
                <w:sz w:val="24"/>
              </w:rPr>
            </w:pPr>
            <w:r>
              <w:rPr>
                <w:rFonts w:ascii="宋体" w:hAnsi="宋体" w:cs="Arial"/>
                <w:color w:val="000000"/>
                <w:kern w:val="0"/>
                <w:sz w:val="24"/>
              </w:rPr>
              <w:t>[5] Feldmann A, Shao Y S, Sanchez D. Spatula: A Hardware Accelerator for Sparse Matrix Factorization[C]// Proceedings of the 56th IEEE/ACM International Symposium on Microarchitecture (MICRO). 2023</w:t>
            </w:r>
            <w:r>
              <w:rPr>
                <w:rFonts w:hint="eastAsia" w:ascii="宋体" w:hAnsi="宋体" w:cs="Arial"/>
                <w:color w:val="000000"/>
                <w:kern w:val="0"/>
                <w:sz w:val="24"/>
              </w:rPr>
              <w:t>:9</w:t>
            </w:r>
            <w:r>
              <w:rPr>
                <w:rFonts w:ascii="宋体" w:hAnsi="宋体" w:cs="Arial"/>
                <w:color w:val="000000"/>
                <w:kern w:val="0"/>
                <w:sz w:val="24"/>
              </w:rPr>
              <w:t>1-104</w:t>
            </w:r>
            <w:r>
              <w:rPr>
                <w:rFonts w:hint="eastAsia" w:ascii="宋体" w:hAnsi="宋体" w:cs="Arial"/>
                <w:color w:val="000000"/>
                <w:kern w:val="0"/>
                <w:sz w:val="24"/>
              </w:rPr>
              <w:t>.</w:t>
            </w:r>
            <w:r>
              <w:t xml:space="preserve"> </w:t>
            </w:r>
            <w:bookmarkStart w:id="0" w:name="OLE_LINK21"/>
            <w:r>
              <w:rPr>
                <w:rFonts w:ascii="宋体" w:hAnsi="宋体" w:cs="Arial"/>
                <w:color w:val="000000"/>
                <w:kern w:val="0"/>
                <w:sz w:val="24"/>
              </w:rPr>
              <w:t>DOI:</w:t>
            </w:r>
            <w:bookmarkEnd w:id="0"/>
            <w:r>
              <w:rPr>
                <w:rFonts w:ascii="宋体" w:hAnsi="宋体" w:cs="Arial"/>
                <w:color w:val="000000"/>
                <w:kern w:val="0"/>
                <w:sz w:val="24"/>
              </w:rPr>
              <w:t>10.1145/3613424.3623783.</w:t>
            </w:r>
          </w:p>
          <w:p w14:paraId="1152C335">
            <w:pPr>
              <w:widowControl/>
              <w:spacing w:line="520" w:lineRule="exact"/>
              <w:jc w:val="left"/>
              <w:rPr>
                <w:rFonts w:ascii="宋体" w:hAnsi="宋体" w:cs="Arial"/>
                <w:color w:val="000000"/>
                <w:kern w:val="0"/>
                <w:sz w:val="24"/>
              </w:rPr>
            </w:pPr>
            <w:r>
              <w:rPr>
                <w:rFonts w:ascii="宋体" w:hAnsi="宋体" w:cs="Arial"/>
                <w:color w:val="000000"/>
                <w:kern w:val="0"/>
                <w:sz w:val="24"/>
              </w:rPr>
              <w:t>[6] Tavakoli E B, Riera M, Quraishi M H, Ren F. FSCHOL: An OpenCL-based HPC Framework for Accelerating Sparse Cholesky Factorization on FPGAs[C]// 33rd International Symposium on Computer Architecture and High Performance Computing (SBAC-PAD). 2021: 209-220.</w:t>
            </w:r>
            <w:r>
              <w:t xml:space="preserve"> </w:t>
            </w:r>
            <w:r>
              <w:rPr>
                <w:rFonts w:ascii="宋体" w:hAnsi="宋体" w:cs="Arial"/>
                <w:color w:val="000000"/>
                <w:kern w:val="0"/>
                <w:sz w:val="24"/>
              </w:rPr>
              <w:t>DOI:10.1109/SBAC-PAD52838.2021.00033.</w:t>
            </w:r>
          </w:p>
          <w:p w14:paraId="60DEA688">
            <w:pPr>
              <w:widowControl/>
              <w:spacing w:line="520" w:lineRule="exact"/>
              <w:jc w:val="left"/>
              <w:rPr>
                <w:rFonts w:ascii="宋体" w:hAnsi="宋体" w:cs="Arial"/>
                <w:color w:val="000000"/>
                <w:kern w:val="0"/>
                <w:sz w:val="24"/>
              </w:rPr>
            </w:pPr>
            <w:r>
              <w:rPr>
                <w:rFonts w:ascii="宋体" w:hAnsi="宋体" w:cs="Arial"/>
                <w:color w:val="000000"/>
                <w:kern w:val="0"/>
                <w:sz w:val="24"/>
              </w:rPr>
              <w:t>[7] 中国发明专利：</w:t>
            </w:r>
            <w:bookmarkStart w:id="1" w:name="OLE_LINK7"/>
            <w:r>
              <w:rPr>
                <w:rFonts w:ascii="宋体" w:hAnsi="宋体" w:cs="Arial"/>
                <w:color w:val="000000"/>
                <w:kern w:val="0"/>
                <w:sz w:val="24"/>
              </w:rPr>
              <w:t>CN117093538A</w:t>
            </w:r>
            <w:bookmarkEnd w:id="1"/>
            <w:r>
              <w:rPr>
                <w:rFonts w:ascii="宋体" w:hAnsi="宋体" w:cs="Arial"/>
                <w:color w:val="000000"/>
                <w:kern w:val="0"/>
                <w:sz w:val="24"/>
              </w:rPr>
              <w:t>，稀疏 Cholesky 分解硬件加速系统及其求解方法，公开日：2023-11-21。</w:t>
            </w:r>
          </w:p>
          <w:p w14:paraId="52678852">
            <w:pPr>
              <w:widowControl/>
              <w:spacing w:line="520" w:lineRule="exact"/>
              <w:jc w:val="left"/>
              <w:rPr>
                <w:rFonts w:hint="eastAsia" w:ascii="宋体" w:hAnsi="宋体" w:eastAsia="宋体" w:cs="宋体"/>
                <w:sz w:val="24"/>
                <w:szCs w:val="24"/>
              </w:rPr>
            </w:pPr>
            <w:r>
              <w:rPr>
                <w:rFonts w:ascii="宋体" w:hAnsi="宋体" w:cs="Arial"/>
                <w:color w:val="000000"/>
                <w:kern w:val="0"/>
                <w:sz w:val="24"/>
              </w:rPr>
              <w:t>[8] 美国专利公开：US20230325464A1，High-Performance Computing Framework for Accelerating Sparse Cholesky Factorization on FPGAs，公开日：2023-10-12。</w:t>
            </w:r>
          </w:p>
          <w:p w14:paraId="1E82D9B1">
            <w:pPr>
              <w:widowControl w:val="0"/>
              <w:numPr>
                <w:ilvl w:val="0"/>
                <w:numId w:val="0"/>
              </w:numPr>
              <w:spacing w:line="480" w:lineRule="exact"/>
              <w:ind w:firstLine="480" w:firstLineChars="200"/>
              <w:jc w:val="both"/>
              <w:rPr>
                <w:rFonts w:hint="eastAsia" w:ascii="宋体" w:hAnsi="宋体" w:cs="宋体"/>
                <w:sz w:val="24"/>
                <w:szCs w:val="24"/>
                <w:lang w:eastAsia="zh-CN"/>
              </w:rPr>
            </w:pPr>
            <w:r>
              <w:rPr>
                <w:rFonts w:hint="eastAsia" w:ascii="宋体" w:hAnsi="宋体" w:eastAsia="宋体" w:cs="宋体"/>
                <w:sz w:val="24"/>
                <w:szCs w:val="24"/>
              </w:rPr>
              <w:t>稀疏线性方程组</w:t>
            </w:r>
            <m:oMath>
              <m:r>
                <m:rPr/>
                <w:rPr>
                  <w:rFonts w:hint="default" w:ascii="Cambria Math" w:hAnsi="Cambria Math" w:cs="宋体"/>
                  <w:kern w:val="2"/>
                  <w:sz w:val="24"/>
                  <w:szCs w:val="24"/>
                  <w:lang w:val="en-US" w:eastAsia="zh-CN" w:bidi="ar-SA"/>
                </w:rPr>
                <m:t>Ax=b</m:t>
              </m:r>
            </m:oMath>
            <w:r>
              <w:rPr>
                <w:rFonts w:hint="eastAsia" w:ascii="宋体" w:hAnsi="宋体" w:eastAsia="宋体" w:cs="宋体"/>
                <w:sz w:val="24"/>
                <w:szCs w:val="24"/>
              </w:rPr>
              <w:t>广泛存在于电路仿真、结构力学有限元分析、流体与多物理场仿真、图优化与计量经济学等工程与科学计算场景。与迭代法相比，稀疏直接法（如稀疏 LU/Cholesky）在求解稳定性、收敛鲁棒性以及处理病态问题方面具有优势，因此在高可靠场景中被广泛采用</w:t>
            </w:r>
            <w:r>
              <w:rPr>
                <w:rFonts w:hint="eastAsia" w:ascii="宋体" w:hAnsi="宋体" w:cs="宋体"/>
                <w:sz w:val="24"/>
                <w:szCs w:val="24"/>
                <w:lang w:eastAsia="zh-CN"/>
              </w:rPr>
              <w:t>。</w:t>
            </w:r>
          </w:p>
          <w:p w14:paraId="14A0717E">
            <w:pPr>
              <w:widowControl w:val="0"/>
              <w:numPr>
                <w:ilvl w:val="0"/>
                <w:numId w:val="0"/>
              </w:numPr>
              <w:spacing w:line="480" w:lineRule="exact"/>
              <w:ind w:firstLine="480" w:firstLineChars="200"/>
              <w:jc w:val="both"/>
              <w:rPr>
                <w:rFonts w:ascii="宋体" w:hAnsi="宋体" w:eastAsia="宋体" w:cs="宋体"/>
                <w:sz w:val="24"/>
                <w:szCs w:val="24"/>
              </w:rPr>
            </w:pPr>
            <w:r>
              <w:rPr>
                <w:rFonts w:ascii="宋体" w:hAnsi="宋体" w:eastAsia="宋体" w:cs="宋体"/>
                <w:sz w:val="24"/>
                <w:szCs w:val="24"/>
              </w:rPr>
              <w:t>然而，稀疏直接法的数值分解过程不仅包含大量密集线性代数核（例如面板分解、TRSM、GEMM），还伴随显著的不规则结构信息处理与数据搬运开销。对于大规模稀疏矩阵，直接法中的多</w:t>
            </w:r>
            <w:r>
              <w:rPr>
                <w:rFonts w:hint="eastAsia" w:ascii="宋体" w:hAnsi="宋体" w:cs="宋体"/>
                <w:sz w:val="24"/>
                <w:szCs w:val="24"/>
                <w:lang w:val="en-US" w:eastAsia="zh-CN"/>
              </w:rPr>
              <w:t>前沿</w:t>
            </w:r>
            <w:r>
              <w:rPr>
                <w:rFonts w:ascii="宋体" w:hAnsi="宋体" w:eastAsia="宋体" w:cs="宋体"/>
                <w:sz w:val="24"/>
                <w:szCs w:val="24"/>
              </w:rPr>
              <w:t>（Multifrontal）/超节点（Supernodal）分解因能够利用消去树组织任务、把部分稀疏运算转化为前沿矩阵上的稠密块运算，已成为工业级稀疏求解器的重要实现路径。MUMPS 等公开求解器即采用该思路，通过前沿矩阵装配、面板分解、三角求解和 Schur 更新完成数值分解。</w:t>
            </w:r>
          </w:p>
          <w:p w14:paraId="555B27A1">
            <w:pPr>
              <w:widowControl w:val="0"/>
              <w:numPr>
                <w:ilvl w:val="0"/>
                <w:numId w:val="0"/>
              </w:numPr>
              <w:spacing w:line="480" w:lineRule="exact"/>
              <w:ind w:firstLine="480" w:firstLineChars="200"/>
              <w:jc w:val="both"/>
              <w:rPr>
                <w:rFonts w:ascii="宋体" w:hAnsi="宋体" w:eastAsia="宋体" w:cs="宋体"/>
                <w:sz w:val="24"/>
                <w:szCs w:val="24"/>
              </w:rPr>
            </w:pPr>
            <w:r>
              <w:rPr>
                <w:rFonts w:ascii="宋体" w:hAnsi="宋体" w:eastAsia="宋体" w:cs="宋体"/>
                <w:sz w:val="24"/>
                <w:szCs w:val="24"/>
              </w:rPr>
              <w:t>从计算流程看，多</w:t>
            </w:r>
            <w:r>
              <w:rPr>
                <w:rFonts w:hint="eastAsia" w:ascii="宋体" w:hAnsi="宋体" w:cs="宋体"/>
                <w:sz w:val="24"/>
                <w:szCs w:val="24"/>
                <w:lang w:val="en-US" w:eastAsia="zh-CN"/>
              </w:rPr>
              <w:t>前沿</w:t>
            </w:r>
            <w:r>
              <w:rPr>
                <w:rFonts w:ascii="宋体" w:hAnsi="宋体" w:eastAsia="宋体" w:cs="宋体"/>
                <w:sz w:val="24"/>
                <w:szCs w:val="24"/>
              </w:rPr>
              <w:t>分解既包含 GEMM、TRSM 等适合阵列化实现的稠密块运算，也包含主元选择、行/列置换、消去树依赖管理、前沿任务调度、extend-add 装配与更新写回等高度不规则控制流程。因此，其性能不仅受制于底层乘加阵列吞吐率，也显著受制于控制逻辑、随机访存和跨层数据搬移。公开文献表明，在兼顾数值稳定性、访存开销以及任务级并行效率方面仍存在改进空间</w:t>
            </w:r>
          </w:p>
          <w:p w14:paraId="11FC2F22">
            <w:pPr>
              <w:widowControl/>
              <w:spacing w:line="520" w:lineRule="exact"/>
              <w:ind w:firstLine="480" w:firstLineChars="200"/>
              <w:jc w:val="left"/>
              <w:rPr>
                <w:rFonts w:ascii="宋体" w:hAnsi="宋体" w:cs="Arial"/>
                <w:color w:val="000000"/>
                <w:kern w:val="0"/>
                <w:sz w:val="24"/>
              </w:rPr>
            </w:pPr>
            <w:r>
              <w:rPr>
                <w:rFonts w:ascii="宋体" w:hAnsi="宋体" w:cs="Arial"/>
                <w:color w:val="000000"/>
                <w:kern w:val="0"/>
                <w:sz w:val="24"/>
              </w:rPr>
              <w:t>现有技术大致可分为以下两类。</w:t>
            </w:r>
          </w:p>
          <w:p w14:paraId="2B60A8E6">
            <w:pPr>
              <w:widowControl/>
              <w:spacing w:line="520" w:lineRule="exact"/>
              <w:ind w:firstLine="480" w:firstLineChars="200"/>
              <w:jc w:val="left"/>
              <w:rPr>
                <w:rFonts w:ascii="宋体" w:hAnsi="宋体" w:cs="Arial"/>
                <w:color w:val="000000"/>
                <w:kern w:val="0"/>
                <w:sz w:val="24"/>
              </w:rPr>
            </w:pPr>
            <w:r>
              <w:rPr>
                <w:rFonts w:ascii="宋体" w:hAnsi="宋体" w:cs="Arial"/>
                <w:color w:val="000000"/>
                <w:kern w:val="0"/>
                <w:sz w:val="24"/>
              </w:rPr>
              <w:t>第一类为基于 CPU、GPU 或通用张量阵列的软硬件协同实现。此类方案通常把稠密块计算映射到 BLAS、GPU 核函数或脉动阵列上，但主元选择、依赖分析、波前调度以及行置换等关键控制环节仍主要由软件完成。该类方案的优点是算法成熟、适用范围广，但由于稀疏分解本身具有不规则数据依赖和随机访存特征，主元搜索与任务管理会引入大量分支判断与数据交换，导致阵列核心难以持续满载。公开 GPU 稀疏 LU/Cholesky 研究普遍指出，数据依赖与不规则访存仍是限制加速效果的主要瓶颈。</w:t>
            </w:r>
          </w:p>
          <w:p w14:paraId="3F72A92C">
            <w:pPr>
              <w:widowControl/>
              <w:spacing w:line="520" w:lineRule="exact"/>
              <w:ind w:firstLine="480" w:firstLineChars="200"/>
              <w:jc w:val="left"/>
              <w:rPr>
                <w:rFonts w:ascii="宋体" w:hAnsi="宋体" w:cs="Arial"/>
                <w:color w:val="000000"/>
                <w:kern w:val="0"/>
                <w:sz w:val="24"/>
              </w:rPr>
            </w:pPr>
            <w:r>
              <w:rPr>
                <w:rFonts w:ascii="宋体" w:hAnsi="宋体" w:cs="Arial"/>
                <w:color w:val="000000"/>
                <w:kern w:val="0"/>
                <w:sz w:val="24"/>
              </w:rPr>
              <w:t>第二类为面向稀疏分解的专用硬件或 FPGA 加速方案。此类方案通常尝试把超节点/多</w:t>
            </w:r>
            <w:r>
              <w:rPr>
                <w:rFonts w:hint="eastAsia" w:ascii="宋体" w:hAnsi="宋体" w:cs="Arial"/>
                <w:color w:val="000000"/>
                <w:kern w:val="0"/>
                <w:sz w:val="24"/>
                <w:lang w:val="en-US" w:eastAsia="zh-CN"/>
              </w:rPr>
              <w:t>前沿</w:t>
            </w:r>
            <w:r>
              <w:rPr>
                <w:rFonts w:ascii="宋体" w:hAnsi="宋体" w:cs="Arial"/>
                <w:color w:val="000000"/>
                <w:kern w:val="0"/>
                <w:sz w:val="24"/>
              </w:rPr>
              <w:t>中的稠密块运算、更新矩阵生成、局部装配或流水线控制迁移到硬件实现，并通过主机端软件提供任务序列、调度顺序与辅助数据。该类方案可提升特定阶段吞吐率，但从公开资料看，许多方案仍依赖主机软件承担主元策略切换、前沿依赖判定或数据重组；对于行置换，仍常见真实搬移矩阵数据的做法；对于前沿任务并行，也常需要软件先行排序再向硬件下发，导致软硬件协同开销较大。</w:t>
            </w:r>
          </w:p>
          <w:p w14:paraId="444DCF44">
            <w:pPr>
              <w:widowControl/>
              <w:spacing w:line="520" w:lineRule="exact"/>
              <w:ind w:firstLine="480" w:firstLineChars="200"/>
              <w:jc w:val="left"/>
              <w:rPr>
                <w:rFonts w:ascii="宋体" w:hAnsi="宋体" w:cs="Arial"/>
                <w:color w:val="000000"/>
                <w:kern w:val="0"/>
                <w:sz w:val="24"/>
              </w:rPr>
            </w:pPr>
            <w:r>
              <w:rPr>
                <w:rFonts w:ascii="宋体" w:hAnsi="宋体" w:cs="Arial"/>
                <w:color w:val="000000"/>
                <w:kern w:val="0"/>
                <w:sz w:val="24"/>
              </w:rPr>
              <w:t>结合本发明拟解决的问题，现有技术至少存在以下不足：</w:t>
            </w:r>
          </w:p>
          <w:p w14:paraId="5F956448">
            <w:pPr>
              <w:widowControl/>
              <w:spacing w:line="520" w:lineRule="exact"/>
              <w:ind w:firstLine="480" w:firstLineChars="200"/>
              <w:jc w:val="left"/>
              <w:rPr>
                <w:rFonts w:ascii="宋体" w:hAnsi="宋体" w:cs="Arial"/>
                <w:color w:val="000000"/>
                <w:kern w:val="0"/>
                <w:sz w:val="24"/>
              </w:rPr>
            </w:pPr>
            <w:r>
              <w:rPr>
                <w:rFonts w:ascii="宋体" w:hAnsi="宋体" w:cs="Arial"/>
                <w:color w:val="000000"/>
                <w:kern w:val="0"/>
                <w:sz w:val="24"/>
              </w:rPr>
              <w:t>1. 主元选择灵活性与硬件效率难以兼顾。公开软件求解器通常在软件侧执行阈值主元、部分选主元或相关变体；公开硬件方案即便实现主元逻辑，也多针对单一场景优化，难以同时兼顾块级并行主元策略与阈值主元策略，导致在不同矩阵结构、不同数值稳定性要求下适配性不足。</w:t>
            </w:r>
          </w:p>
          <w:p w14:paraId="3FBC3A37">
            <w:pPr>
              <w:widowControl/>
              <w:spacing w:line="520" w:lineRule="exact"/>
              <w:ind w:firstLine="480" w:firstLineChars="200"/>
              <w:jc w:val="left"/>
              <w:rPr>
                <w:rFonts w:ascii="宋体" w:hAnsi="宋体" w:cs="Arial"/>
                <w:color w:val="000000"/>
                <w:kern w:val="0"/>
                <w:sz w:val="24"/>
              </w:rPr>
            </w:pPr>
            <w:r>
              <w:rPr>
                <w:rFonts w:ascii="宋体" w:hAnsi="宋体" w:cs="Arial"/>
                <w:color w:val="000000"/>
                <w:kern w:val="0"/>
                <w:sz w:val="24"/>
              </w:rPr>
              <w:t>2. 行置换和地址更新仍容易演化为高开销的数据搬移。若主元确定后通过真实交换矩阵行或中间块数据完成置换，会带来额外的片外读写、缓存失配和流水停顿，尤其不利于大规模前沿矩阵和多级更新场景。</w:t>
            </w:r>
          </w:p>
          <w:p w14:paraId="1136DB97">
            <w:pPr>
              <w:widowControl/>
              <w:spacing w:line="520" w:lineRule="exact"/>
              <w:ind w:firstLine="480" w:firstLineChars="200"/>
              <w:jc w:val="left"/>
              <w:rPr>
                <w:rFonts w:ascii="宋体" w:hAnsi="宋体" w:cs="Arial"/>
                <w:color w:val="000000"/>
                <w:kern w:val="0"/>
                <w:sz w:val="24"/>
              </w:rPr>
            </w:pPr>
            <w:r>
              <w:rPr>
                <w:rFonts w:ascii="宋体" w:hAnsi="宋体" w:cs="Arial"/>
                <w:color w:val="000000"/>
                <w:kern w:val="0"/>
                <w:sz w:val="24"/>
              </w:rPr>
              <w:t xml:space="preserve">3. </w:t>
            </w:r>
            <w:r>
              <w:rPr>
                <w:rFonts w:hint="eastAsia" w:ascii="宋体" w:hAnsi="宋体" w:cs="Arial"/>
                <w:color w:val="000000"/>
                <w:kern w:val="0"/>
                <w:sz w:val="24"/>
                <w:lang w:val="en-US" w:eastAsia="zh-CN"/>
              </w:rPr>
              <w:t>前沿矩阵</w:t>
            </w:r>
            <w:r>
              <w:rPr>
                <w:rFonts w:ascii="宋体" w:hAnsi="宋体" w:cs="Arial"/>
                <w:color w:val="000000"/>
                <w:kern w:val="0"/>
                <w:sz w:val="24"/>
              </w:rPr>
              <w:t>任务调度缺乏硬件级依赖感知。多波前分解天然存在消去树或 DAG 依赖，但现有方案常将依赖分析和任务释放放在软件端，硬件仅被动执行已排序任务，难以依据片上缓冲区占用、内核忙闲状态和子任务完成事件进行动态发射。</w:t>
            </w:r>
          </w:p>
          <w:p w14:paraId="4C164166">
            <w:pPr>
              <w:widowControl w:val="0"/>
              <w:numPr>
                <w:ilvl w:val="0"/>
                <w:numId w:val="0"/>
              </w:numPr>
              <w:spacing w:line="480" w:lineRule="exact"/>
              <w:jc w:val="both"/>
              <w:rPr>
                <w:rFonts w:hint="default" w:ascii="宋体" w:hAnsi="宋体" w:eastAsia="宋体" w:cs="宋体"/>
                <w:sz w:val="24"/>
                <w:szCs w:val="24"/>
                <w:lang w:val="en-US" w:eastAsia="zh-CN"/>
              </w:rPr>
            </w:pPr>
          </w:p>
        </w:tc>
      </w:tr>
    </w:tbl>
    <w:p w14:paraId="526726D9">
      <w:pPr>
        <w:rPr>
          <w:rFonts w:hint="eastAsia" w:ascii="宋体" w:hAnsi="宋体"/>
          <w:b/>
          <w:bCs/>
          <w:color w:val="0000FF"/>
          <w:sz w:val="28"/>
        </w:rPr>
      </w:pPr>
    </w:p>
    <w:p w14:paraId="7969E846">
      <w:pPr>
        <w:rPr>
          <w:rFonts w:hint="eastAsia" w:ascii="宋体" w:hAnsi="宋体"/>
          <w:b/>
          <w:bCs/>
          <w:color w:val="0000FF"/>
          <w:sz w:val="28"/>
        </w:rPr>
      </w:pPr>
      <w:r>
        <w:rPr>
          <w:rFonts w:hint="eastAsia" w:ascii="宋体" w:hAnsi="宋体"/>
          <w:b/>
          <w:bCs/>
          <w:color w:val="0000FF"/>
          <w:sz w:val="28"/>
        </w:rPr>
        <w:t>三、本发明（实用新型）解决的技术问题是：</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271FD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828" w:type="dxa"/>
            <w:noWrap w:val="0"/>
            <w:vAlign w:val="top"/>
          </w:tcPr>
          <w:p w14:paraId="4CADC1E2">
            <w:pPr>
              <w:pStyle w:val="13"/>
              <w:spacing w:before="0" w:beforeAutospacing="0" w:after="0" w:afterAutospacing="0" w:line="500" w:lineRule="exact"/>
              <w:ind w:left="210" w:firstLine="480" w:firstLineChars="200"/>
              <w:rPr>
                <w:rFonts w:hint="eastAsia" w:cs="Times New Roman"/>
                <w:kern w:val="2"/>
              </w:rPr>
            </w:pPr>
            <w:r>
              <w:rPr>
                <w:rFonts w:hint="eastAsia"/>
                <w:bCs/>
              </w:rPr>
              <w:t>本发明解决的技术问题，也就是发明的目的或本发明要完成的任务。通常</w:t>
            </w:r>
            <w:r>
              <w:rPr>
                <w:rFonts w:hint="eastAsia" w:cs="Times New Roman"/>
                <w:kern w:val="2"/>
              </w:rPr>
              <w:t>针对现有技术中存在的技术问题，结合本发明所取得的效果，用</w:t>
            </w:r>
            <w:r>
              <w:rPr>
                <w:rFonts w:hint="eastAsia"/>
                <w:color w:val="000000"/>
              </w:rPr>
              <w:t>尽可能简洁的语言，客观的</w:t>
            </w:r>
            <w:r>
              <w:rPr>
                <w:rFonts w:hint="eastAsia" w:cs="Times New Roman"/>
                <w:kern w:val="2"/>
              </w:rPr>
              <w:t>进行正面描述。</w:t>
            </w:r>
          </w:p>
          <w:p w14:paraId="5ABAD2A1">
            <w:pPr>
              <w:spacing w:line="360" w:lineRule="auto"/>
              <w:ind w:firstLine="420" w:firstLineChars="200"/>
              <w:rPr>
                <w:rFonts w:hint="eastAsia"/>
                <w:sz w:val="24"/>
              </w:rPr>
            </w:pPr>
            <w:r>
              <w:rPr>
                <w:rFonts w:hint="eastAsia"/>
                <w:bCs/>
              </w:rPr>
              <w:t>例如，本发明的目的是</w:t>
            </w:r>
            <w:r>
              <w:rPr>
                <w:rFonts w:hint="eastAsia"/>
              </w:rPr>
              <w:t>针对现有技术中存在的问题，提供一种</w:t>
            </w:r>
            <w:r>
              <w:rPr>
                <w:rFonts w:hint="eastAsia"/>
                <w:sz w:val="24"/>
              </w:rPr>
              <w:t>全数字高功率单极脉冲磁控溅射电源，主要用于真空镀膜技术。</w:t>
            </w:r>
          </w:p>
          <w:p w14:paraId="70E272EB">
            <w:pPr>
              <w:widowControl/>
              <w:spacing w:line="520" w:lineRule="exact"/>
              <w:ind w:firstLine="480" w:firstLineChars="200"/>
              <w:jc w:val="left"/>
              <w:rPr>
                <w:rFonts w:ascii="宋体" w:hAnsi="宋体" w:cs="Arial"/>
                <w:color w:val="000000"/>
                <w:kern w:val="0"/>
                <w:sz w:val="24"/>
              </w:rPr>
            </w:pPr>
            <w:r>
              <w:rPr>
                <w:rFonts w:ascii="宋体" w:hAnsi="宋体" w:cs="Arial"/>
                <w:color w:val="000000"/>
                <w:kern w:val="0"/>
                <w:sz w:val="24"/>
              </w:rPr>
              <w:t>鉴于上述现有技术存在的问题，本发明拟提供一种面向多前沿稀疏 LU 的软硬件协同加速方案，重点在硬件侧解决如下技术问题：</w:t>
            </w:r>
          </w:p>
          <w:p w14:paraId="71A1D580">
            <w:pPr>
              <w:widowControl/>
              <w:numPr>
                <w:ilvl w:val="0"/>
                <w:numId w:val="2"/>
              </w:numPr>
              <w:spacing w:line="520" w:lineRule="exact"/>
              <w:ind w:firstLine="480" w:firstLineChars="200"/>
              <w:jc w:val="left"/>
              <w:rPr>
                <w:rFonts w:ascii="宋体" w:hAnsi="宋体" w:cs="Arial"/>
                <w:color w:val="000000"/>
                <w:kern w:val="0"/>
                <w:sz w:val="24"/>
              </w:rPr>
            </w:pPr>
            <w:r>
              <w:rPr>
                <w:rFonts w:ascii="宋体" w:hAnsi="宋体" w:cs="Arial"/>
                <w:color w:val="000000"/>
                <w:kern w:val="0"/>
                <w:sz w:val="24"/>
              </w:rPr>
              <w:t>在预取与流水执行条件下实现父子依赖的正确门控与外存一致性保障：通过硬件化依赖跟踪与执行许可机制，确保父节点仅在其所需子节点 update 已完成写回后才允许加载与执行。</w:t>
            </w:r>
          </w:p>
          <w:p w14:paraId="49E2C005">
            <w:pPr>
              <w:widowControl/>
              <w:spacing w:line="520" w:lineRule="exact"/>
              <w:ind w:firstLine="480" w:firstLineChars="200"/>
              <w:jc w:val="left"/>
              <w:rPr>
                <w:rFonts w:ascii="宋体" w:hAnsi="宋体" w:cs="Arial"/>
                <w:color w:val="000000"/>
                <w:kern w:val="0"/>
                <w:sz w:val="24"/>
              </w:rPr>
            </w:pPr>
            <w:r>
              <w:rPr>
                <w:rFonts w:hint="eastAsia" w:ascii="宋体" w:hAnsi="宋体" w:cs="Arial"/>
                <w:color w:val="000000"/>
                <w:kern w:val="0"/>
                <w:sz w:val="24"/>
                <w:lang w:val="en-US" w:eastAsia="zh-CN"/>
              </w:rPr>
              <w:t xml:space="preserve">2. </w:t>
            </w:r>
            <w:r>
              <w:rPr>
                <w:rFonts w:ascii="宋体" w:hAnsi="宋体" w:cs="Arial"/>
                <w:color w:val="000000"/>
                <w:kern w:val="0"/>
                <w:sz w:val="24"/>
              </w:rPr>
              <w:t>构建面向外存数据流的高吞吐节点流水执行机制：通过双缓冲与调度策略，将“任务获取—依赖判定—预取加载—计算—写回”组织为持续运行的流水过程，减少因访存与依赖导致的停顿。</w:t>
            </w:r>
          </w:p>
          <w:p w14:paraId="138BC3E3">
            <w:pPr>
              <w:widowControl/>
              <w:spacing w:line="520" w:lineRule="exact"/>
              <w:ind w:firstLine="480" w:firstLineChars="200"/>
              <w:jc w:val="left"/>
              <w:rPr>
                <w:rFonts w:hint="default" w:ascii="宋体" w:hAnsi="宋体" w:eastAsia="宋体" w:cs="Arial"/>
                <w:color w:val="000000"/>
                <w:kern w:val="0"/>
                <w:sz w:val="24"/>
                <w:lang w:val="en-US" w:eastAsia="zh-CN"/>
              </w:rPr>
            </w:pPr>
            <w:r>
              <w:rPr>
                <w:rFonts w:hint="eastAsia" w:ascii="宋体" w:hAnsi="宋体" w:cs="Arial"/>
                <w:color w:val="000000"/>
                <w:kern w:val="0"/>
                <w:sz w:val="24"/>
                <w:lang w:val="en-US" w:eastAsia="zh-CN"/>
              </w:rPr>
              <w:t>3. 实现</w:t>
            </w:r>
            <w:r>
              <w:rPr>
                <w:rFonts w:ascii="宋体" w:hAnsi="宋体" w:eastAsia="宋体" w:cs="宋体"/>
                <w:sz w:val="24"/>
                <w:szCs w:val="24"/>
              </w:rPr>
              <w:t>将行置换及其引起的地址更新过程从“数据实体搬移”转化为“索引/映射驱动的逻辑重定向”，无需频繁对底层矩阵数据进行大规模搬移，从而降低行交换相关的访存开销与控制代价，提高整体实现效率</w:t>
            </w:r>
          </w:p>
          <w:p w14:paraId="6316DC9F">
            <w:pPr>
              <w:spacing w:line="360" w:lineRule="auto"/>
              <w:ind w:firstLine="480" w:firstLineChars="200"/>
              <w:rPr>
                <w:rFonts w:hint="eastAsia"/>
                <w:sz w:val="24"/>
              </w:rPr>
            </w:pPr>
          </w:p>
          <w:p w14:paraId="4453B2BC">
            <w:pPr>
              <w:pStyle w:val="13"/>
              <w:spacing w:before="0" w:beforeAutospacing="0" w:after="0" w:afterAutospacing="0" w:line="520" w:lineRule="exact"/>
              <w:ind w:left="210" w:firstLine="560" w:firstLineChars="200"/>
              <w:rPr>
                <w:rFonts w:hint="eastAsia"/>
                <w:sz w:val="28"/>
                <w:szCs w:val="28"/>
              </w:rPr>
            </w:pPr>
          </w:p>
        </w:tc>
      </w:tr>
    </w:tbl>
    <w:p w14:paraId="1FE8DEA8">
      <w:pPr>
        <w:rPr>
          <w:rFonts w:hint="eastAsia" w:ascii="宋体" w:hAnsi="宋体"/>
          <w:b/>
          <w:bCs/>
          <w:color w:val="0000FF"/>
          <w:sz w:val="28"/>
        </w:rPr>
      </w:pPr>
      <w:r>
        <w:rPr>
          <w:rFonts w:hint="eastAsia" w:ascii="宋体" w:hAnsi="宋体"/>
          <w:b/>
          <w:bCs/>
          <w:color w:val="0000FF"/>
          <w:sz w:val="28"/>
          <w:lang w:val="en-US" w:eastAsia="zh-CN"/>
        </w:rPr>
        <w:t>四</w:t>
      </w:r>
      <w:r>
        <w:rPr>
          <w:rFonts w:hint="eastAsia" w:ascii="宋体" w:hAnsi="宋体"/>
          <w:b/>
          <w:bCs/>
          <w:color w:val="0000FF"/>
          <w:sz w:val="28"/>
        </w:rPr>
        <w:t>、本发明（实用新型）技术方案</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5F2EC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9" w:hRule="atLeast"/>
        </w:trPr>
        <w:tc>
          <w:tcPr>
            <w:tcW w:w="9828" w:type="dxa"/>
            <w:noWrap w:val="0"/>
            <w:vAlign w:val="top"/>
          </w:tcPr>
          <w:p w14:paraId="2E9C3F66">
            <w:pPr>
              <w:spacing w:line="500" w:lineRule="exact"/>
              <w:ind w:firstLine="480" w:firstLineChars="200"/>
              <w:rPr>
                <w:rFonts w:hint="eastAsia" w:ascii="宋体" w:hAnsi="宋体"/>
                <w:iCs/>
                <w:sz w:val="24"/>
              </w:rPr>
            </w:pPr>
            <w:r>
              <w:rPr>
                <w:rFonts w:hint="eastAsia" w:ascii="宋体" w:hAnsi="宋体"/>
                <w:iCs/>
                <w:sz w:val="24"/>
              </w:rPr>
              <w:t>技术方案是专利申请材料的核心部分，申请人应当对该部分内容尽可能细的进行描述。对于电子技术类专利，主要包括以下内容：</w:t>
            </w:r>
          </w:p>
          <w:p w14:paraId="23DE6222">
            <w:pPr>
              <w:spacing w:line="500" w:lineRule="exact"/>
              <w:ind w:firstLine="480" w:firstLineChars="200"/>
              <w:rPr>
                <w:rFonts w:hint="eastAsia" w:ascii="宋体" w:hAnsi="宋体"/>
                <w:sz w:val="24"/>
              </w:rPr>
            </w:pPr>
            <w:r>
              <w:rPr>
                <w:rFonts w:hint="eastAsia" w:ascii="宋体" w:hAnsi="宋体"/>
                <w:iCs/>
                <w:sz w:val="24"/>
              </w:rPr>
              <w:t>1、详细说明</w:t>
            </w:r>
            <w:r>
              <w:rPr>
                <w:rFonts w:hint="eastAsia" w:ascii="宋体" w:hAnsi="宋体"/>
                <w:sz w:val="24"/>
              </w:rPr>
              <w:t>电路结构：包括该电路由哪些电子元器件、功能电路组成，以及各功能电路之间，各电子元器件之间连接关系或连接方式；例如，一种</w:t>
            </w:r>
            <w:r>
              <w:rPr>
                <w:rFonts w:hint="eastAsia"/>
                <w:sz w:val="24"/>
              </w:rPr>
              <w:t>用于制备纳米材料的专用数字化脉冲电源，包括EMI电路、输入整流和软启动电路、有源功率因数校正电路、ZVZCS移相谐振软开关逆变全桥电路、同步整流电路、功率脉冲形成电路、换向电路及DSP高速数字处理电路，其中，EMI电路的输入端为电源总输入端，EMI电路的输出端连接输入整流和软启动电路的输入端；输入整流和软启动电路的输出端连接有源功率因数校正电路的输入端；有源功率因数校正电路的输出端连接ZVZCS移相谐振软开关逆变全桥电路的输入端；ZVZCS移相谐振软开关逆变全桥电路的输出端通过降压脉冲变压器接同步整流电路的输入端；同步整流电路的输入端连接功率脉冲形成电路的输入端；功率脉冲形成电路的输出端连接换向电路的输入端；换向电路的输出端为电源总输出端；DSP高速数字处理电路分别与有源功率因数校正电路、ZVZCS移相谐振软开关逆变全桥电路、同步整流电路、功率脉冲形成电路、换向电路通讯连接。</w:t>
            </w:r>
          </w:p>
          <w:p w14:paraId="5A2D59D2">
            <w:pPr>
              <w:spacing w:line="500" w:lineRule="exact"/>
              <w:ind w:firstLine="480" w:firstLineChars="200"/>
              <w:rPr>
                <w:rFonts w:hint="eastAsia" w:hAnsi="宋体"/>
                <w:i/>
                <w:sz w:val="24"/>
              </w:rPr>
            </w:pPr>
            <w:r>
              <w:rPr>
                <w:rFonts w:hint="eastAsia" w:ascii="宋体" w:hAnsi="宋体"/>
                <w:sz w:val="24"/>
              </w:rPr>
              <w:t>2、</w:t>
            </w:r>
            <w:r>
              <w:rPr>
                <w:rFonts w:hint="eastAsia" w:ascii="宋体" w:hAnsi="宋体"/>
                <w:iCs/>
                <w:sz w:val="24"/>
              </w:rPr>
              <w:t>详细说明</w:t>
            </w:r>
            <w:r>
              <w:rPr>
                <w:rFonts w:hint="eastAsia" w:ascii="宋体" w:hAnsi="宋体"/>
                <w:sz w:val="24"/>
              </w:rPr>
              <w:t>该电路的原理：即功能蒂娜路、各电子元器件之间如何相互作用协同来实现一定的功能或达到一定的目的；</w:t>
            </w:r>
          </w:p>
          <w:p w14:paraId="3F58A5C5">
            <w:pPr>
              <w:spacing w:line="500" w:lineRule="exact"/>
              <w:ind w:firstLine="480" w:firstLineChars="200"/>
              <w:rPr>
                <w:rFonts w:hint="eastAsia" w:ascii="宋体" w:hAnsi="宋体"/>
                <w:sz w:val="24"/>
              </w:rPr>
            </w:pPr>
            <w:r>
              <w:rPr>
                <w:rFonts w:hint="eastAsia" w:ascii="宋体" w:hAnsi="宋体"/>
                <w:iCs/>
                <w:sz w:val="24"/>
              </w:rPr>
              <w:t>3、明确指出</w:t>
            </w:r>
            <w:r>
              <w:rPr>
                <w:rFonts w:hint="eastAsia" w:ascii="宋体" w:hAnsi="宋体"/>
                <w:sz w:val="24"/>
              </w:rPr>
              <w:t>该电路相对于现有技术有哪些关键点或创新点，这些创新点会带来什么样的技术效果。</w:t>
            </w:r>
          </w:p>
          <w:p w14:paraId="637A1E4A">
            <w:pPr>
              <w:spacing w:line="480" w:lineRule="exact"/>
              <w:ind w:left="120" w:leftChars="57" w:firstLine="360" w:firstLineChars="150"/>
              <w:rPr>
                <w:rFonts w:hint="eastAsia" w:asciiTheme="minorEastAsia" w:hAnsiTheme="minorEastAsia" w:eastAsiaTheme="minorEastAsia" w:cstheme="minorEastAsia"/>
                <w:kern w:val="0"/>
                <w:sz w:val="24"/>
                <w:szCs w:val="24"/>
                <w:lang w:eastAsia="zh-CN"/>
              </w:rPr>
            </w:pPr>
            <w:r>
              <w:rPr>
                <w:rFonts w:hint="eastAsia" w:asciiTheme="minorEastAsia" w:hAnsiTheme="minorEastAsia" w:eastAsiaTheme="minorEastAsia" w:cstheme="minorEastAsia"/>
                <w:kern w:val="0"/>
                <w:sz w:val="24"/>
                <w:szCs w:val="24"/>
              </w:rPr>
              <w:t xml:space="preserve">本发明提供一种面向多前沿稀疏 LU 分解的依赖感知双缓冲硬件加速系统。该系统面向稀疏线性方程组 </w:t>
            </w:r>
            <m:oMath>
              <m:r>
                <m:rPr/>
                <w:rPr>
                  <w:rFonts w:hint="default" w:ascii="Cambria Math" w:hAnsi="Cambria Math" w:eastAsiaTheme="minorEastAsia" w:cstheme="minorEastAsia"/>
                  <w:kern w:val="0"/>
                  <w:sz w:val="24"/>
                  <w:szCs w:val="24"/>
                  <w:lang w:val="en-US" w:eastAsia="zh-CN" w:bidi="ar-SA"/>
                </w:rPr>
                <m:t>Ax=b</m:t>
              </m:r>
            </m:oMath>
            <w:r>
              <w:rPr>
                <w:rFonts w:hint="eastAsia" w:asciiTheme="minorEastAsia" w:hAnsiTheme="minorEastAsia" w:eastAsiaTheme="minorEastAsia" w:cstheme="minorEastAsia"/>
                <w:kern w:val="0"/>
                <w:sz w:val="24"/>
                <w:szCs w:val="24"/>
              </w:rPr>
              <w:t xml:space="preserve"> 的直接求解过程，将多前沿分解中的节点任务抽象为对</w:t>
            </w:r>
            <w:r>
              <w:rPr>
                <w:rFonts w:hint="eastAsia" w:asciiTheme="minorEastAsia" w:hAnsiTheme="minorEastAsia" w:eastAsiaTheme="minorEastAsia" w:cstheme="minorEastAsia"/>
                <w:kern w:val="0"/>
                <w:sz w:val="24"/>
                <w:szCs w:val="24"/>
                <w:lang w:val="en-US" w:eastAsia="zh-CN"/>
              </w:rPr>
              <w:t>前沿</w:t>
            </w:r>
            <w:r>
              <w:rPr>
                <w:rFonts w:hint="eastAsia" w:asciiTheme="minorEastAsia" w:hAnsiTheme="minorEastAsia" w:eastAsiaTheme="minorEastAsia" w:cstheme="minorEastAsia"/>
                <w:kern w:val="0"/>
                <w:sz w:val="24"/>
                <w:szCs w:val="24"/>
              </w:rPr>
              <w:t>的加载、装配、分解、更新及写回过程，通过硬件侧的依赖跟踪、双缓冲管理、节点内阶段调度以及低精度/整数数值路径，实现多前沿节点的高效流水执行</w:t>
            </w:r>
            <w:r>
              <w:rPr>
                <w:rFonts w:hint="eastAsia" w:asciiTheme="minorEastAsia" w:hAnsiTheme="minorEastAsia" w:eastAsiaTheme="minorEastAsia" w:cstheme="minorEastAsia"/>
                <w:kern w:val="0"/>
                <w:sz w:val="24"/>
                <w:szCs w:val="24"/>
                <w:lang w:eastAsia="zh-CN"/>
              </w:rPr>
              <w:t>。</w:t>
            </w:r>
          </w:p>
          <w:p w14:paraId="10AFE703">
            <w:pPr>
              <w:numPr>
                <w:ilvl w:val="0"/>
                <w:numId w:val="0"/>
              </w:numPr>
              <w:spacing w:line="480" w:lineRule="exact"/>
              <w:ind w:firstLine="480" w:firstLineChars="200"/>
              <w:rPr>
                <w:rFonts w:hint="eastAsia" w:asciiTheme="minorEastAsia" w:hAnsiTheme="minorEastAsia" w:eastAsiaTheme="minorEastAsia" w:cstheme="minorEastAsia"/>
                <w:b w:val="0"/>
                <w:bCs w:val="0"/>
                <w:kern w:val="0"/>
                <w:sz w:val="24"/>
                <w:szCs w:val="24"/>
                <w:lang w:val="en-US" w:eastAsia="zh-CN"/>
              </w:rPr>
            </w:pPr>
            <w:r>
              <w:rPr>
                <w:rFonts w:hint="eastAsia" w:asciiTheme="minorEastAsia" w:hAnsiTheme="minorEastAsia" w:eastAsiaTheme="minorEastAsia" w:cstheme="minorEastAsia"/>
                <w:b w:val="0"/>
                <w:bCs w:val="0"/>
                <w:kern w:val="0"/>
                <w:sz w:val="24"/>
                <w:szCs w:val="24"/>
                <w:lang w:val="en-US" w:eastAsia="zh-CN"/>
              </w:rPr>
              <w:t>本发明的硬件加速器部分用于对软件前处理部分生成的节点任务进行读取、依赖判定、前沿数据装载、节点内数值计算、结果写回及父节点更新，从而实现面向多前沿稀疏 LU 分解的节点级流水执行。</w:t>
            </w:r>
          </w:p>
          <w:p w14:paraId="13D40EEC">
            <w:pPr>
              <w:numPr>
                <w:ilvl w:val="0"/>
                <w:numId w:val="0"/>
              </w:numPr>
              <w:spacing w:line="480" w:lineRule="exact"/>
              <w:ind w:firstLine="480" w:firstLineChars="200"/>
              <w:rPr>
                <w:rFonts w:hint="eastAsia" w:asciiTheme="minorEastAsia" w:hAnsiTheme="minorEastAsia" w:eastAsiaTheme="minorEastAsia" w:cstheme="minorEastAsia"/>
                <w:b w:val="0"/>
                <w:bCs w:val="0"/>
                <w:kern w:val="0"/>
                <w:sz w:val="24"/>
                <w:szCs w:val="24"/>
                <w:lang w:val="en-US" w:eastAsia="zh-CN"/>
              </w:rPr>
            </w:pPr>
            <w:r>
              <w:rPr>
                <w:rFonts w:hint="eastAsia" w:asciiTheme="minorEastAsia" w:hAnsiTheme="minorEastAsia" w:eastAsiaTheme="minorEastAsia" w:cstheme="minorEastAsia"/>
                <w:b w:val="0"/>
                <w:bCs w:val="0"/>
                <w:kern w:val="0"/>
                <w:sz w:val="24"/>
                <w:szCs w:val="24"/>
                <w:lang w:val="en-US" w:eastAsia="zh-CN"/>
              </w:rPr>
              <w:t>与仅针对单一矩阵核进行加速的现有方案不同，本发明的硬件加速器部分并非仅包括矩阵乘加单元，而是围绕多前沿节点的完整生命周期构建统一的控制与执行体系，使节点任务能够在满足父子依赖约束的前提下，以预取、装载、计算和写回相重叠的方式持续执行。</w:t>
            </w:r>
          </w:p>
          <w:p w14:paraId="3BD7D577">
            <w:pPr>
              <w:numPr>
                <w:ilvl w:val="0"/>
                <w:numId w:val="0"/>
              </w:numPr>
              <w:spacing w:line="480" w:lineRule="exact"/>
              <w:ind w:firstLine="480" w:firstLineChars="200"/>
              <w:rPr>
                <w:rFonts w:hint="eastAsia" w:asciiTheme="minorEastAsia" w:hAnsiTheme="minorEastAsia" w:eastAsiaTheme="minorEastAsia" w:cstheme="minorEastAsia"/>
                <w:b w:val="0"/>
                <w:bCs w:val="0"/>
                <w:kern w:val="0"/>
                <w:sz w:val="24"/>
                <w:szCs w:val="24"/>
                <w:lang w:val="en-US" w:eastAsia="zh-CN"/>
              </w:rPr>
            </w:pPr>
            <w:r>
              <w:rPr>
                <w:rFonts w:hint="eastAsia" w:asciiTheme="minorEastAsia" w:hAnsiTheme="minorEastAsia" w:eastAsiaTheme="minorEastAsia" w:cstheme="minorEastAsia"/>
                <w:b w:val="0"/>
                <w:bCs w:val="0"/>
                <w:kern w:val="0"/>
                <w:sz w:val="24"/>
                <w:szCs w:val="24"/>
                <w:lang w:val="en-US" w:eastAsia="zh-CN"/>
              </w:rPr>
              <w:t>在本发明的一种实施方式中，所述硬件加速器部分包括：全局控制单元 GCU(Global Control Unit)、地址变化单元ATU(Address Transform Unit)、层级主元单元 HPU（</w:t>
            </w:r>
            <w:r>
              <w:rPr>
                <w:rFonts w:hint="eastAsia" w:asciiTheme="minorEastAsia" w:hAnsiTheme="minorEastAsia" w:eastAsiaTheme="minorEastAsia" w:cstheme="minorEastAsia"/>
                <w:sz w:val="24"/>
                <w:szCs w:val="24"/>
              </w:rPr>
              <w:t>Hierarchical Pivot</w:t>
            </w:r>
            <w:r>
              <w:rPr>
                <w:rFonts w:hint="eastAsia" w:asciiTheme="minorEastAsia" w:hAnsiTheme="minorEastAsia" w:eastAsiaTheme="minorEastAsia" w:cstheme="minorEastAsia"/>
                <w:b w:val="0"/>
                <w:bCs w:val="0"/>
                <w:kern w:val="0"/>
                <w:sz w:val="24"/>
                <w:szCs w:val="24"/>
                <w:lang w:val="en-US" w:eastAsia="zh-CN"/>
              </w:rPr>
              <w:t xml:space="preserve"> Unit）、计算核心(Computer Core)和双缓冲存储管理。</w:t>
            </w:r>
          </w:p>
          <w:p w14:paraId="695B0B4D">
            <w:pPr>
              <w:numPr>
                <w:ilvl w:val="0"/>
                <w:numId w:val="0"/>
              </w:numPr>
              <w:spacing w:line="480" w:lineRule="exact"/>
              <w:ind w:firstLine="480" w:firstLineChars="200"/>
              <w:rPr>
                <w:rFonts w:hint="eastAsia" w:ascii="宋体" w:hAnsi="宋体" w:cs="宋体"/>
                <w:sz w:val="24"/>
                <w:szCs w:val="24"/>
                <w:lang w:eastAsia="zh-CN"/>
              </w:rPr>
            </w:pPr>
            <w:r>
              <w:rPr>
                <w:rFonts w:ascii="宋体" w:hAnsi="宋体" w:eastAsia="宋体" w:cs="宋体"/>
                <w:sz w:val="24"/>
                <w:szCs w:val="24"/>
              </w:rPr>
              <w:t>上述各模块共同构成面向多前沿节点执行的硬件加速系统，其中 GCU 用于统一调度和协调各模块工作，ATU 用于维护映射、索引及地址重定向信息，HPU 用于主元相关控制，</w:t>
            </w:r>
            <w:r>
              <w:rPr>
                <w:rFonts w:hint="eastAsia" w:ascii="宋体" w:hAnsi="宋体" w:cs="宋体"/>
                <w:sz w:val="24"/>
                <w:szCs w:val="24"/>
                <w:lang w:val="en-US" w:eastAsia="zh-CN"/>
              </w:rPr>
              <w:t>Computer Core组合要负责计算，双缓冲存储管理主要配合GCU工作，加载节点任务</w:t>
            </w:r>
            <w:r>
              <w:rPr>
                <w:rFonts w:hint="eastAsia" w:ascii="宋体" w:hAnsi="宋体" w:cs="宋体"/>
                <w:sz w:val="24"/>
                <w:szCs w:val="24"/>
                <w:lang w:eastAsia="zh-CN"/>
              </w:rPr>
              <w:t>。</w:t>
            </w:r>
          </w:p>
          <w:p w14:paraId="3188C96B">
            <w:pPr>
              <w:spacing w:line="480" w:lineRule="exact"/>
              <w:rPr>
                <w:rFonts w:hint="default"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 xml:space="preserve">    </w:t>
            </w:r>
            <w:r>
              <w:rPr>
                <w:rFonts w:hint="eastAsia" w:asciiTheme="minorEastAsia" w:hAnsiTheme="minorEastAsia" w:eastAsiaTheme="minorEastAsia" w:cstheme="minorEastAsia"/>
                <w:b/>
                <w:bCs/>
                <w:kern w:val="0"/>
                <w:sz w:val="24"/>
                <w:szCs w:val="24"/>
                <w:lang w:val="en-US" w:eastAsia="zh-CN"/>
              </w:rPr>
              <w:t xml:space="preserve">  全局控制单元GCU</w:t>
            </w:r>
          </w:p>
          <w:p w14:paraId="04EF37E0">
            <w:pPr>
              <w:spacing w:line="480" w:lineRule="exac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 xml:space="preserve">      所述全局控制单元 GCU（Global Control Unit）为本发明硬件加速器的核心控制模块，用于完成节点任务读取、依赖状态判定、缓冲区管理、节点内阶段调度、前沿数据加载控制、结果写回控制以及与辅助功能单元之间的协同控制。</w:t>
            </w:r>
          </w:p>
          <w:p w14:paraId="45E4223E">
            <w:pPr>
              <w:spacing w:line="480" w:lineRule="exact"/>
              <w:ind w:firstLine="720" w:firstLineChars="300"/>
              <w:rPr>
                <w:rFonts w:hint="eastAsia"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在本发明的一种实施方式中，所述全局控制单元 GCU 包括任务读取子模块 task_fetch、依赖记分牌子模块 dep_scoreboard、缓冲管理子模块 buffer_mgr、微调度子模块 micro_scheduler</w:t>
            </w:r>
            <w:r>
              <w:rPr>
                <w:rFonts w:hint="eastAsia" w:asciiTheme="minorEastAsia" w:hAnsiTheme="minorEastAsia" w:eastAsiaTheme="minorEastAsia" w:cstheme="minorEastAsia"/>
                <w:kern w:val="0"/>
                <w:sz w:val="24"/>
                <w:szCs w:val="24"/>
                <w:lang w:val="en-US" w:eastAsia="zh-CN"/>
              </w:rPr>
              <w:t>。该模块会与</w:t>
            </w:r>
            <w:r>
              <w:rPr>
                <w:rFonts w:hint="eastAsia" w:asciiTheme="minorEastAsia" w:hAnsiTheme="minorEastAsia" w:eastAsiaTheme="minorEastAsia" w:cstheme="minorEastAsia"/>
                <w:b w:val="0"/>
                <w:bCs w:val="0"/>
                <w:kern w:val="0"/>
                <w:sz w:val="24"/>
                <w:szCs w:val="24"/>
                <w:lang w:val="en-US" w:eastAsia="zh-CN"/>
              </w:rPr>
              <w:t>外部读写接口，包括</w:t>
            </w:r>
            <w:r>
              <w:rPr>
                <w:rFonts w:hint="default" w:asciiTheme="minorEastAsia" w:hAnsiTheme="minorEastAsia" w:eastAsiaTheme="minorEastAsia" w:cstheme="minorEastAsia"/>
                <w:kern w:val="0"/>
                <w:sz w:val="24"/>
                <w:szCs w:val="24"/>
                <w:lang w:val="en-US" w:eastAsia="zh-CN"/>
              </w:rPr>
              <w:t>前沿加载子模块 front_loader、散射装配子模块 scatter_engine 以及因子写回子模块 factor_writer</w:t>
            </w:r>
            <w:r>
              <w:rPr>
                <w:rFonts w:hint="eastAsia" w:asciiTheme="minorEastAsia" w:hAnsiTheme="minorEastAsia" w:eastAsiaTheme="minorEastAsia" w:cstheme="minorEastAsia"/>
                <w:kern w:val="0"/>
                <w:sz w:val="24"/>
                <w:szCs w:val="24"/>
                <w:lang w:val="en-US" w:eastAsia="zh-CN"/>
              </w:rPr>
              <w:t>，</w:t>
            </w:r>
            <w:r>
              <w:rPr>
                <w:rFonts w:hint="default" w:asciiTheme="minorEastAsia" w:hAnsiTheme="minorEastAsia" w:eastAsiaTheme="minorEastAsia" w:cstheme="minorEastAsia"/>
                <w:kern w:val="0"/>
                <w:sz w:val="24"/>
                <w:szCs w:val="24"/>
                <w:lang w:val="en-US" w:eastAsia="zh-CN"/>
              </w:rPr>
              <w:t>之间通过控制总线、状态反馈通路及数据请求/响应接口相连接</w:t>
            </w:r>
            <w:r>
              <w:rPr>
                <w:rFonts w:hint="eastAsia" w:asciiTheme="minorEastAsia" w:hAnsiTheme="minorEastAsia" w:eastAsiaTheme="minorEastAsia" w:cstheme="minorEastAsia"/>
                <w:kern w:val="0"/>
                <w:sz w:val="24"/>
                <w:szCs w:val="24"/>
                <w:lang w:val="en-US" w:eastAsia="zh-CN"/>
              </w:rPr>
              <w:t>。下面介绍各个子模块的功能。</w:t>
            </w:r>
          </w:p>
          <w:p w14:paraId="4409BF31">
            <w:pPr>
              <w:spacing w:line="480" w:lineRule="exact"/>
              <w:ind w:firstLine="720" w:firstLineChars="30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所述 task_fetch 子模块用于从外部存储部分的任务区读取节点任务描述信息 NodeTask，并对所述 NodeTask 进行解析，形成当前节点的执行上下文。在本发明的一种实施方式中，所述 task_fetch 子模块的</w:t>
            </w:r>
            <w:r>
              <w:rPr>
                <w:rFonts w:hint="eastAsia" w:asciiTheme="minorEastAsia" w:hAnsiTheme="minorEastAsia" w:eastAsiaTheme="minorEastAsia" w:cstheme="minorEastAsia"/>
                <w:kern w:val="0"/>
                <w:sz w:val="24"/>
                <w:szCs w:val="24"/>
                <w:lang w:val="en-US" w:eastAsia="zh-CN"/>
              </w:rPr>
              <w:t>通过外部读写接口读取内存中存放的NodeTask，解析的上下文主要负责给dep_socreboard和buffer_mgr提供必要信息，确保在矩阵数据加载进Computer Core正确并完整。</w:t>
            </w:r>
            <w:r>
              <w:rPr>
                <w:rFonts w:hint="default" w:asciiTheme="minorEastAsia" w:hAnsiTheme="minorEastAsia" w:eastAsiaTheme="minorEastAsia" w:cstheme="minorEastAsia"/>
                <w:kern w:val="0"/>
                <w:sz w:val="24"/>
                <w:szCs w:val="24"/>
                <w:lang w:val="en-US" w:eastAsia="zh-CN"/>
              </w:rPr>
              <w:t>所述 task_fetch 子模块输出的执行上下文至少包括：当前节点标识、父节点标识、子节点数量、节点总维度、主元块维度、前沿数据地址、映射表地址、因子写回地址以及 update 写回地址。所述 task_fetch 子模块的作用在于将软件前处理部分生成的节点任务描述转换为硬件侧可直接消费的控制信息，从而为后续依赖判定、缓冲分配及节点执行提供基础。</w:t>
            </w:r>
          </w:p>
          <w:p w14:paraId="5B5DD8A7">
            <w:pPr>
              <w:spacing w:line="480" w:lineRule="exact"/>
              <w:ind w:firstLine="720" w:firstLineChars="300"/>
              <w:rPr>
                <w:rFonts w:hint="eastAsia"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所述 dep_scoreboard 子模块用于维护各节点的依赖状态，并根据子节点 update 写回完成情况判断当前节点是否允许进入预取、加载或执行阶段。所述 dep_scoreboard 子模块用于记录每个节点的待完成子节点数量、可预取状态、可加载状态、可执行状态以及完成状态中的一种或多种。在一实施方式中，dep_scoreboard 为每个节点维护 pending_children 计数值；当子节点 update 完成写回后，scatter_engine 或等效写回完成逻辑向 dep_scoreboard 发送完成信号，dep_scoreboard 根据所述完成信号对对应父节点的 pending_children 计数进行递减；当所述计数减至预定值，例如零时，将对应父节点置为允许预取或允许执行状态。所述 dep_scoreboard 子模块的作用在于使节点是否能够进入后续执行阶段由其依赖完成状态决定，从而避免父节点在所依赖 update 尚未完成写回时被提前加载或执行</w:t>
            </w:r>
            <w:r>
              <w:rPr>
                <w:rFonts w:hint="eastAsia" w:asciiTheme="minorEastAsia" w:hAnsiTheme="minorEastAsia" w:eastAsiaTheme="minorEastAsia" w:cstheme="minorEastAsia"/>
                <w:kern w:val="0"/>
                <w:sz w:val="24"/>
                <w:szCs w:val="24"/>
                <w:lang w:val="en-US" w:eastAsia="zh-CN"/>
              </w:rPr>
              <w:t>。</w:t>
            </w:r>
          </w:p>
          <w:p w14:paraId="5CD844C5">
            <w:pPr>
              <w:spacing w:line="480" w:lineRule="exact"/>
              <w:ind w:firstLine="720" w:firstLineChars="300"/>
              <w:rPr>
                <w:rFonts w:hint="eastAsia"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所述 buffer_mgr 子模块用于管理至少两个片上缓冲区，并控制所述缓冲区在节点预取、节点执行及节点写回过程中的占用、释放与切换。</w:t>
            </w:r>
            <w:r>
              <w:rPr>
                <w:rFonts w:hint="eastAsia" w:asciiTheme="minorEastAsia" w:hAnsiTheme="minorEastAsia" w:eastAsiaTheme="minorEastAsia" w:cstheme="minorEastAsia"/>
                <w:kern w:val="0"/>
                <w:sz w:val="24"/>
                <w:szCs w:val="24"/>
                <w:lang w:val="en-US" w:eastAsia="zh-CN"/>
              </w:rPr>
              <w:t>该</w:t>
            </w:r>
            <w:r>
              <w:rPr>
                <w:rFonts w:hint="default" w:asciiTheme="minorEastAsia" w:hAnsiTheme="minorEastAsia" w:eastAsiaTheme="minorEastAsia" w:cstheme="minorEastAsia"/>
                <w:kern w:val="0"/>
                <w:sz w:val="24"/>
                <w:szCs w:val="24"/>
                <w:lang w:val="en-US" w:eastAsia="zh-CN"/>
              </w:rPr>
              <w:t>子模块检测各缓冲区当前所处的状态，并根据节点依赖状态和缓冲区可用情况，为满足条件的节点分配装载缓冲区。在一实施方式中，各缓冲区可具有空闲、加载中、已就绪、执行中、写回中等状态；当 dep_scoreboard 判定某一节点满足依赖条件且存在空闲缓冲区时，buffer_mgr 向 front_loader 发出装载许可信号，并将目标节点绑定至对应缓冲区；当当前节点执行及写回完成后，buffer_mgr 释放对应缓冲区，以供后续节点使用。所述 buffer_mgr 子模块的作用在于支撑依赖感知的双缓冲执行机制，使当前节点计算过程与下一节点装载过程尽可能重叠</w:t>
            </w:r>
            <w:r>
              <w:rPr>
                <w:rFonts w:hint="eastAsia" w:asciiTheme="minorEastAsia" w:hAnsiTheme="minorEastAsia" w:eastAsiaTheme="minorEastAsia" w:cstheme="minorEastAsia"/>
                <w:kern w:val="0"/>
                <w:sz w:val="24"/>
                <w:szCs w:val="24"/>
                <w:lang w:val="en-US" w:eastAsia="zh-CN"/>
              </w:rPr>
              <w:t>。</w:t>
            </w:r>
          </w:p>
          <w:p w14:paraId="0A9898B6">
            <w:pPr>
              <w:spacing w:line="480" w:lineRule="exact"/>
              <w:ind w:firstLine="720" w:firstLineChars="30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 xml:space="preserve">所述 micro_scheduler 子模块用于根据当前节点的执行阶段，对 </w:t>
            </w:r>
            <w:r>
              <w:rPr>
                <w:rFonts w:hint="eastAsia" w:asciiTheme="minorEastAsia" w:hAnsiTheme="minorEastAsia" w:eastAsiaTheme="minorEastAsia" w:cstheme="minorEastAsia"/>
                <w:kern w:val="0"/>
                <w:sz w:val="24"/>
                <w:szCs w:val="24"/>
                <w:lang w:val="en-US" w:eastAsia="zh-CN"/>
              </w:rPr>
              <w:t>Computer Core</w:t>
            </w:r>
            <w:r>
              <w:rPr>
                <w:rFonts w:hint="default" w:asciiTheme="minorEastAsia" w:hAnsiTheme="minorEastAsia" w:eastAsiaTheme="minorEastAsia" w:cstheme="minorEastAsia"/>
                <w:kern w:val="0"/>
                <w:sz w:val="24"/>
                <w:szCs w:val="24"/>
                <w:lang w:val="en-US" w:eastAsia="zh-CN"/>
              </w:rPr>
              <w:t>、scatter_engine 和 factor_writer 进行阶段控制和运算发射控制。所述 micro_scheduler 子模块至少用于控制以下阶段中的一种或多种：主元选择阶段、主元块 LU 分解阶段、三角求解阶段、Schur 更新阶段、因子写回阶段以及 update 生成与装配阶段。在一实施方式中，micro_scheduler 根据当前节点的维度信息、主元块规模、缓冲区装载状态以及相关运算单元忙闲状态，确定各阶段的启动条件、执行顺序和切换时机。所述 micro_scheduler 子模块的作用在于将节点级任务进一步细化为节点内部多个执行阶段，并实现各计算单元之间的有序协同</w:t>
            </w:r>
            <w:r>
              <w:rPr>
                <w:rFonts w:hint="eastAsia" w:asciiTheme="minorEastAsia" w:hAnsiTheme="minorEastAsia" w:eastAsiaTheme="minorEastAsia" w:cstheme="minorEastAsia"/>
                <w:kern w:val="0"/>
                <w:sz w:val="24"/>
                <w:szCs w:val="24"/>
                <w:lang w:val="en-US" w:eastAsia="zh-CN"/>
              </w:rPr>
              <w:t>。</w:t>
            </w:r>
          </w:p>
          <w:p w14:paraId="39C78269">
            <w:pPr>
              <w:spacing w:line="480" w:lineRule="exact"/>
              <w:ind w:firstLine="723" w:firstLineChars="300"/>
              <w:rPr>
                <w:rFonts w:hint="eastAsia" w:asciiTheme="minorEastAsia" w:hAnsiTheme="minorEastAsia" w:eastAsiaTheme="minorEastAsia" w:cstheme="minorEastAsia"/>
                <w:b/>
                <w:bCs/>
                <w:kern w:val="0"/>
                <w:sz w:val="24"/>
                <w:szCs w:val="24"/>
                <w:lang w:val="en-US" w:eastAsia="zh-CN"/>
              </w:rPr>
            </w:pPr>
            <w:r>
              <w:rPr>
                <w:rFonts w:hint="eastAsia" w:asciiTheme="minorEastAsia" w:hAnsiTheme="minorEastAsia" w:eastAsiaTheme="minorEastAsia" w:cstheme="minorEastAsia"/>
                <w:b/>
                <w:bCs/>
                <w:kern w:val="0"/>
                <w:sz w:val="24"/>
                <w:szCs w:val="24"/>
                <w:lang w:val="en-US" w:eastAsia="zh-CN"/>
              </w:rPr>
              <w:t>地址变化单元ATU与层级主元单元HPU</w:t>
            </w:r>
          </w:p>
          <w:p w14:paraId="019CA82C">
            <w:pPr>
              <w:spacing w:line="480" w:lineRule="exact"/>
              <w:ind w:firstLine="720" w:firstLineChars="300"/>
              <w:rPr>
                <w:rFonts w:hint="default" w:asciiTheme="minorEastAsia" w:hAnsiTheme="minorEastAsia" w:eastAsiaTheme="minorEastAsia" w:cstheme="minorEastAsia"/>
                <w:b w:val="0"/>
                <w:bCs w:val="0"/>
                <w:kern w:val="0"/>
                <w:sz w:val="24"/>
                <w:szCs w:val="24"/>
                <w:lang w:val="en-US" w:eastAsia="zh-CN"/>
              </w:rPr>
            </w:pPr>
            <w:r>
              <w:rPr>
                <w:rFonts w:hint="default" w:asciiTheme="minorEastAsia" w:hAnsiTheme="minorEastAsia" w:eastAsiaTheme="minorEastAsia" w:cstheme="minorEastAsia"/>
                <w:b w:val="0"/>
                <w:bCs w:val="0"/>
                <w:kern w:val="0"/>
                <w:sz w:val="24"/>
                <w:szCs w:val="24"/>
                <w:lang w:val="en-US" w:eastAsia="zh-CN"/>
              </w:rPr>
              <w:t>所述</w:t>
            </w:r>
            <w:r>
              <w:rPr>
                <w:rFonts w:hint="eastAsia" w:asciiTheme="minorEastAsia" w:hAnsiTheme="minorEastAsia" w:eastAsiaTheme="minorEastAsia" w:cstheme="minorEastAsia"/>
                <w:b w:val="0"/>
                <w:bCs w:val="0"/>
                <w:kern w:val="0"/>
                <w:sz w:val="24"/>
                <w:szCs w:val="24"/>
                <w:lang w:val="en-US" w:eastAsia="zh-CN"/>
              </w:rPr>
              <w:t>地址变换单元A</w:t>
            </w:r>
            <w:r>
              <w:rPr>
                <w:rFonts w:hint="default" w:asciiTheme="minorEastAsia" w:hAnsiTheme="minorEastAsia" w:eastAsiaTheme="minorEastAsia" w:cstheme="minorEastAsia"/>
                <w:b w:val="0"/>
                <w:bCs w:val="0"/>
                <w:kern w:val="0"/>
                <w:sz w:val="24"/>
                <w:szCs w:val="24"/>
                <w:lang w:val="en-US" w:eastAsia="zh-CN"/>
              </w:rPr>
              <w:t>TU 用于维护节点执行过程中的辅助元数据，以支持地址追踪、行置换逻辑更新。在本发明的一种实施方式中，</w:t>
            </w:r>
            <w:r>
              <w:rPr>
                <w:rFonts w:hint="eastAsia" w:asciiTheme="minorEastAsia" w:hAnsiTheme="minorEastAsia" w:eastAsiaTheme="minorEastAsia" w:cstheme="minorEastAsia"/>
                <w:b w:val="0"/>
                <w:bCs w:val="0"/>
                <w:kern w:val="0"/>
                <w:sz w:val="24"/>
                <w:szCs w:val="24"/>
                <w:lang w:val="en-US" w:eastAsia="zh-CN"/>
              </w:rPr>
              <w:t>ATU主要负责维护</w:t>
            </w:r>
            <w:r>
              <w:rPr>
                <w:rFonts w:hint="default" w:asciiTheme="minorEastAsia" w:hAnsiTheme="minorEastAsia" w:eastAsiaTheme="minorEastAsia" w:cstheme="minorEastAsia"/>
                <w:b w:val="0"/>
                <w:bCs w:val="0"/>
                <w:kern w:val="0"/>
                <w:sz w:val="24"/>
                <w:szCs w:val="24"/>
                <w:lang w:val="en-US" w:eastAsia="zh-CN"/>
              </w:rPr>
              <w:t>当前节点的局部行列映射；</w:t>
            </w:r>
            <w:r>
              <w:rPr>
                <w:rFonts w:hint="eastAsia" w:asciiTheme="minorEastAsia" w:hAnsiTheme="minorEastAsia" w:eastAsiaTheme="minorEastAsia" w:cstheme="minorEastAsia"/>
                <w:b w:val="0"/>
                <w:bCs w:val="0"/>
                <w:kern w:val="0"/>
                <w:sz w:val="24"/>
                <w:szCs w:val="24"/>
                <w:lang w:val="en-US" w:eastAsia="zh-CN"/>
              </w:rPr>
              <w:t>提供</w:t>
            </w:r>
            <w:r>
              <w:rPr>
                <w:rFonts w:hint="default" w:asciiTheme="minorEastAsia" w:hAnsiTheme="minorEastAsia" w:eastAsiaTheme="minorEastAsia" w:cstheme="minorEastAsia"/>
                <w:b w:val="0"/>
                <w:bCs w:val="0"/>
                <w:kern w:val="0"/>
                <w:sz w:val="24"/>
                <w:szCs w:val="24"/>
                <w:lang w:val="en-US" w:eastAsia="zh-CN"/>
              </w:rPr>
              <w:t>行置换结果</w:t>
            </w:r>
            <w:r>
              <w:rPr>
                <w:rFonts w:hint="eastAsia" w:asciiTheme="minorEastAsia" w:hAnsiTheme="minorEastAsia" w:eastAsiaTheme="minorEastAsia" w:cstheme="minorEastAsia"/>
                <w:b w:val="0"/>
                <w:bCs w:val="0"/>
                <w:kern w:val="0"/>
                <w:sz w:val="24"/>
                <w:szCs w:val="24"/>
                <w:lang w:val="en-US" w:eastAsia="zh-CN"/>
              </w:rPr>
              <w:t>和</w:t>
            </w:r>
            <w:r>
              <w:rPr>
                <w:rFonts w:hint="default" w:asciiTheme="minorEastAsia" w:hAnsiTheme="minorEastAsia" w:eastAsiaTheme="minorEastAsia" w:cstheme="minorEastAsia"/>
                <w:b w:val="0"/>
                <w:bCs w:val="0"/>
                <w:kern w:val="0"/>
                <w:sz w:val="24"/>
                <w:szCs w:val="24"/>
                <w:lang w:val="en-US" w:eastAsia="zh-CN"/>
              </w:rPr>
              <w:t>行地址重定向关系；</w:t>
            </w:r>
          </w:p>
          <w:p w14:paraId="33F6E0B9">
            <w:pPr>
              <w:spacing w:line="480" w:lineRule="exact"/>
              <w:ind w:firstLine="720" w:firstLineChars="300"/>
              <w:rPr>
                <w:rFonts w:hint="default" w:asciiTheme="minorEastAsia" w:hAnsiTheme="minorEastAsia" w:eastAsiaTheme="minorEastAsia" w:cstheme="minorEastAsia"/>
                <w:b w:val="0"/>
                <w:bCs w:val="0"/>
                <w:kern w:val="0"/>
                <w:sz w:val="24"/>
                <w:szCs w:val="24"/>
                <w:lang w:val="en-US" w:eastAsia="zh-CN"/>
              </w:rPr>
            </w:pPr>
            <w:r>
              <w:rPr>
                <w:rFonts w:hint="default" w:asciiTheme="minorEastAsia" w:hAnsiTheme="minorEastAsia" w:eastAsiaTheme="minorEastAsia" w:cstheme="minorEastAsia"/>
                <w:b w:val="0"/>
                <w:bCs w:val="0"/>
                <w:kern w:val="0"/>
                <w:sz w:val="24"/>
                <w:szCs w:val="24"/>
                <w:lang w:val="en-US" w:eastAsia="zh-CN"/>
              </w:rPr>
              <w:t xml:space="preserve">本发明的一个重要特点在于：行置换及相关地址更新并不直接通过对底层数据进行大规模搬移来实现，而是通过 ATU 所维护的映射关系对后续访问进行逻辑重定向。也就是说，当节点内部因主元选择需要发生局部行交换时，ATU 更新相应的行映射表；后续 </w:t>
            </w:r>
            <w:r>
              <w:rPr>
                <w:rFonts w:hint="eastAsia" w:asciiTheme="minorEastAsia" w:hAnsiTheme="minorEastAsia" w:eastAsiaTheme="minorEastAsia" w:cstheme="minorEastAsia"/>
                <w:b w:val="0"/>
                <w:bCs w:val="0"/>
                <w:kern w:val="0"/>
                <w:sz w:val="24"/>
                <w:szCs w:val="24"/>
                <w:lang w:val="en-US" w:eastAsia="zh-CN"/>
              </w:rPr>
              <w:t>Computer Core</w:t>
            </w:r>
            <w:r>
              <w:rPr>
                <w:rFonts w:hint="default" w:asciiTheme="minorEastAsia" w:hAnsiTheme="minorEastAsia" w:eastAsiaTheme="minorEastAsia" w:cstheme="minorEastAsia"/>
                <w:b w:val="0"/>
                <w:bCs w:val="0"/>
                <w:kern w:val="0"/>
                <w:sz w:val="24"/>
                <w:szCs w:val="24"/>
                <w:lang w:val="en-US" w:eastAsia="zh-CN"/>
              </w:rPr>
              <w:t>、scatter_engine 或 factor_writer 在访问目标数据时，通过所述映射关系获得逻辑地址，从而避免频繁的数据实体搬移。通过引入 ATU，可将传统可能演化为高开销数据搬移的行置换和地址更新过程转化为以索引更新为主的控制过程，有利于降低访存带宽消耗，并提高节点执行阶段的连续性</w:t>
            </w:r>
            <w:r>
              <w:rPr>
                <w:rFonts w:hint="eastAsia" w:asciiTheme="minorEastAsia" w:hAnsiTheme="minorEastAsia" w:eastAsiaTheme="minorEastAsia" w:cstheme="minorEastAsia"/>
                <w:b w:val="0"/>
                <w:bCs w:val="0"/>
                <w:kern w:val="0"/>
                <w:sz w:val="24"/>
                <w:szCs w:val="24"/>
                <w:lang w:val="en-US" w:eastAsia="zh-CN"/>
              </w:rPr>
              <w:t>。</w:t>
            </w:r>
          </w:p>
          <w:p w14:paraId="55674827">
            <w:pPr>
              <w:spacing w:line="480" w:lineRule="exact"/>
              <w:ind w:firstLine="720" w:firstLineChars="300"/>
              <w:rPr>
                <w:rFonts w:hint="default" w:asciiTheme="minorEastAsia" w:hAnsiTheme="minorEastAsia" w:eastAsiaTheme="minorEastAsia" w:cstheme="minorEastAsia"/>
                <w:b w:val="0"/>
                <w:bCs w:val="0"/>
                <w:kern w:val="0"/>
                <w:sz w:val="24"/>
                <w:szCs w:val="24"/>
                <w:lang w:val="en-US" w:eastAsia="zh-CN"/>
              </w:rPr>
            </w:pPr>
            <w:r>
              <w:rPr>
                <w:rFonts w:hint="default" w:asciiTheme="minorEastAsia" w:hAnsiTheme="minorEastAsia" w:eastAsiaTheme="minorEastAsia" w:cstheme="minorEastAsia"/>
                <w:b w:val="0"/>
                <w:bCs w:val="0"/>
                <w:kern w:val="0"/>
                <w:sz w:val="24"/>
                <w:szCs w:val="24"/>
                <w:lang w:val="en-US" w:eastAsia="zh-CN"/>
              </w:rPr>
              <w:t>所述主元处理单元 HPU 用于执行节点分解过程中的主元</w:t>
            </w:r>
            <w:r>
              <w:rPr>
                <w:rFonts w:hint="eastAsia" w:asciiTheme="minorEastAsia" w:hAnsiTheme="minorEastAsia" w:eastAsiaTheme="minorEastAsia" w:cstheme="minorEastAsia"/>
                <w:b w:val="0"/>
                <w:bCs w:val="0"/>
                <w:kern w:val="0"/>
                <w:sz w:val="24"/>
                <w:szCs w:val="24"/>
                <w:lang w:val="en-US" w:eastAsia="zh-CN"/>
              </w:rPr>
              <w:t>选择</w:t>
            </w:r>
            <w:r>
              <w:rPr>
                <w:rFonts w:hint="default" w:asciiTheme="minorEastAsia" w:hAnsiTheme="minorEastAsia" w:eastAsiaTheme="minorEastAsia" w:cstheme="minorEastAsia"/>
                <w:b w:val="0"/>
                <w:bCs w:val="0"/>
                <w:kern w:val="0"/>
                <w:sz w:val="24"/>
                <w:szCs w:val="24"/>
                <w:lang w:val="en-US" w:eastAsia="zh-CN"/>
              </w:rPr>
              <w:t>相关控制。HPU 可对当前主元块中的候选元素进行比较，并输出所选择主元对应的位置信息、交换控制信息或其他与后续分解相关的控制信息。在一种实施方式中，HPU 可采用树形比较、分层比较或其他适于硬件实现的比较结构，以缩短主元选择路径并提高节点内控制效率。</w:t>
            </w:r>
          </w:p>
          <w:p w14:paraId="64D6820B">
            <w:pPr>
              <w:spacing w:line="480" w:lineRule="exact"/>
              <w:ind w:firstLine="723" w:firstLineChars="300"/>
              <w:rPr>
                <w:rFonts w:hint="eastAsia" w:asciiTheme="minorEastAsia" w:hAnsiTheme="minorEastAsia" w:eastAsiaTheme="minorEastAsia" w:cstheme="minorEastAsia"/>
                <w:b/>
                <w:bCs/>
                <w:kern w:val="0"/>
                <w:sz w:val="24"/>
                <w:szCs w:val="24"/>
                <w:lang w:val="en-US" w:eastAsia="zh-CN"/>
              </w:rPr>
            </w:pPr>
            <w:r>
              <w:rPr>
                <w:rFonts w:hint="eastAsia" w:asciiTheme="minorEastAsia" w:hAnsiTheme="minorEastAsia" w:eastAsiaTheme="minorEastAsia" w:cstheme="minorEastAsia"/>
                <w:b/>
                <w:bCs/>
                <w:kern w:val="0"/>
                <w:sz w:val="24"/>
                <w:szCs w:val="24"/>
                <w:lang w:val="en-US" w:eastAsia="zh-CN"/>
              </w:rPr>
              <w:t>计算核心Computer Core</w:t>
            </w:r>
          </w:p>
          <w:p w14:paraId="3C6A64BB">
            <w:pPr>
              <w:spacing w:line="480" w:lineRule="exact"/>
              <w:ind w:firstLine="720" w:firstLineChars="300"/>
              <w:rPr>
                <w:rFonts w:hint="default" w:asciiTheme="minorEastAsia" w:hAnsiTheme="minorEastAsia" w:eastAsiaTheme="minorEastAsia" w:cstheme="minorEastAsia"/>
                <w:b w:val="0"/>
                <w:bCs w:val="0"/>
                <w:kern w:val="0"/>
                <w:sz w:val="24"/>
                <w:szCs w:val="24"/>
                <w:lang w:val="en-US" w:eastAsia="zh-CN"/>
              </w:rPr>
            </w:pPr>
            <w:r>
              <w:rPr>
                <w:rFonts w:hint="default" w:asciiTheme="minorEastAsia" w:hAnsiTheme="minorEastAsia" w:eastAsiaTheme="minorEastAsia" w:cstheme="minorEastAsia"/>
                <w:b w:val="0"/>
                <w:bCs w:val="0"/>
                <w:kern w:val="0"/>
                <w:sz w:val="24"/>
                <w:szCs w:val="24"/>
                <w:lang w:val="en-US" w:eastAsia="zh-CN"/>
              </w:rPr>
              <w:t>所述</w:t>
            </w:r>
            <w:r>
              <w:rPr>
                <w:rFonts w:hint="eastAsia" w:asciiTheme="minorEastAsia" w:hAnsiTheme="minorEastAsia" w:eastAsiaTheme="minorEastAsia" w:cstheme="minorEastAsia"/>
                <w:b w:val="0"/>
                <w:bCs w:val="0"/>
                <w:kern w:val="0"/>
                <w:sz w:val="24"/>
                <w:szCs w:val="24"/>
                <w:lang w:val="en-US" w:eastAsia="zh-CN"/>
              </w:rPr>
              <w:t>计算核心Computer Core</w:t>
            </w:r>
            <w:r>
              <w:rPr>
                <w:rFonts w:hint="default" w:asciiTheme="minorEastAsia" w:hAnsiTheme="minorEastAsia" w:eastAsiaTheme="minorEastAsia" w:cstheme="minorEastAsia"/>
                <w:b w:val="0"/>
                <w:bCs w:val="0"/>
                <w:kern w:val="0"/>
                <w:sz w:val="24"/>
                <w:szCs w:val="24"/>
                <w:lang w:val="en-US" w:eastAsia="zh-CN"/>
              </w:rPr>
              <w:t>用于执行节点计算过程中的标量级数值运算</w:t>
            </w:r>
            <w:r>
              <w:rPr>
                <w:rFonts w:hint="eastAsia" w:asciiTheme="minorEastAsia" w:hAnsiTheme="minorEastAsia" w:eastAsiaTheme="minorEastAsia" w:cstheme="minorEastAsia"/>
                <w:b w:val="0"/>
                <w:bCs w:val="0"/>
                <w:kern w:val="0"/>
                <w:sz w:val="24"/>
                <w:szCs w:val="24"/>
                <w:lang w:val="en-US" w:eastAsia="zh-CN"/>
              </w:rPr>
              <w:t>和</w:t>
            </w:r>
            <w:r>
              <w:rPr>
                <w:rFonts w:hint="default" w:asciiTheme="minorEastAsia" w:hAnsiTheme="minorEastAsia" w:eastAsiaTheme="minorEastAsia" w:cstheme="minorEastAsia"/>
                <w:b w:val="0"/>
                <w:bCs w:val="0"/>
                <w:kern w:val="0"/>
                <w:sz w:val="24"/>
                <w:szCs w:val="24"/>
                <w:lang w:val="en-US" w:eastAsia="zh-CN"/>
              </w:rPr>
              <w:t>高吞吐矩阵乘加运算</w:t>
            </w:r>
            <w:r>
              <w:rPr>
                <w:rFonts w:hint="eastAsia" w:asciiTheme="minorEastAsia" w:hAnsiTheme="minorEastAsia" w:eastAsiaTheme="minorEastAsia" w:cstheme="minorEastAsia"/>
                <w:b w:val="0"/>
                <w:bCs w:val="0"/>
                <w:kern w:val="0"/>
                <w:sz w:val="24"/>
                <w:szCs w:val="24"/>
                <w:lang w:val="en-US" w:eastAsia="zh-CN"/>
              </w:rPr>
              <w:t>。计算核心主要由一个RISC-V CPU和 4个矩阵计算单元组成。其中CPU主要负责标量运算，能够实现</w:t>
            </w:r>
            <w:r>
              <w:rPr>
                <w:rFonts w:hint="default" w:asciiTheme="minorEastAsia" w:hAnsiTheme="minorEastAsia" w:eastAsiaTheme="minorEastAsia" w:cstheme="minorEastAsia"/>
                <w:b w:val="0"/>
                <w:bCs w:val="0"/>
                <w:kern w:val="0"/>
                <w:sz w:val="24"/>
                <w:szCs w:val="24"/>
                <w:lang w:val="en-US" w:eastAsia="zh-CN"/>
              </w:rPr>
              <w:t>以整数/定点方式实现的加、减、乘、除、缩放和对齐操作。</w:t>
            </w:r>
          </w:p>
          <w:p w14:paraId="207FC4AF">
            <w:pPr>
              <w:spacing w:line="480" w:lineRule="exact"/>
              <w:ind w:firstLine="720" w:firstLineChars="300"/>
              <w:rPr>
                <w:rFonts w:hint="default" w:asciiTheme="minorEastAsia" w:hAnsiTheme="minorEastAsia" w:eastAsiaTheme="minorEastAsia" w:cstheme="minorEastAsia"/>
                <w:b w:val="0"/>
                <w:bCs w:val="0"/>
                <w:kern w:val="0"/>
                <w:sz w:val="24"/>
                <w:szCs w:val="24"/>
                <w:lang w:val="en-US" w:eastAsia="zh-CN"/>
              </w:rPr>
            </w:pPr>
            <w:r>
              <w:rPr>
                <w:rFonts w:hint="eastAsia" w:asciiTheme="minorEastAsia" w:hAnsiTheme="minorEastAsia" w:eastAsiaTheme="minorEastAsia" w:cstheme="minorEastAsia"/>
                <w:b w:val="0"/>
                <w:bCs w:val="0"/>
                <w:kern w:val="0"/>
                <w:sz w:val="24"/>
                <w:szCs w:val="24"/>
                <w:lang w:val="en-US" w:eastAsia="zh-CN"/>
              </w:rPr>
              <w:t>CPU</w:t>
            </w:r>
            <w:r>
              <w:rPr>
                <w:rFonts w:hint="default" w:asciiTheme="minorEastAsia" w:hAnsiTheme="minorEastAsia" w:eastAsiaTheme="minorEastAsia" w:cstheme="minorEastAsia"/>
                <w:b w:val="0"/>
                <w:bCs w:val="0"/>
                <w:kern w:val="0"/>
                <w:sz w:val="24"/>
                <w:szCs w:val="24"/>
                <w:lang w:val="en-US" w:eastAsia="zh-CN"/>
              </w:rPr>
              <w:t>主要用于承担以下功能中的一种或多种：主元块中的</w:t>
            </w:r>
            <w:r>
              <w:rPr>
                <w:rFonts w:hint="eastAsia" w:asciiTheme="minorEastAsia" w:hAnsiTheme="minorEastAsia" w:eastAsiaTheme="minorEastAsia" w:cstheme="minorEastAsia"/>
                <w:b w:val="0"/>
                <w:bCs w:val="0"/>
                <w:kern w:val="0"/>
                <w:sz w:val="24"/>
                <w:szCs w:val="24"/>
                <w:lang w:val="en-US" w:eastAsia="zh-CN"/>
              </w:rPr>
              <w:t>块LU分解</w:t>
            </w:r>
            <w:r>
              <w:rPr>
                <w:rFonts w:hint="default" w:asciiTheme="minorEastAsia" w:hAnsiTheme="minorEastAsia" w:eastAsiaTheme="minorEastAsia" w:cstheme="minorEastAsia"/>
                <w:b w:val="0"/>
                <w:bCs w:val="0"/>
                <w:kern w:val="0"/>
                <w:sz w:val="24"/>
                <w:szCs w:val="24"/>
                <w:lang w:val="en-US" w:eastAsia="zh-CN"/>
              </w:rPr>
              <w:t>；数据对齐与缩放</w:t>
            </w:r>
            <w:r>
              <w:rPr>
                <w:rFonts w:hint="eastAsia" w:asciiTheme="minorEastAsia" w:hAnsiTheme="minorEastAsia" w:eastAsiaTheme="minorEastAsia" w:cstheme="minorEastAsia"/>
                <w:b w:val="0"/>
                <w:bCs w:val="0"/>
                <w:kern w:val="0"/>
                <w:sz w:val="24"/>
                <w:szCs w:val="24"/>
                <w:lang w:val="en-US" w:eastAsia="zh-CN"/>
              </w:rPr>
              <w:t>；</w:t>
            </w:r>
            <w:r>
              <w:rPr>
                <w:rFonts w:hint="default" w:asciiTheme="minorEastAsia" w:hAnsiTheme="minorEastAsia" w:eastAsiaTheme="minorEastAsia" w:cstheme="minorEastAsia"/>
                <w:b w:val="0"/>
                <w:bCs w:val="0"/>
                <w:kern w:val="0"/>
                <w:sz w:val="24"/>
                <w:szCs w:val="24"/>
                <w:lang w:val="en-US" w:eastAsia="zh-CN"/>
              </w:rPr>
              <w:t>update 写回前的指数协调</w:t>
            </w:r>
            <w:r>
              <w:rPr>
                <w:rFonts w:hint="eastAsia" w:asciiTheme="minorEastAsia" w:hAnsiTheme="minorEastAsia" w:eastAsiaTheme="minorEastAsia" w:cstheme="minorEastAsia"/>
                <w:b w:val="0"/>
                <w:bCs w:val="0"/>
                <w:kern w:val="0"/>
                <w:sz w:val="24"/>
                <w:szCs w:val="24"/>
                <w:lang w:val="en-US" w:eastAsia="zh-CN"/>
              </w:rPr>
              <w:t>以及</w:t>
            </w:r>
            <w:r>
              <w:rPr>
                <w:rFonts w:hint="default" w:asciiTheme="minorEastAsia" w:hAnsiTheme="minorEastAsia" w:eastAsiaTheme="minorEastAsia" w:cstheme="minorEastAsia"/>
                <w:b w:val="0"/>
                <w:bCs w:val="0"/>
                <w:kern w:val="0"/>
                <w:sz w:val="24"/>
                <w:szCs w:val="24"/>
                <w:lang w:val="en-US" w:eastAsia="zh-CN"/>
              </w:rPr>
              <w:t>需要由 Matrix Core 之外路径处理的低并行度计算。</w:t>
            </w:r>
          </w:p>
          <w:p w14:paraId="7F72FFB6">
            <w:pPr>
              <w:spacing w:line="480" w:lineRule="exact"/>
              <w:ind w:firstLine="720" w:firstLineChars="300"/>
              <w:rPr>
                <w:rFonts w:hint="default" w:asciiTheme="minorEastAsia" w:hAnsiTheme="minorEastAsia" w:eastAsiaTheme="minorEastAsia" w:cstheme="minorEastAsia"/>
                <w:b w:val="0"/>
                <w:bCs w:val="0"/>
                <w:kern w:val="0"/>
                <w:sz w:val="24"/>
                <w:szCs w:val="24"/>
                <w:lang w:val="en-US" w:eastAsia="zh-CN"/>
              </w:rPr>
            </w:pPr>
            <w:r>
              <w:rPr>
                <w:rFonts w:hint="default" w:asciiTheme="minorEastAsia" w:hAnsiTheme="minorEastAsia" w:eastAsiaTheme="minorEastAsia" w:cstheme="minorEastAsia"/>
                <w:b w:val="0"/>
                <w:bCs w:val="0"/>
                <w:kern w:val="0"/>
                <w:sz w:val="24"/>
                <w:szCs w:val="24"/>
                <w:lang w:val="en-US" w:eastAsia="zh-CN"/>
              </w:rPr>
              <w:t>在本发明的一种实施方式中，SFU 在执行除法或乘子生成时，可根据当前数据范围动态选择左移位数</w:t>
            </w:r>
            <w:r>
              <w:rPr>
                <w:rFonts w:hint="eastAsia" w:asciiTheme="minorEastAsia" w:hAnsiTheme="minorEastAsia" w:eastAsiaTheme="minorEastAsia" w:cstheme="minorEastAsia"/>
                <w:b w:val="0"/>
                <w:bCs w:val="0"/>
                <w:kern w:val="0"/>
                <w:sz w:val="24"/>
                <w:szCs w:val="24"/>
                <w:lang w:val="en-US" w:eastAsia="zh-CN"/>
              </w:rPr>
              <w:t>t</w:t>
            </w:r>
            <w:r>
              <w:rPr>
                <w:rFonts w:hint="default" w:asciiTheme="minorEastAsia" w:hAnsiTheme="minorEastAsia" w:eastAsiaTheme="minorEastAsia" w:cstheme="minorEastAsia"/>
                <w:b w:val="0"/>
                <w:bCs w:val="0"/>
                <w:kern w:val="0"/>
                <w:sz w:val="24"/>
                <w:szCs w:val="24"/>
                <w:lang w:val="en-US" w:eastAsia="zh-CN"/>
              </w:rPr>
              <w:t>，并将该缩放信息吸收到指数项中。通过这种动态缩放机制，可降低固定定点位宽方案对不同节点数值范围的限制，使整数路径在稀疏 LU 的 TRSM 与乘子生成场景下具有更好的适应性。</w:t>
            </w:r>
          </w:p>
          <w:p w14:paraId="3435E508">
            <w:pPr>
              <w:spacing w:line="480" w:lineRule="exact"/>
              <w:ind w:firstLine="720" w:firstLineChars="300"/>
              <w:rPr>
                <w:rFonts w:hint="eastAsia"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b w:val="0"/>
                <w:bCs w:val="0"/>
                <w:kern w:val="0"/>
                <w:sz w:val="24"/>
                <w:szCs w:val="24"/>
                <w:lang w:val="en-US" w:eastAsia="zh-CN"/>
              </w:rPr>
              <w:t>所述矩阵计算</w:t>
            </w:r>
            <w:r>
              <w:rPr>
                <w:rFonts w:hint="eastAsia" w:asciiTheme="minorEastAsia" w:hAnsiTheme="minorEastAsia" w:eastAsiaTheme="minorEastAsia" w:cstheme="minorEastAsia"/>
                <w:b w:val="0"/>
                <w:bCs w:val="0"/>
                <w:kern w:val="0"/>
                <w:sz w:val="24"/>
                <w:szCs w:val="24"/>
                <w:lang w:val="en-US" w:eastAsia="zh-CN"/>
              </w:rPr>
              <w:t>单元</w:t>
            </w:r>
            <w:r>
              <w:rPr>
                <w:rFonts w:hint="default" w:asciiTheme="minorEastAsia" w:hAnsiTheme="minorEastAsia" w:eastAsiaTheme="minorEastAsia" w:cstheme="minorEastAsia"/>
                <w:b w:val="0"/>
                <w:bCs w:val="0"/>
                <w:kern w:val="0"/>
                <w:sz w:val="24"/>
                <w:szCs w:val="24"/>
                <w:lang w:val="en-US" w:eastAsia="zh-CN"/>
              </w:rPr>
              <w:t>用于执行节点内高吞吐矩阵乘加运算，主要承担 Schur 更新阶段的块式更新计算。在本发明的一种实施方式中，</w:t>
            </w:r>
            <w:r>
              <w:rPr>
                <w:rFonts w:hint="eastAsia" w:asciiTheme="minorEastAsia" w:hAnsiTheme="minorEastAsia" w:eastAsiaTheme="minorEastAsia" w:cstheme="minorEastAsia"/>
                <w:b w:val="0"/>
                <w:bCs w:val="0"/>
                <w:kern w:val="0"/>
                <w:sz w:val="24"/>
                <w:szCs w:val="24"/>
                <w:lang w:val="en-US" w:eastAsia="zh-CN"/>
              </w:rPr>
              <w:t>矩阵核心</w:t>
            </w:r>
            <w:r>
              <w:rPr>
                <w:rFonts w:hint="default" w:asciiTheme="minorEastAsia" w:hAnsiTheme="minorEastAsia" w:eastAsiaTheme="minorEastAsia" w:cstheme="minorEastAsia"/>
                <w:b w:val="0"/>
                <w:bCs w:val="0"/>
                <w:kern w:val="0"/>
                <w:sz w:val="24"/>
                <w:szCs w:val="24"/>
                <w:lang w:val="en-US" w:eastAsia="zh-CN"/>
              </w:rPr>
              <w:t>支持有符号整数加、减、乘的组合运算，适于对</w:t>
            </w:r>
            <w:r>
              <w:rPr>
                <w:rFonts w:hint="eastAsia" w:asciiTheme="minorEastAsia" w:hAnsiTheme="minorEastAsia" w:eastAsiaTheme="minorEastAsia" w:cstheme="minorEastAsia"/>
                <w:b w:val="0"/>
                <w:bCs w:val="0"/>
                <w:kern w:val="0"/>
                <w:sz w:val="24"/>
                <w:szCs w:val="24"/>
                <w:lang w:val="en-US" w:eastAsia="zh-CN"/>
              </w:rPr>
              <w:t>前沿矩阵</w:t>
            </w:r>
            <w:r>
              <w:rPr>
                <w:rFonts w:hint="default" w:asciiTheme="minorEastAsia" w:hAnsiTheme="minorEastAsia" w:eastAsiaTheme="minorEastAsia" w:cstheme="minorEastAsia"/>
                <w:b w:val="0"/>
                <w:bCs w:val="0"/>
                <w:kern w:val="0"/>
                <w:sz w:val="24"/>
                <w:szCs w:val="24"/>
                <w:lang w:val="en-US" w:eastAsia="zh-CN"/>
              </w:rPr>
              <w:t>中的子块数据执行乘加累积。通过 Matrix Core，可将多前沿节点分解中占比较高的 Schur 更新部分映射为高吞吐矩阵运算，从而提升节点内数值计算效率</w:t>
            </w:r>
            <w:r>
              <w:rPr>
                <w:rFonts w:hint="eastAsia" w:asciiTheme="minorEastAsia" w:hAnsiTheme="minorEastAsia" w:eastAsiaTheme="minorEastAsia" w:cstheme="minorEastAsia"/>
                <w:b w:val="0"/>
                <w:bCs w:val="0"/>
                <w:kern w:val="0"/>
                <w:sz w:val="24"/>
                <w:szCs w:val="24"/>
                <w:lang w:val="en-US" w:eastAsia="zh-CN"/>
              </w:rPr>
              <w:t>。</w:t>
            </w:r>
          </w:p>
          <w:p w14:paraId="3C284DCA">
            <w:pPr>
              <w:numPr>
                <w:ilvl w:val="0"/>
                <w:numId w:val="2"/>
              </w:numPr>
              <w:spacing w:line="480" w:lineRule="exact"/>
              <w:ind w:left="0" w:leftChars="0" w:firstLine="482" w:firstLineChars="200"/>
              <w:rPr>
                <w:rFonts w:hint="default" w:asciiTheme="minorEastAsia" w:hAnsiTheme="minorEastAsia" w:eastAsiaTheme="minorEastAsia" w:cstheme="minorEastAsia"/>
                <w:b/>
                <w:bCs/>
                <w:kern w:val="0"/>
                <w:sz w:val="24"/>
                <w:szCs w:val="24"/>
                <w:lang w:val="en-US" w:eastAsia="zh-CN"/>
              </w:rPr>
            </w:pPr>
            <w:r>
              <w:rPr>
                <w:rFonts w:hint="default" w:asciiTheme="minorEastAsia" w:hAnsiTheme="minorEastAsia" w:eastAsiaTheme="minorEastAsia" w:cstheme="minorEastAsia"/>
                <w:b/>
                <w:bCs/>
                <w:kern w:val="0"/>
                <w:sz w:val="24"/>
                <w:szCs w:val="24"/>
                <w:lang w:val="en-US" w:eastAsia="zh-CN"/>
              </w:rPr>
              <w:t>依赖记分牌子模块 dep_scoreboard 的具体结构与工作流程</w:t>
            </w:r>
          </w:p>
          <w:p w14:paraId="124F7332">
            <w:pPr>
              <w:numPr>
                <w:ilvl w:val="0"/>
                <w:numId w:val="0"/>
              </w:numPr>
              <w:spacing w:line="480" w:lineRule="exact"/>
              <w:ind w:firstLine="480" w:firstLineChars="200"/>
              <w:rPr>
                <w:rFonts w:hint="eastAsia" w:asciiTheme="minorEastAsia" w:hAnsiTheme="minorEastAsia" w:eastAsiaTheme="minorEastAsia" w:cstheme="minorEastAsia"/>
                <w:b w:val="0"/>
                <w:bCs w:val="0"/>
                <w:kern w:val="0"/>
                <w:sz w:val="24"/>
                <w:szCs w:val="24"/>
                <w:lang w:val="en-US" w:eastAsia="zh-CN"/>
              </w:rPr>
            </w:pPr>
            <w:r>
              <w:rPr>
                <w:rFonts w:hint="default" w:asciiTheme="minorEastAsia" w:hAnsiTheme="minorEastAsia" w:eastAsiaTheme="minorEastAsia" w:cstheme="minorEastAsia"/>
                <w:b w:val="0"/>
                <w:bCs w:val="0"/>
                <w:kern w:val="0"/>
                <w:sz w:val="24"/>
                <w:szCs w:val="24"/>
                <w:lang w:val="en-US" w:eastAsia="zh-CN"/>
              </w:rPr>
              <w:t>所述依赖记分牌子模块 dep_scoreboard 用于对多前沿分解过程中各节点之间的父子依赖关系进行硬件化跟踪，并基于子节点 update 的完成情况对父节点的预取、加载及执行进行门控控制</w:t>
            </w:r>
            <w:r>
              <w:rPr>
                <w:rFonts w:hint="eastAsia" w:asciiTheme="minorEastAsia" w:hAnsiTheme="minorEastAsia" w:eastAsiaTheme="minorEastAsia" w:cstheme="minorEastAsia"/>
                <w:b w:val="0"/>
                <w:bCs w:val="0"/>
                <w:kern w:val="0"/>
                <w:sz w:val="24"/>
                <w:szCs w:val="24"/>
                <w:lang w:val="en-US" w:eastAsia="zh-CN"/>
              </w:rPr>
              <w:t>。在本发明中，dep_scoreboard 并非仅用于记录节点是否完成，而是作为节点生命周期控制中的关键判定单元，与 task_fetch、buffer_mgr、front_loader、micro_scheduler、scatter_engine 及 factor_writer 协同工作，用于建立“依赖完成—允许预取—允许加载—允许执行—完成写回—释放父节点”的闭环控制链路。</w:t>
            </w:r>
          </w:p>
          <w:p w14:paraId="7ADAA9FC">
            <w:pPr>
              <w:numPr>
                <w:ilvl w:val="0"/>
                <w:numId w:val="0"/>
              </w:numPr>
              <w:spacing w:line="480" w:lineRule="exact"/>
              <w:ind w:firstLine="480" w:firstLineChars="200"/>
              <w:rPr>
                <w:rFonts w:hint="eastAsia" w:asciiTheme="minorEastAsia" w:hAnsiTheme="minorEastAsia" w:eastAsiaTheme="minorEastAsia" w:cstheme="minorEastAsia"/>
                <w:b w:val="0"/>
                <w:bCs w:val="0"/>
                <w:kern w:val="0"/>
                <w:sz w:val="24"/>
                <w:szCs w:val="24"/>
                <w:lang w:val="en-US" w:eastAsia="zh-CN"/>
              </w:rPr>
            </w:pPr>
            <w:r>
              <w:rPr>
                <w:rFonts w:hint="default" w:asciiTheme="minorEastAsia" w:hAnsiTheme="minorEastAsia" w:eastAsiaTheme="minorEastAsia" w:cstheme="minorEastAsia"/>
                <w:b w:val="0"/>
                <w:bCs w:val="0"/>
                <w:kern w:val="0"/>
                <w:sz w:val="24"/>
                <w:szCs w:val="24"/>
                <w:lang w:val="en-US" w:eastAsia="zh-CN"/>
              </w:rPr>
              <w:t>在多前沿稀疏 LU 分解过程中，父节点对应的 frontal matrix 需要在其全部子节点 update 完成并写回后才能形成正确的输入数据。若缺少对该依赖关系的硬件级跟踪，则在引入预取机制时，父节点可能在子节点 update 尚未完成写回的情况下被提前装载至片上缓冲区，从而导致读取到未更新或不完整的数据，进而影响后续分解结果的正确性。</w:t>
            </w:r>
            <w:r>
              <w:rPr>
                <w:rFonts w:hint="default" w:asciiTheme="minorEastAsia" w:hAnsiTheme="minorEastAsia" w:eastAsiaTheme="minorEastAsia" w:cstheme="minorEastAsia"/>
                <w:b w:val="0"/>
                <w:bCs w:val="0"/>
                <w:kern w:val="0"/>
                <w:sz w:val="24"/>
                <w:szCs w:val="24"/>
                <w:lang w:val="en-US" w:eastAsia="zh-CN"/>
              </w:rPr>
              <w:br w:type="textWrapping"/>
            </w:r>
            <w:r>
              <w:rPr>
                <w:rFonts w:hint="default" w:asciiTheme="minorEastAsia" w:hAnsiTheme="minorEastAsia" w:eastAsiaTheme="minorEastAsia" w:cstheme="minorEastAsia"/>
                <w:b w:val="0"/>
                <w:bCs w:val="0"/>
                <w:kern w:val="0"/>
                <w:sz w:val="24"/>
                <w:szCs w:val="24"/>
                <w:lang w:val="en-US" w:eastAsia="zh-CN"/>
              </w:rPr>
              <w:t>因此，本发明通过 dep_scoreboard 在硬件侧显式维护节点依赖状态，并将该状态作为节点是否允许进入预取、装载和执行阶段的前提条件</w:t>
            </w:r>
            <w:r>
              <w:rPr>
                <w:rFonts w:hint="eastAsia" w:asciiTheme="minorEastAsia" w:hAnsiTheme="minorEastAsia" w:eastAsiaTheme="minorEastAsia" w:cstheme="minorEastAsia"/>
                <w:b w:val="0"/>
                <w:bCs w:val="0"/>
                <w:kern w:val="0"/>
                <w:sz w:val="24"/>
                <w:szCs w:val="24"/>
                <w:lang w:val="en-US" w:eastAsia="zh-CN"/>
              </w:rPr>
              <w:t>。</w:t>
            </w:r>
          </w:p>
          <w:p w14:paraId="1C040A4D">
            <w:pPr>
              <w:numPr>
                <w:ilvl w:val="0"/>
                <w:numId w:val="0"/>
              </w:numPr>
              <w:spacing w:line="480" w:lineRule="exact"/>
              <w:ind w:firstLine="480" w:firstLineChars="200"/>
              <w:rPr>
                <w:rFonts w:hint="default" w:asciiTheme="minorEastAsia" w:hAnsiTheme="minorEastAsia" w:eastAsiaTheme="minorEastAsia" w:cstheme="minorEastAsia"/>
                <w:b w:val="0"/>
                <w:bCs w:val="0"/>
                <w:kern w:val="0"/>
                <w:sz w:val="24"/>
                <w:szCs w:val="24"/>
                <w:lang w:val="en-US" w:eastAsia="zh-CN"/>
              </w:rPr>
            </w:pPr>
            <w:r>
              <w:rPr>
                <w:rFonts w:hint="default" w:asciiTheme="minorEastAsia" w:hAnsiTheme="minorEastAsia" w:eastAsiaTheme="minorEastAsia" w:cstheme="minorEastAsia"/>
                <w:b w:val="0"/>
                <w:bCs w:val="0"/>
                <w:kern w:val="0"/>
                <w:sz w:val="24"/>
                <w:szCs w:val="24"/>
                <w:lang w:val="en-US" w:eastAsia="zh-CN"/>
              </w:rPr>
              <w:t>在本发明的一种实施方式中，所述 dep_scoreboard 至少包括如下组成部分中的：</w:t>
            </w:r>
          </w:p>
          <w:p w14:paraId="61D6109F">
            <w:pPr>
              <w:numPr>
                <w:ilvl w:val="0"/>
                <w:numId w:val="0"/>
              </w:numPr>
              <w:spacing w:line="480" w:lineRule="exact"/>
              <w:ind w:firstLine="482" w:firstLineChars="200"/>
              <w:rPr>
                <w:rFonts w:hint="default" w:asciiTheme="minorEastAsia" w:hAnsiTheme="minorEastAsia" w:eastAsiaTheme="minorEastAsia" w:cstheme="minorEastAsia"/>
                <w:b w:val="0"/>
                <w:bCs w:val="0"/>
                <w:kern w:val="0"/>
                <w:sz w:val="24"/>
                <w:szCs w:val="24"/>
                <w:lang w:val="en-US" w:eastAsia="zh-CN"/>
              </w:rPr>
            </w:pPr>
            <w:r>
              <w:rPr>
                <w:rFonts w:hint="default" w:asciiTheme="minorEastAsia" w:hAnsiTheme="minorEastAsia" w:eastAsiaTheme="minorEastAsia" w:cstheme="minorEastAsia"/>
                <w:b/>
                <w:bCs/>
                <w:kern w:val="0"/>
                <w:sz w:val="24"/>
                <w:szCs w:val="24"/>
                <w:lang w:val="en-US" w:eastAsia="zh-CN"/>
              </w:rPr>
              <w:t>节点状态表</w:t>
            </w:r>
            <w:r>
              <w:rPr>
                <w:rFonts w:hint="eastAsia" w:asciiTheme="minorEastAsia" w:hAnsiTheme="minorEastAsia" w:eastAsiaTheme="minorEastAsia" w:cstheme="minorEastAsia"/>
                <w:b w:val="0"/>
                <w:bCs w:val="0"/>
                <w:kern w:val="0"/>
                <w:sz w:val="24"/>
                <w:szCs w:val="24"/>
                <w:lang w:val="en-US" w:eastAsia="zh-CN"/>
              </w:rPr>
              <w:t>：</w:t>
            </w:r>
            <w:r>
              <w:rPr>
                <w:rFonts w:hint="default" w:asciiTheme="minorEastAsia" w:hAnsiTheme="minorEastAsia" w:eastAsiaTheme="minorEastAsia" w:cstheme="minorEastAsia"/>
                <w:b w:val="0"/>
                <w:bCs w:val="0"/>
                <w:kern w:val="0"/>
                <w:sz w:val="24"/>
                <w:szCs w:val="24"/>
                <w:lang w:val="en-US" w:eastAsia="zh-CN"/>
              </w:rPr>
              <w:t>所述节点状态表用于记录各节点当前所处的生命周期状态。在一实施方式中，所述节点状态至少包括以下状态中：未进入调度状态</w:t>
            </w:r>
            <w:r>
              <w:rPr>
                <w:rFonts w:hint="eastAsia" w:asciiTheme="minorEastAsia" w:hAnsiTheme="minorEastAsia" w:eastAsiaTheme="minorEastAsia" w:cstheme="minorEastAsia"/>
                <w:b w:val="0"/>
                <w:bCs w:val="0"/>
                <w:kern w:val="0"/>
                <w:sz w:val="24"/>
                <w:szCs w:val="24"/>
                <w:lang w:val="en-US" w:eastAsia="zh-CN"/>
              </w:rPr>
              <w:t>、</w:t>
            </w:r>
            <w:r>
              <w:rPr>
                <w:rFonts w:hint="default" w:asciiTheme="minorEastAsia" w:hAnsiTheme="minorEastAsia" w:eastAsiaTheme="minorEastAsia" w:cstheme="minorEastAsia"/>
                <w:b w:val="0"/>
                <w:bCs w:val="0"/>
                <w:kern w:val="0"/>
                <w:sz w:val="24"/>
                <w:szCs w:val="24"/>
                <w:lang w:val="en-US" w:eastAsia="zh-CN"/>
              </w:rPr>
              <w:t>等待依赖状态</w:t>
            </w:r>
            <w:r>
              <w:rPr>
                <w:rFonts w:hint="eastAsia" w:asciiTheme="minorEastAsia" w:hAnsiTheme="minorEastAsia" w:eastAsiaTheme="minorEastAsia" w:cstheme="minorEastAsia"/>
                <w:b w:val="0"/>
                <w:bCs w:val="0"/>
                <w:kern w:val="0"/>
                <w:sz w:val="24"/>
                <w:szCs w:val="24"/>
                <w:lang w:val="en-US" w:eastAsia="zh-CN"/>
              </w:rPr>
              <w:t>、</w:t>
            </w:r>
            <w:r>
              <w:rPr>
                <w:rFonts w:hint="default" w:asciiTheme="minorEastAsia" w:hAnsiTheme="minorEastAsia" w:eastAsiaTheme="minorEastAsia" w:cstheme="minorEastAsia"/>
                <w:b w:val="0"/>
                <w:bCs w:val="0"/>
                <w:kern w:val="0"/>
                <w:sz w:val="24"/>
                <w:szCs w:val="24"/>
                <w:lang w:val="en-US" w:eastAsia="zh-CN"/>
              </w:rPr>
              <w:t>允许预取状态</w:t>
            </w:r>
            <w:r>
              <w:rPr>
                <w:rFonts w:hint="eastAsia" w:asciiTheme="minorEastAsia" w:hAnsiTheme="minorEastAsia" w:eastAsiaTheme="minorEastAsia" w:cstheme="minorEastAsia"/>
                <w:b w:val="0"/>
                <w:bCs w:val="0"/>
                <w:kern w:val="0"/>
                <w:sz w:val="24"/>
                <w:szCs w:val="24"/>
                <w:lang w:val="en-US" w:eastAsia="zh-CN"/>
              </w:rPr>
              <w:t>、</w:t>
            </w:r>
            <w:r>
              <w:rPr>
                <w:rFonts w:hint="default" w:asciiTheme="minorEastAsia" w:hAnsiTheme="minorEastAsia" w:eastAsiaTheme="minorEastAsia" w:cstheme="minorEastAsia"/>
                <w:b w:val="0"/>
                <w:bCs w:val="0"/>
                <w:kern w:val="0"/>
                <w:sz w:val="24"/>
                <w:szCs w:val="24"/>
                <w:lang w:val="en-US" w:eastAsia="zh-CN"/>
              </w:rPr>
              <w:t>已加载状态</w:t>
            </w:r>
            <w:r>
              <w:rPr>
                <w:rFonts w:hint="eastAsia" w:asciiTheme="minorEastAsia" w:hAnsiTheme="minorEastAsia" w:eastAsiaTheme="minorEastAsia" w:cstheme="minorEastAsia"/>
                <w:b w:val="0"/>
                <w:bCs w:val="0"/>
                <w:kern w:val="0"/>
                <w:sz w:val="24"/>
                <w:szCs w:val="24"/>
                <w:lang w:val="en-US" w:eastAsia="zh-CN"/>
              </w:rPr>
              <w:t>、</w:t>
            </w:r>
            <w:r>
              <w:rPr>
                <w:rFonts w:hint="default" w:asciiTheme="minorEastAsia" w:hAnsiTheme="minorEastAsia" w:eastAsiaTheme="minorEastAsia" w:cstheme="minorEastAsia"/>
                <w:b w:val="0"/>
                <w:bCs w:val="0"/>
                <w:kern w:val="0"/>
                <w:sz w:val="24"/>
                <w:szCs w:val="24"/>
                <w:lang w:val="en-US" w:eastAsia="zh-CN"/>
              </w:rPr>
              <w:t>执行中状态</w:t>
            </w:r>
            <w:r>
              <w:rPr>
                <w:rFonts w:hint="eastAsia" w:asciiTheme="minorEastAsia" w:hAnsiTheme="minorEastAsia" w:eastAsiaTheme="minorEastAsia" w:cstheme="minorEastAsia"/>
                <w:b w:val="0"/>
                <w:bCs w:val="0"/>
                <w:kern w:val="0"/>
                <w:sz w:val="24"/>
                <w:szCs w:val="24"/>
                <w:lang w:val="en-US" w:eastAsia="zh-CN"/>
              </w:rPr>
              <w:t>、</w:t>
            </w:r>
            <w:r>
              <w:rPr>
                <w:rFonts w:hint="default" w:asciiTheme="minorEastAsia" w:hAnsiTheme="minorEastAsia" w:eastAsiaTheme="minorEastAsia" w:cstheme="minorEastAsia"/>
                <w:b w:val="0"/>
                <w:bCs w:val="0"/>
                <w:kern w:val="0"/>
                <w:sz w:val="24"/>
                <w:szCs w:val="24"/>
                <w:lang w:val="en-US" w:eastAsia="zh-CN"/>
              </w:rPr>
              <w:t>写回中状态</w:t>
            </w:r>
            <w:r>
              <w:rPr>
                <w:rFonts w:hint="eastAsia" w:asciiTheme="minorEastAsia" w:hAnsiTheme="minorEastAsia" w:eastAsiaTheme="minorEastAsia" w:cstheme="minorEastAsia"/>
                <w:b w:val="0"/>
                <w:bCs w:val="0"/>
                <w:kern w:val="0"/>
                <w:sz w:val="24"/>
                <w:szCs w:val="24"/>
                <w:lang w:val="en-US" w:eastAsia="zh-CN"/>
              </w:rPr>
              <w:t>和</w:t>
            </w:r>
            <w:r>
              <w:rPr>
                <w:rFonts w:hint="default" w:asciiTheme="minorEastAsia" w:hAnsiTheme="minorEastAsia" w:eastAsiaTheme="minorEastAsia" w:cstheme="minorEastAsia"/>
                <w:b w:val="0"/>
                <w:bCs w:val="0"/>
                <w:kern w:val="0"/>
                <w:sz w:val="24"/>
                <w:szCs w:val="24"/>
                <w:lang w:val="en-US" w:eastAsia="zh-CN"/>
              </w:rPr>
              <w:t>已完成状态。节点状态表用于向后续控制模块提供节点是否允许被装载和执行的状态依据。</w:t>
            </w:r>
          </w:p>
          <w:p w14:paraId="01357A00">
            <w:pPr>
              <w:numPr>
                <w:ilvl w:val="0"/>
                <w:numId w:val="0"/>
              </w:numPr>
              <w:spacing w:line="480" w:lineRule="exact"/>
              <w:ind w:firstLine="482" w:firstLineChars="200"/>
              <w:rPr>
                <w:rFonts w:hint="default" w:asciiTheme="minorEastAsia" w:hAnsiTheme="minorEastAsia" w:eastAsiaTheme="minorEastAsia" w:cstheme="minorEastAsia"/>
                <w:b w:val="0"/>
                <w:bCs w:val="0"/>
                <w:kern w:val="0"/>
                <w:sz w:val="24"/>
                <w:szCs w:val="24"/>
                <w:lang w:val="en-US" w:eastAsia="zh-CN"/>
              </w:rPr>
            </w:pPr>
            <w:r>
              <w:rPr>
                <w:rFonts w:hint="default" w:asciiTheme="minorEastAsia" w:hAnsiTheme="minorEastAsia" w:eastAsiaTheme="minorEastAsia" w:cstheme="minorEastAsia"/>
                <w:b/>
                <w:bCs/>
                <w:kern w:val="0"/>
                <w:sz w:val="24"/>
                <w:szCs w:val="24"/>
                <w:lang w:val="en-US" w:eastAsia="zh-CN"/>
              </w:rPr>
              <w:t>待完成子节点计数表</w:t>
            </w:r>
            <w:r>
              <w:rPr>
                <w:rFonts w:hint="eastAsia" w:asciiTheme="minorEastAsia" w:hAnsiTheme="minorEastAsia" w:eastAsiaTheme="minorEastAsia" w:cstheme="minorEastAsia"/>
                <w:b/>
                <w:bCs/>
                <w:kern w:val="0"/>
                <w:sz w:val="24"/>
                <w:szCs w:val="24"/>
                <w:lang w:val="en-US" w:eastAsia="zh-CN"/>
              </w:rPr>
              <w:t>：</w:t>
            </w:r>
            <w:r>
              <w:rPr>
                <w:rFonts w:hint="default" w:asciiTheme="minorEastAsia" w:hAnsiTheme="minorEastAsia" w:eastAsiaTheme="minorEastAsia" w:cstheme="minorEastAsia"/>
                <w:b w:val="0"/>
                <w:bCs w:val="0"/>
                <w:kern w:val="0"/>
                <w:sz w:val="24"/>
                <w:szCs w:val="24"/>
                <w:lang w:val="en-US" w:eastAsia="zh-CN"/>
              </w:rPr>
              <w:t>所述待完成子节点计数表用于记录每一节点尚未完成写回的子节点数量。在一实施方式中，所述待完成子节点计数表为每个节点维护 pending_children 计数值。该计数值可由软件前处理部分根据消去树结构和子节点数量进行初始化，也可由 task_fetch 在读取 NodeTask 后写入 dep_scoreboard 内部对应表项。当某一子节点完成 update 写回后，dep_scoreboard 根据完成返回信号对相应父节点的 pending_children 进行递减；当所述计数减为零时，表示当前节点的全部子节点贡献已写回完成，从而可将该节点从等待依赖状态转换为允许预取状态或允许执行状态。</w:t>
            </w:r>
          </w:p>
          <w:p w14:paraId="6776CAF0">
            <w:pPr>
              <w:numPr>
                <w:ilvl w:val="0"/>
                <w:numId w:val="0"/>
              </w:numPr>
              <w:spacing w:line="480" w:lineRule="exact"/>
              <w:ind w:firstLine="482" w:firstLineChars="200"/>
              <w:rPr>
                <w:rFonts w:hint="default" w:asciiTheme="minorEastAsia" w:hAnsiTheme="minorEastAsia" w:eastAsiaTheme="minorEastAsia" w:cstheme="minorEastAsia"/>
                <w:b w:val="0"/>
                <w:bCs w:val="0"/>
                <w:kern w:val="0"/>
                <w:sz w:val="24"/>
                <w:szCs w:val="24"/>
                <w:lang w:val="en-US" w:eastAsia="zh-CN"/>
              </w:rPr>
            </w:pPr>
            <w:r>
              <w:rPr>
                <w:rFonts w:hint="default" w:asciiTheme="minorEastAsia" w:hAnsiTheme="minorEastAsia" w:eastAsiaTheme="minorEastAsia" w:cstheme="minorEastAsia"/>
                <w:b/>
                <w:bCs/>
                <w:kern w:val="0"/>
                <w:sz w:val="24"/>
                <w:szCs w:val="24"/>
                <w:lang w:val="en-US" w:eastAsia="zh-CN"/>
              </w:rPr>
              <w:t>节点标识匹配与更新逻辑</w:t>
            </w:r>
            <w:r>
              <w:rPr>
                <w:rFonts w:hint="eastAsia" w:asciiTheme="minorEastAsia" w:hAnsiTheme="minorEastAsia" w:eastAsiaTheme="minorEastAsia" w:cstheme="minorEastAsia"/>
                <w:b/>
                <w:bCs/>
                <w:kern w:val="0"/>
                <w:sz w:val="24"/>
                <w:szCs w:val="24"/>
                <w:lang w:val="en-US" w:eastAsia="zh-CN"/>
              </w:rPr>
              <w:t>：</w:t>
            </w:r>
            <w:r>
              <w:rPr>
                <w:rFonts w:hint="default" w:asciiTheme="minorEastAsia" w:hAnsiTheme="minorEastAsia" w:eastAsiaTheme="minorEastAsia" w:cstheme="minorEastAsia"/>
                <w:b w:val="0"/>
                <w:bCs w:val="0"/>
                <w:kern w:val="0"/>
                <w:sz w:val="24"/>
                <w:szCs w:val="24"/>
                <w:lang w:val="en-US" w:eastAsia="zh-CN"/>
              </w:rPr>
              <w:t>所述节点标识匹配与更新逻辑用于接收子节点完成信号，并根据完成信号中的父节点标识或等效关联信息，定位待更新节点的 scoreboard 表项。在一实施方式中，scatter_engine 在完成当前节点 update 写回后，输出包含当前节点标识和父节点标识的完成通知；dep_scoreboard 根据所述父节点标识定位相应父节点的表项，并更新其待完成子节点计数与状态信息。</w:t>
            </w:r>
          </w:p>
          <w:p w14:paraId="479D9A6C">
            <w:pPr>
              <w:numPr>
                <w:ilvl w:val="0"/>
                <w:numId w:val="0"/>
              </w:numPr>
              <w:spacing w:line="480" w:lineRule="exact"/>
              <w:ind w:firstLine="482" w:firstLineChars="200"/>
              <w:rPr>
                <w:rFonts w:hint="default" w:asciiTheme="minorEastAsia" w:hAnsiTheme="minorEastAsia" w:eastAsiaTheme="minorEastAsia" w:cstheme="minorEastAsia"/>
                <w:b w:val="0"/>
                <w:bCs w:val="0"/>
                <w:kern w:val="0"/>
                <w:sz w:val="24"/>
                <w:szCs w:val="24"/>
                <w:lang w:val="en-US" w:eastAsia="zh-CN"/>
              </w:rPr>
            </w:pPr>
            <w:r>
              <w:rPr>
                <w:rFonts w:hint="default" w:asciiTheme="minorEastAsia" w:hAnsiTheme="minorEastAsia" w:eastAsiaTheme="minorEastAsia" w:cstheme="minorEastAsia"/>
                <w:b/>
                <w:bCs/>
                <w:kern w:val="0"/>
                <w:sz w:val="24"/>
                <w:szCs w:val="24"/>
                <w:lang w:val="en-US" w:eastAsia="zh-CN"/>
              </w:rPr>
              <w:t>预取/加载/执行许可生成逻辑</w:t>
            </w:r>
            <w:r>
              <w:rPr>
                <w:rFonts w:hint="eastAsia" w:asciiTheme="minorEastAsia" w:hAnsiTheme="minorEastAsia" w:eastAsiaTheme="minorEastAsia" w:cstheme="minorEastAsia"/>
                <w:b/>
                <w:bCs/>
                <w:kern w:val="0"/>
                <w:sz w:val="24"/>
                <w:szCs w:val="24"/>
                <w:lang w:val="en-US" w:eastAsia="zh-CN"/>
              </w:rPr>
              <w:t>：</w:t>
            </w:r>
            <w:r>
              <w:rPr>
                <w:rFonts w:hint="default" w:asciiTheme="minorEastAsia" w:hAnsiTheme="minorEastAsia" w:eastAsiaTheme="minorEastAsia" w:cstheme="minorEastAsia"/>
                <w:b w:val="0"/>
                <w:bCs w:val="0"/>
                <w:kern w:val="0"/>
                <w:sz w:val="24"/>
                <w:szCs w:val="24"/>
                <w:lang w:val="en-US" w:eastAsia="zh-CN"/>
              </w:rPr>
              <w:t>所述许可生成逻辑用于根据节点状态表和待完成子节点计数表的内容，生成节点级的预取许可、加载许可及执行许可信号。</w:t>
            </w:r>
          </w:p>
          <w:p w14:paraId="12EDE178">
            <w:pPr>
              <w:spacing w:line="480" w:lineRule="exact"/>
              <w:ind w:firstLine="723" w:firstLineChars="300"/>
              <w:rPr>
                <w:rFonts w:hint="eastAsia" w:asciiTheme="minorEastAsia" w:hAnsiTheme="minorEastAsia" w:eastAsiaTheme="minorEastAsia" w:cstheme="minorEastAsia"/>
                <w:b w:val="0"/>
                <w:bCs w:val="0"/>
                <w:kern w:val="0"/>
                <w:sz w:val="24"/>
                <w:szCs w:val="24"/>
                <w:lang w:val="en-US" w:eastAsia="zh-CN"/>
              </w:rPr>
            </w:pPr>
            <w:r>
              <w:rPr>
                <w:rFonts w:hint="default" w:asciiTheme="minorEastAsia" w:hAnsiTheme="minorEastAsia" w:eastAsiaTheme="minorEastAsia" w:cstheme="minorEastAsia"/>
                <w:b/>
                <w:bCs/>
                <w:kern w:val="0"/>
                <w:sz w:val="24"/>
                <w:szCs w:val="24"/>
                <w:lang w:val="en-US" w:eastAsia="zh-CN"/>
              </w:rPr>
              <w:t>完成返回接口</w:t>
            </w:r>
            <w:r>
              <w:rPr>
                <w:rFonts w:hint="eastAsia" w:asciiTheme="minorEastAsia" w:hAnsiTheme="minorEastAsia" w:eastAsiaTheme="minorEastAsia" w:cstheme="minorEastAsia"/>
                <w:b/>
                <w:bCs/>
                <w:kern w:val="0"/>
                <w:sz w:val="24"/>
                <w:szCs w:val="24"/>
                <w:lang w:val="en-US" w:eastAsia="zh-CN"/>
              </w:rPr>
              <w:t>：</w:t>
            </w:r>
            <w:r>
              <w:rPr>
                <w:rFonts w:hint="default" w:asciiTheme="minorEastAsia" w:hAnsiTheme="minorEastAsia" w:eastAsiaTheme="minorEastAsia" w:cstheme="minorEastAsia"/>
                <w:b w:val="0"/>
                <w:bCs w:val="0"/>
                <w:kern w:val="0"/>
                <w:sz w:val="24"/>
                <w:szCs w:val="24"/>
                <w:lang w:val="en-US" w:eastAsia="zh-CN"/>
              </w:rPr>
              <w:t>所述完成返回接口用于接收来自 scatter_engine、factor_writer 或其他写回单元的完成信号。在本发明的一种实施方式中，将 update 写回完成作为释放父节点依赖的依据</w:t>
            </w:r>
            <w:r>
              <w:rPr>
                <w:rFonts w:hint="eastAsia" w:asciiTheme="minorEastAsia" w:hAnsiTheme="minorEastAsia" w:eastAsiaTheme="minorEastAsia" w:cstheme="minorEastAsia"/>
                <w:b w:val="0"/>
                <w:bCs w:val="0"/>
                <w:kern w:val="0"/>
                <w:sz w:val="24"/>
                <w:szCs w:val="24"/>
                <w:lang w:val="en-US" w:eastAsia="zh-CN"/>
              </w:rPr>
              <w:t>。</w:t>
            </w:r>
          </w:p>
          <w:p w14:paraId="296D2033">
            <w:pPr>
              <w:spacing w:line="480" w:lineRule="exact"/>
              <w:ind w:firstLine="723" w:firstLineChars="300"/>
              <w:rPr>
                <w:rFonts w:hint="eastAsia" w:asciiTheme="minorEastAsia" w:hAnsiTheme="minorEastAsia" w:eastAsiaTheme="minorEastAsia" w:cstheme="minorEastAsia"/>
                <w:b/>
                <w:bCs/>
                <w:kern w:val="0"/>
                <w:sz w:val="24"/>
                <w:szCs w:val="24"/>
                <w:lang w:val="en-US" w:eastAsia="zh-CN"/>
              </w:rPr>
            </w:pPr>
            <w:r>
              <w:rPr>
                <w:rFonts w:hint="eastAsia" w:asciiTheme="minorEastAsia" w:hAnsiTheme="minorEastAsia" w:eastAsiaTheme="minorEastAsia" w:cstheme="minorEastAsia"/>
                <w:b/>
                <w:bCs/>
                <w:kern w:val="0"/>
                <w:sz w:val="24"/>
                <w:szCs w:val="24"/>
                <w:lang w:val="en-US" w:eastAsia="zh-CN"/>
              </w:rPr>
              <w:t>双缓冲存储结构</w:t>
            </w:r>
          </w:p>
          <w:p w14:paraId="14EAC7EA">
            <w:pPr>
              <w:spacing w:line="480" w:lineRule="exact"/>
              <w:ind w:firstLine="720" w:firstLineChars="300"/>
              <w:rPr>
                <w:rFonts w:hint="eastAsia" w:asciiTheme="minorEastAsia" w:hAnsiTheme="minorEastAsia" w:eastAsiaTheme="minorEastAsia" w:cstheme="minorEastAsia"/>
                <w:b w:val="0"/>
                <w:bCs w:val="0"/>
                <w:kern w:val="0"/>
                <w:sz w:val="24"/>
                <w:szCs w:val="24"/>
                <w:lang w:val="en-US" w:eastAsia="zh-CN"/>
              </w:rPr>
            </w:pPr>
            <w:r>
              <w:rPr>
                <w:rFonts w:hint="eastAsia" w:asciiTheme="minorEastAsia" w:hAnsiTheme="minorEastAsia" w:eastAsiaTheme="minorEastAsia" w:cstheme="minorEastAsia"/>
                <w:b w:val="0"/>
                <w:bCs w:val="0"/>
                <w:kern w:val="0"/>
                <w:sz w:val="24"/>
                <w:szCs w:val="24"/>
                <w:lang w:val="en-US" w:eastAsia="zh-CN"/>
              </w:rPr>
              <w:t>本发明通过设置双缓冲存储结构，使节点前沿数据的预取装载过程与当前节点的数值分解过程在时间上形成重叠，从而将多前沿矩阵分解中的节点执行过程由传统的串行处理方式转化为具有流水特征的分阶段并行处理方式。该结构不仅能够提高前沿数据供给的连续性，而且能够为依赖感知调度机制提供缓冲支撑，使节点级任务在满足数据一致性约束的条件下实现更高吞吐的连续执行。</w:t>
            </w:r>
          </w:p>
          <w:p w14:paraId="1DB62F6B">
            <w:pPr>
              <w:spacing w:line="480" w:lineRule="exact"/>
              <w:ind w:firstLine="720" w:firstLineChars="300"/>
              <w:rPr>
                <w:rFonts w:hint="eastAsia"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b w:val="0"/>
                <w:bCs w:val="0"/>
                <w:kern w:val="0"/>
                <w:sz w:val="24"/>
                <w:szCs w:val="24"/>
                <w:lang w:val="en-US" w:eastAsia="zh-CN"/>
              </w:rPr>
              <w:t>在本发明的一种实施方式中，双缓冲存储结构包括：第一缓冲区 Buffer A；第二缓冲区 Buffer B。Buffer A 和 Buffer B 分别</w:t>
            </w:r>
            <w:r>
              <w:rPr>
                <w:rFonts w:hint="eastAsia" w:asciiTheme="minorEastAsia" w:hAnsiTheme="minorEastAsia" w:eastAsiaTheme="minorEastAsia" w:cstheme="minorEastAsia"/>
                <w:b w:val="0"/>
                <w:bCs w:val="0"/>
                <w:kern w:val="0"/>
                <w:sz w:val="24"/>
                <w:szCs w:val="24"/>
                <w:lang w:val="en-US" w:eastAsia="zh-CN"/>
              </w:rPr>
              <w:t>主要存储NodeTask，作为</w:t>
            </w:r>
            <w:r>
              <w:rPr>
                <w:rFonts w:hint="default" w:asciiTheme="minorEastAsia" w:hAnsiTheme="minorEastAsia" w:eastAsiaTheme="minorEastAsia" w:cstheme="minorEastAsia"/>
                <w:kern w:val="0"/>
                <w:sz w:val="24"/>
                <w:szCs w:val="24"/>
                <w:lang w:val="en-US" w:eastAsia="zh-CN"/>
              </w:rPr>
              <w:t>micro_scheduler</w:t>
            </w:r>
            <w:r>
              <w:rPr>
                <w:rFonts w:hint="eastAsia" w:asciiTheme="minorEastAsia" w:hAnsiTheme="minorEastAsia" w:eastAsiaTheme="minorEastAsia" w:cstheme="minorEastAsia"/>
                <w:kern w:val="0"/>
                <w:sz w:val="24"/>
                <w:szCs w:val="24"/>
                <w:lang w:val="en-US" w:eastAsia="zh-CN"/>
              </w:rPr>
              <w:t>的信息来源。在一种典型执行方式中：当 Buffer A 存放当前执行节点的 frontal 数据并处于计算状态时；Buffer B 可在 dep_scoreboard 允许的前提下装载下一待执行节点的 frontal 数据；当前节点完成后，buffer_mgr 控制执行权切换至另一缓冲区；原执行缓冲区则可释放或重新进入下一轮预取状态。可以参考图4。</w:t>
            </w:r>
          </w:p>
          <w:p w14:paraId="76591F89">
            <w:pPr>
              <w:spacing w:line="480" w:lineRule="exact"/>
              <w:ind w:firstLine="720" w:firstLineChars="300"/>
              <w:rPr>
                <w:rFonts w:hint="eastAsia" w:ascii="宋体" w:hAnsi="宋体" w:cs="宋体"/>
                <w:sz w:val="24"/>
                <w:szCs w:val="24"/>
                <w:lang w:val="en-US" w:eastAsia="zh-CN"/>
              </w:rPr>
            </w:pPr>
            <w:r>
              <w:rPr>
                <w:rFonts w:hint="eastAsia" w:asciiTheme="minorEastAsia" w:hAnsiTheme="minorEastAsia" w:eastAsiaTheme="minorEastAsia" w:cstheme="minorEastAsia"/>
                <w:kern w:val="0"/>
                <w:sz w:val="24"/>
                <w:szCs w:val="24"/>
                <w:lang w:val="en-US" w:eastAsia="zh-CN"/>
              </w:rPr>
              <w:t>本发明的双缓冲机制并非简单固定轮换，而是与 dep_scoreboard 的依赖门控结果联动。即：只有当下一候选节点满足依赖条件并被判定为允许加载时，空闲缓冲区才会接收该节点的 frontal 数据。通过这种依赖感知的双缓冲结构，可在保证父子依赖正确性的同时，使“当前节点计算”和“下一节点预取”尽可能重叠，减少因外部存储访问造成的等待周期。</w:t>
            </w:r>
          </w:p>
          <w:p w14:paraId="484F45CE">
            <w:pPr>
              <w:spacing w:line="480" w:lineRule="exact"/>
              <w:ind w:firstLine="720" w:firstLineChars="300"/>
              <w:rPr>
                <w:rFonts w:hint="eastAsia" w:ascii="宋体" w:hAnsi="宋体" w:cs="宋体"/>
                <w:sz w:val="24"/>
                <w:szCs w:val="24"/>
                <w:lang w:val="en-US" w:eastAsia="zh-CN"/>
              </w:rPr>
            </w:pPr>
            <w:r>
              <w:rPr>
                <w:rFonts w:hint="eastAsia" w:ascii="宋体" w:hAnsi="宋体" w:cs="宋体"/>
                <w:sz w:val="24"/>
                <w:szCs w:val="24"/>
                <w:lang w:val="en-US" w:eastAsia="zh-CN"/>
              </w:rPr>
              <w:t>本发明将父子依赖关系显式融入到预取与执行控制链路中，使双缓冲预取和节点流水执行建立在“依赖已满足”的前提下，避免了父节点因提前装载而读取未更新数据的问题。</w:t>
            </w:r>
          </w:p>
          <w:p w14:paraId="2B3D10BF">
            <w:pPr>
              <w:tabs>
                <w:tab w:val="left" w:pos="616"/>
              </w:tabs>
              <w:spacing w:line="480" w:lineRule="exact"/>
              <w:ind w:firstLine="720" w:firstLineChars="300"/>
              <w:rPr>
                <w:rFonts w:hint="eastAsia" w:ascii="宋体" w:hAnsi="宋体" w:cs="宋体"/>
                <w:sz w:val="24"/>
                <w:szCs w:val="24"/>
                <w:lang w:val="en-US" w:eastAsia="zh-CN"/>
              </w:rPr>
            </w:pPr>
            <w:r>
              <w:rPr>
                <w:rFonts w:hint="eastAsia" w:ascii="宋体" w:hAnsi="宋体" w:cs="宋体"/>
                <w:sz w:val="24"/>
                <w:szCs w:val="24"/>
                <w:lang w:val="en-US" w:eastAsia="zh-CN"/>
              </w:rPr>
              <w:t>通过采用上述硬件加速模块，本发明至少能够获得如下技术效果：</w:t>
            </w:r>
          </w:p>
          <w:p w14:paraId="380086C2">
            <w:pPr>
              <w:spacing w:line="480" w:lineRule="exact"/>
              <w:ind w:firstLine="720" w:firstLineChars="300"/>
              <w:rPr>
                <w:rFonts w:hint="eastAsia" w:ascii="宋体" w:hAnsi="宋体" w:cs="宋体"/>
                <w:sz w:val="24"/>
                <w:szCs w:val="24"/>
                <w:lang w:val="en-US" w:eastAsia="zh-CN"/>
              </w:rPr>
            </w:pPr>
            <w:r>
              <w:rPr>
                <w:rFonts w:hint="eastAsia" w:ascii="宋体" w:hAnsi="宋体" w:cs="宋体"/>
                <w:sz w:val="24"/>
                <w:szCs w:val="24"/>
                <w:lang w:val="en-US" w:eastAsia="zh-CN"/>
              </w:rPr>
              <w:t>1.将节点是否允许执行由单纯顺序调度转化为依赖感知调度节点进入任务队列后，需经 dep_scoreboard 判定其依赖是否满足，避免了仅依赖静态顺序调度所带来的数据一致性风险。</w:t>
            </w:r>
          </w:p>
          <w:p w14:paraId="72C9EBFD">
            <w:pPr>
              <w:spacing w:line="480" w:lineRule="exact"/>
              <w:ind w:firstLine="720" w:firstLineChars="300"/>
              <w:rPr>
                <w:rFonts w:hint="eastAsia" w:ascii="宋体" w:hAnsi="宋体" w:cs="宋体"/>
                <w:sz w:val="24"/>
                <w:szCs w:val="24"/>
                <w:lang w:val="en-US" w:eastAsia="zh-CN"/>
              </w:rPr>
            </w:pPr>
            <w:r>
              <w:rPr>
                <w:rFonts w:hint="eastAsia" w:ascii="宋体" w:hAnsi="宋体" w:cs="宋体"/>
                <w:sz w:val="24"/>
                <w:szCs w:val="24"/>
                <w:lang w:val="en-US" w:eastAsia="zh-CN"/>
              </w:rPr>
              <w:t>2.将节点内部执行流程与节点级门控流程分层组织一方面便于将主元块分解、三角求解和矩阵更新组织为清晰的数据流；另一方面便于将父子依赖与缓冲资源约束抽象为统一的门控逻辑。</w:t>
            </w:r>
          </w:p>
          <w:p w14:paraId="11D86FA3">
            <w:pPr>
              <w:spacing w:line="480" w:lineRule="exact"/>
              <w:ind w:firstLine="720" w:firstLineChars="300"/>
              <w:rPr>
                <w:rFonts w:hint="eastAsia" w:ascii="宋体" w:hAnsi="宋体" w:cs="宋体"/>
                <w:sz w:val="24"/>
                <w:szCs w:val="24"/>
                <w:lang w:val="en-US" w:eastAsia="zh-CN"/>
              </w:rPr>
            </w:pPr>
            <w:r>
              <w:rPr>
                <w:rFonts w:hint="eastAsia" w:ascii="宋体" w:hAnsi="宋体" w:cs="宋体"/>
                <w:sz w:val="24"/>
                <w:szCs w:val="24"/>
                <w:lang w:val="en-US" w:eastAsia="zh-CN"/>
              </w:rPr>
              <w:t>3.为双缓冲不断供机制提供正确性基础双缓冲可以用于重叠节点数据装载与当前节点执行，而 dep_scoreboard 则保证被预取和装载的节点是依赖已满足的节点，从而兼顾吞吐与正确性。</w:t>
            </w:r>
          </w:p>
          <w:p w14:paraId="5274E64B">
            <w:pPr>
              <w:spacing w:line="480" w:lineRule="exact"/>
              <w:ind w:firstLine="720" w:firstLineChars="300"/>
              <w:rPr>
                <w:rFonts w:hint="eastAsia" w:ascii="宋体" w:hAnsi="宋体" w:cs="宋体"/>
                <w:sz w:val="24"/>
                <w:szCs w:val="24"/>
                <w:lang w:val="en-US" w:eastAsia="zh-CN"/>
              </w:rPr>
            </w:pPr>
            <w:r>
              <w:rPr>
                <w:rFonts w:hint="eastAsia" w:ascii="宋体" w:hAnsi="宋体" w:cs="宋体"/>
                <w:sz w:val="24"/>
                <w:szCs w:val="24"/>
                <w:lang w:val="en-US" w:eastAsia="zh-CN"/>
              </w:rPr>
              <w:t>4.支持多前沿分解自底向上的逐级释放执行当前节点完成写回后自动更新父节点依赖计数，使得整个消去树上的节点能够按照依赖关系逐步被释放并进入执行阶段。</w:t>
            </w:r>
          </w:p>
          <w:p w14:paraId="5AF98141">
            <w:pPr>
              <w:spacing w:line="500" w:lineRule="exact"/>
              <w:ind w:firstLine="480" w:firstLineChars="200"/>
              <w:rPr>
                <w:rFonts w:hint="default" w:ascii="宋体" w:hAnsi="宋体" w:eastAsia="宋体"/>
                <w:sz w:val="24"/>
                <w:lang w:val="en-US" w:eastAsia="zh-CN"/>
              </w:rPr>
            </w:pPr>
          </w:p>
        </w:tc>
      </w:tr>
    </w:tbl>
    <w:p w14:paraId="67DFCEAF">
      <w:pPr>
        <w:spacing w:line="500" w:lineRule="exact"/>
        <w:rPr>
          <w:rFonts w:hint="eastAsia" w:ascii="宋体" w:hAnsi="宋体"/>
          <w:b/>
          <w:bCs/>
          <w:sz w:val="24"/>
        </w:rPr>
      </w:pPr>
    </w:p>
    <w:p w14:paraId="3017D096">
      <w:pPr>
        <w:rPr>
          <w:rFonts w:hint="eastAsia" w:ascii="宋体" w:hAnsi="宋体"/>
          <w:b/>
          <w:bCs/>
          <w:color w:val="0000FF"/>
          <w:sz w:val="28"/>
        </w:rPr>
      </w:pPr>
      <w:r>
        <w:rPr>
          <w:rFonts w:hint="eastAsia" w:ascii="宋体" w:hAnsi="宋体"/>
          <w:b/>
          <w:bCs/>
          <w:color w:val="0000FF"/>
          <w:sz w:val="28"/>
          <w:lang w:val="en-US" w:eastAsia="zh-CN"/>
        </w:rPr>
        <w:t>五</w:t>
      </w:r>
      <w:r>
        <w:rPr>
          <w:rFonts w:hint="eastAsia" w:ascii="宋体" w:hAnsi="宋体"/>
          <w:b/>
          <w:bCs/>
          <w:color w:val="0000FF"/>
          <w:sz w:val="28"/>
        </w:rPr>
        <w:t>、本发明（实用新型）的有益效果或优点</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11D16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trPr>
        <w:tc>
          <w:tcPr>
            <w:tcW w:w="9828" w:type="dxa"/>
            <w:noWrap w:val="0"/>
            <w:vAlign w:val="top"/>
          </w:tcPr>
          <w:p w14:paraId="5B0B8A9C">
            <w:pPr>
              <w:pStyle w:val="7"/>
              <w:spacing w:line="500" w:lineRule="exact"/>
              <w:ind w:left="0" w:firstLine="480" w:firstLineChars="200"/>
              <w:rPr>
                <w:rFonts w:hint="eastAsia" w:hAnsi="宋体"/>
                <w:i w:val="0"/>
                <w:sz w:val="24"/>
              </w:rPr>
            </w:pPr>
            <w:r>
              <w:rPr>
                <w:rFonts w:hint="eastAsia" w:hAnsi="宋体"/>
                <w:i w:val="0"/>
                <w:sz w:val="24"/>
              </w:rPr>
              <w:t>明确说明，本发明（实用新型）与现有技术相比所具有的优点或效果。有益效果应注意下面几点：</w:t>
            </w:r>
          </w:p>
          <w:p w14:paraId="33F8525B">
            <w:pPr>
              <w:pStyle w:val="7"/>
              <w:spacing w:line="500" w:lineRule="exact"/>
              <w:ind w:left="0" w:firstLine="480" w:firstLineChars="200"/>
              <w:rPr>
                <w:rFonts w:hint="eastAsia" w:hAnsi="宋体"/>
                <w:i w:val="0"/>
                <w:sz w:val="24"/>
              </w:rPr>
            </w:pPr>
            <w:r>
              <w:rPr>
                <w:rFonts w:hint="eastAsia" w:hAnsi="宋体"/>
                <w:i w:val="0"/>
                <w:sz w:val="24"/>
              </w:rPr>
              <w:t>1、是由技术方案特征直接带来的效果，即可通过电路的结构特点和原理直接推断出来的效果或者必然产生效果，而不是主观臆断的效果；</w:t>
            </w:r>
          </w:p>
          <w:p w14:paraId="3A228F0A">
            <w:pPr>
              <w:pStyle w:val="7"/>
              <w:spacing w:line="500" w:lineRule="exact"/>
              <w:ind w:left="0" w:firstLine="480" w:firstLineChars="200"/>
              <w:rPr>
                <w:rFonts w:hint="eastAsia" w:hAnsi="宋体"/>
                <w:i w:val="0"/>
                <w:sz w:val="24"/>
              </w:rPr>
            </w:pPr>
            <w:r>
              <w:rPr>
                <w:rFonts w:hint="eastAsia" w:hAnsi="宋体"/>
                <w:i w:val="0"/>
                <w:sz w:val="24"/>
              </w:rPr>
              <w:t>2、与背景技术中存在的问题有关，即解决了现有技术中存在的问题，但也不完全相同；</w:t>
            </w:r>
          </w:p>
          <w:p w14:paraId="0E46781B">
            <w:pPr>
              <w:pStyle w:val="7"/>
              <w:spacing w:line="500" w:lineRule="exact"/>
              <w:ind w:left="0" w:firstLine="480" w:firstLineChars="200"/>
              <w:rPr>
                <w:rFonts w:hint="eastAsia" w:hAnsi="宋体"/>
                <w:i w:val="0"/>
                <w:sz w:val="24"/>
              </w:rPr>
            </w:pPr>
            <w:r>
              <w:rPr>
                <w:rFonts w:hint="eastAsia" w:hAnsi="宋体"/>
                <w:i w:val="0"/>
                <w:sz w:val="24"/>
              </w:rPr>
              <w:t>3、应当通过对电路结构特点的分析和理论相结合的方式具体分析说明；</w:t>
            </w:r>
          </w:p>
          <w:p w14:paraId="6FC39DB9">
            <w:pPr>
              <w:pStyle w:val="7"/>
              <w:spacing w:line="500" w:lineRule="exact"/>
              <w:ind w:left="0" w:firstLine="480" w:firstLineChars="200"/>
              <w:rPr>
                <w:rFonts w:hint="eastAsia" w:hAnsi="宋体"/>
                <w:i w:val="0"/>
                <w:sz w:val="24"/>
              </w:rPr>
            </w:pPr>
            <w:r>
              <w:rPr>
                <w:rFonts w:hint="eastAsia" w:hAnsi="宋体"/>
                <w:i w:val="0"/>
                <w:sz w:val="24"/>
              </w:rPr>
              <w:t>4、不得使用广告宣传性语言，作不切合实际的宣传。</w:t>
            </w:r>
          </w:p>
          <w:p w14:paraId="0DE2CA24">
            <w:pPr>
              <w:spacing w:line="480" w:lineRule="exact"/>
              <w:ind w:left="120" w:leftChars="57" w:firstLine="360" w:firstLineChars="150"/>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与现有技术相比，本发明至少具有如下有益效果：</w:t>
            </w:r>
          </w:p>
          <w:p w14:paraId="74484425">
            <w:pPr>
              <w:spacing w:line="480" w:lineRule="exact"/>
              <w:ind w:left="120" w:leftChars="57" w:firstLine="360" w:firstLineChars="150"/>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首先，本发明针对多前沿稀疏 LU 分解中父子节点之间存在严格依赖关系这一特点，在硬件侧引入了依赖记分牌机制，使节点是否允许进入预取、加载和执行阶段不再仅由任务顺序决定，而是由其子节点贡献是否全部完成写回进行约束。通过这种依赖感知的执行门控方式，可有效避免父节点在依赖未满足时被提前装载并读取到未更新数据的问题，从而提高多前沿分解过程中的执行正确性和数据一致性。</w:t>
            </w:r>
          </w:p>
          <w:p w14:paraId="14344A36">
            <w:pPr>
              <w:spacing w:line="480" w:lineRule="exact"/>
              <w:ind w:left="120" w:leftChars="57" w:firstLine="360" w:firstLineChars="150"/>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其次，本发明在硬件加速器中引入双缓冲存储结构，并使其与依赖门控机制相结合，使节点前沿数据的预取装载能够与当前节点的分解计算过程形成阶段重叠，从而将原本串行的“数据加载—节点执行—结果写回”过程组织为具有流水特征的节点级执行过程。由此，可减少外部存储访问延迟对计算单元造成的停顿，提高前沿数据供给连续性和硬件资源利用率，进而提升整体矩阵分解吞吐。</w:t>
            </w:r>
          </w:p>
          <w:p w14:paraId="7FA03BA7">
            <w:pPr>
              <w:spacing w:line="480" w:lineRule="exact"/>
              <w:ind w:left="120" w:leftChars="57" w:firstLine="360" w:firstLineChars="150"/>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再次，本发明针对多前沿方法中 update 写回父节点 frontal matrix 时存在的不规则装配问题，在硬件侧设置映射表驱动的散射装配路径，并结合辅助跟踪单元对行置换和地址更新进行逻辑重定向处理，从而将传统实现中容易演化为高开销数据搬移的过程，转化为以索引更新和受控写回为主的处理方式。通过这种方式，可降低不规则访存和数据重排带来的额外开销，提高节点更新阶段的实现效率。</w:t>
            </w:r>
          </w:p>
          <w:p w14:paraId="0339372D">
            <w:pPr>
              <w:spacing w:line="480" w:lineRule="exact"/>
              <w:ind w:left="120" w:leftChars="57" w:firstLine="360" w:firstLineChars="150"/>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此外，本发明采用适配硬件实现的低精度/整数数值路径，通过块浮点/定点混合数据组织方式以及相应的缩放、对齐和写回控制，使矩阵分解过程中的前沿数据装载、三角求解、矩阵更新和结果写回能够在较低带宽和较低实现复杂度条件下完成。该方案有利于降低硬件面积与外部带宽压力，并提高系统在 FPGA/ASIC 场景下的工程实现可行性。</w:t>
            </w:r>
          </w:p>
          <w:p w14:paraId="413B3FF6">
            <w:pPr>
              <w:spacing w:line="480" w:lineRule="exact"/>
              <w:ind w:left="120" w:leftChars="57" w:firstLine="360" w:firstLineChars="150"/>
              <w:rPr>
                <w:rFonts w:hint="eastAsia" w:asciiTheme="minorEastAsia" w:hAnsiTheme="minorEastAsia" w:eastAsiaTheme="minorEastAsia" w:cstheme="minorEastAsia"/>
                <w:kern w:val="0"/>
                <w:sz w:val="28"/>
                <w:szCs w:val="28"/>
              </w:rPr>
            </w:pPr>
            <w:r>
              <w:rPr>
                <w:rFonts w:hint="eastAsia" w:asciiTheme="minorEastAsia" w:hAnsiTheme="minorEastAsia" w:eastAsiaTheme="minorEastAsia" w:cstheme="minorEastAsia"/>
                <w:kern w:val="0"/>
                <w:sz w:val="24"/>
                <w:szCs w:val="24"/>
              </w:rPr>
              <w:t>综上，本发明不仅能够实现面向多前沿稀疏 LU 分解的节点级硬件加速，而且能够在保证父子依赖正确性的前提下，提高节点执行过程的连续性、降低访存与数据搬移开销，并增强低精度/整数路径下的硬件适配能力，因而具有较好的工程应用价值</w:t>
            </w:r>
          </w:p>
          <w:p w14:paraId="0B0FA8E2">
            <w:pPr>
              <w:spacing w:line="480" w:lineRule="exact"/>
              <w:ind w:firstLine="720" w:firstLineChars="300"/>
              <w:rPr>
                <w:rFonts w:hint="eastAsia" w:ascii="宋体" w:hAnsi="宋体" w:cs="宋体"/>
                <w:sz w:val="24"/>
                <w:szCs w:val="24"/>
                <w:lang w:val="en-US" w:eastAsia="zh-CN"/>
              </w:rPr>
            </w:pPr>
          </w:p>
          <w:p w14:paraId="1318B656">
            <w:pPr>
              <w:spacing w:line="480" w:lineRule="exact"/>
              <w:ind w:firstLine="720" w:firstLineChars="300"/>
              <w:rPr>
                <w:rFonts w:hint="eastAsia" w:ascii="宋体" w:hAnsi="宋体" w:cs="宋体"/>
                <w:sz w:val="24"/>
                <w:szCs w:val="24"/>
                <w:lang w:val="en-US" w:eastAsia="zh-CN"/>
              </w:rPr>
            </w:pPr>
          </w:p>
          <w:p w14:paraId="2A7B16E6">
            <w:pPr>
              <w:spacing w:line="480" w:lineRule="exact"/>
              <w:ind w:firstLine="720" w:firstLineChars="300"/>
              <w:rPr>
                <w:rFonts w:hint="eastAsia" w:ascii="宋体" w:hAnsi="宋体" w:cs="宋体"/>
                <w:sz w:val="24"/>
                <w:szCs w:val="24"/>
                <w:lang w:val="en-US" w:eastAsia="zh-CN"/>
              </w:rPr>
            </w:pPr>
          </w:p>
          <w:p w14:paraId="4623A3B0">
            <w:pPr>
              <w:spacing w:line="480" w:lineRule="exact"/>
              <w:ind w:firstLine="720" w:firstLineChars="300"/>
              <w:rPr>
                <w:rFonts w:hint="default" w:asciiTheme="minorEastAsia" w:hAnsiTheme="minorEastAsia" w:eastAsiaTheme="minorEastAsia" w:cstheme="minorEastAsia"/>
                <w:b w:val="0"/>
                <w:bCs w:val="0"/>
                <w:kern w:val="0"/>
                <w:sz w:val="24"/>
                <w:szCs w:val="24"/>
                <w:lang w:val="en-US" w:eastAsia="zh-CN"/>
              </w:rPr>
            </w:pPr>
          </w:p>
          <w:p w14:paraId="21E2ACDE">
            <w:pPr>
              <w:spacing w:line="480" w:lineRule="exact"/>
              <w:ind w:firstLine="720" w:firstLineChars="300"/>
              <w:rPr>
                <w:rFonts w:hint="default" w:asciiTheme="minorEastAsia" w:hAnsiTheme="minorEastAsia" w:eastAsiaTheme="minorEastAsia" w:cstheme="minorEastAsia"/>
                <w:kern w:val="0"/>
                <w:sz w:val="24"/>
                <w:szCs w:val="24"/>
                <w:lang w:val="en-US" w:eastAsia="zh-CN"/>
              </w:rPr>
            </w:pPr>
          </w:p>
          <w:p w14:paraId="76AA0237">
            <w:pPr>
              <w:spacing w:line="480" w:lineRule="exact"/>
              <w:ind w:firstLine="720" w:firstLineChars="300"/>
              <w:rPr>
                <w:rFonts w:hint="default" w:asciiTheme="minorEastAsia" w:hAnsiTheme="minorEastAsia" w:eastAsiaTheme="minorEastAsia" w:cstheme="minorEastAsia"/>
                <w:kern w:val="0"/>
                <w:sz w:val="24"/>
                <w:szCs w:val="24"/>
                <w:lang w:val="en-US" w:eastAsia="zh-CN"/>
              </w:rPr>
            </w:pPr>
          </w:p>
        </w:tc>
      </w:tr>
    </w:tbl>
    <w:p w14:paraId="66B0D41F">
      <w:pPr>
        <w:pStyle w:val="6"/>
        <w:rPr>
          <w:rFonts w:hint="eastAsia" w:ascii="宋体" w:hAnsi="宋体" w:eastAsia="宋体"/>
          <w:color w:val="0000FF"/>
        </w:rPr>
      </w:pPr>
    </w:p>
    <w:p w14:paraId="3AC15343">
      <w:pPr>
        <w:pStyle w:val="6"/>
        <w:rPr>
          <w:rFonts w:hint="eastAsia" w:ascii="宋体" w:hAnsi="宋体" w:eastAsia="宋体"/>
          <w:color w:val="0000FF"/>
        </w:rPr>
      </w:pPr>
      <w:r>
        <w:rPr>
          <w:rFonts w:hint="eastAsia" w:ascii="宋体" w:hAnsi="宋体" w:eastAsia="宋体"/>
          <w:color w:val="0000FF"/>
          <w:lang w:val="en-US" w:eastAsia="zh-CN"/>
        </w:rPr>
        <w:t>六</w:t>
      </w:r>
      <w:r>
        <w:rPr>
          <w:rFonts w:hint="eastAsia" w:ascii="宋体" w:hAnsi="宋体" w:eastAsia="宋体"/>
          <w:color w:val="0000FF"/>
        </w:rPr>
        <w:t>、附图说明</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3"/>
      </w:tblGrid>
      <w:tr w14:paraId="33EA8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trPr>
        <w:tc>
          <w:tcPr>
            <w:tcW w:w="9828" w:type="dxa"/>
            <w:noWrap w:val="0"/>
            <w:vAlign w:val="top"/>
          </w:tcPr>
          <w:p w14:paraId="249B9911">
            <w:pPr>
              <w:spacing w:line="500" w:lineRule="exact"/>
              <w:ind w:firstLine="360" w:firstLineChars="150"/>
              <w:rPr>
                <w:rFonts w:hint="eastAsia" w:ascii="宋体" w:hAnsi="宋体"/>
                <w:sz w:val="24"/>
              </w:rPr>
            </w:pPr>
            <w:r>
              <w:rPr>
                <w:rFonts w:hint="eastAsia" w:ascii="宋体" w:hAnsi="宋体"/>
                <w:sz w:val="24"/>
              </w:rPr>
              <w:t>明确说明附图的名称。如有多个附图的，用阿拉伯数字编号；同时还要说明每个附图中各标号所指代的零部件名称。例如：</w:t>
            </w:r>
          </w:p>
          <w:p w14:paraId="3F3BF103">
            <w:pPr>
              <w:spacing w:line="500" w:lineRule="exact"/>
              <w:ind w:firstLine="480" w:firstLineChars="200"/>
              <w:rPr>
                <w:rFonts w:hint="eastAsia"/>
                <w:sz w:val="24"/>
              </w:rPr>
            </w:pPr>
            <w:r>
              <w:rPr>
                <w:rFonts w:hint="eastAsia"/>
                <w:sz w:val="24"/>
              </w:rPr>
              <w:t>图1为本实用新型的外观示意图；图2为本实用新型的内部构造图；图3为本实用新型的剖面图。图中</w:t>
            </w:r>
          </w:p>
          <w:p w14:paraId="2626FAE8">
            <w:pPr>
              <w:spacing w:line="500" w:lineRule="exact"/>
              <w:ind w:firstLine="480" w:firstLineChars="200"/>
              <w:rPr>
                <w:rFonts w:hint="eastAsia" w:ascii="黑体" w:hAnsi="黑体" w:eastAsia="黑体" w:cs="黑体"/>
                <w:lang w:val="en-US" w:eastAsia="zh-CN"/>
              </w:rPr>
            </w:pPr>
            <w:r>
              <w:rPr>
                <w:rFonts w:hint="eastAsia"/>
                <w:sz w:val="24"/>
              </w:rPr>
              <w:t>1——ZVZCS移相谐振软开关逆变全桥电路，  2——整流电路，  3——DSP高速数字处理电路。</w:t>
            </w:r>
          </w:p>
          <w:p w14:paraId="29A41991">
            <w:pPr>
              <w:spacing w:line="240" w:lineRule="auto"/>
              <w:ind w:left="120" w:leftChars="57" w:firstLine="315" w:firstLineChars="150"/>
              <w:jc w:val="center"/>
              <w:rPr>
                <w:rFonts w:hint="eastAsia" w:ascii="黑体" w:hAnsi="黑体" w:eastAsia="黑体" w:cs="黑体"/>
                <w:lang w:val="en-US" w:eastAsia="zh-CN"/>
              </w:rPr>
            </w:pPr>
            <w:r>
              <w:rPr>
                <w:rFonts w:hint="eastAsia" w:ascii="黑体" w:hAnsi="黑体" w:eastAsia="黑体" w:cs="黑体"/>
                <w:lang w:val="en-US" w:eastAsia="zh-CN"/>
              </w:rPr>
              <w:drawing>
                <wp:inline distT="0" distB="0" distL="114300" distR="114300">
                  <wp:extent cx="6096635" cy="1798955"/>
                  <wp:effectExtent l="0" t="0" r="14605" b="14605"/>
                  <wp:docPr id="11" name="图片 11" descr="Snipaste_2026-03-19_15-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nipaste_2026-03-19_15-34-13"/>
                          <pic:cNvPicPr>
                            <a:picLocks noChangeAspect="1"/>
                          </pic:cNvPicPr>
                        </pic:nvPicPr>
                        <pic:blipFill>
                          <a:blip r:embed="rId5"/>
                          <a:stretch>
                            <a:fillRect/>
                          </a:stretch>
                        </pic:blipFill>
                        <pic:spPr>
                          <a:xfrm>
                            <a:off x="0" y="0"/>
                            <a:ext cx="6096635" cy="1798955"/>
                          </a:xfrm>
                          <a:prstGeom prst="rect">
                            <a:avLst/>
                          </a:prstGeom>
                        </pic:spPr>
                      </pic:pic>
                    </a:graphicData>
                  </a:graphic>
                </wp:inline>
              </w:drawing>
            </w:r>
          </w:p>
          <w:p w14:paraId="4E1FC373">
            <w:pPr>
              <w:spacing w:line="480" w:lineRule="exact"/>
              <w:ind w:left="120" w:leftChars="57" w:firstLine="315" w:firstLineChars="150"/>
              <w:jc w:val="center"/>
              <w:rPr>
                <w:rFonts w:hint="eastAsia" w:ascii="黑体" w:hAnsi="黑体" w:eastAsia="黑体" w:cs="黑体"/>
                <w:lang w:val="en-US" w:eastAsia="zh-CN"/>
              </w:rPr>
            </w:pPr>
            <w:r>
              <w:rPr>
                <w:rFonts w:hint="eastAsia" w:ascii="黑体" w:hAnsi="黑体" w:eastAsia="黑体" w:cs="黑体"/>
                <w:lang w:val="en-US" w:eastAsia="zh-CN"/>
              </w:rPr>
              <w:t>图1 系统整体架构</w:t>
            </w:r>
          </w:p>
          <w:p w14:paraId="3857B59E">
            <w:pPr>
              <w:spacing w:line="240" w:lineRule="auto"/>
              <w:ind w:left="120" w:leftChars="57" w:firstLine="315" w:firstLineChars="150"/>
              <w:jc w:val="center"/>
              <w:rPr>
                <w:rFonts w:hint="eastAsia" w:ascii="黑体" w:hAnsi="黑体" w:eastAsia="黑体" w:cs="黑体"/>
                <w:lang w:val="en-US" w:eastAsia="zh-CN"/>
              </w:rPr>
            </w:pPr>
            <w:r>
              <w:rPr>
                <w:rFonts w:hint="eastAsia" w:ascii="黑体" w:hAnsi="黑体" w:eastAsia="黑体" w:cs="黑体"/>
                <w:lang w:val="en-US" w:eastAsia="zh-CN"/>
              </w:rPr>
              <w:drawing>
                <wp:inline distT="0" distB="0" distL="114300" distR="114300">
                  <wp:extent cx="2758440" cy="4107180"/>
                  <wp:effectExtent l="0" t="0" r="0" b="7620"/>
                  <wp:docPr id="12" name="图片 12" descr="Snipaste_2026-03-19_15-3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nipaste_2026-03-19_15-35-12"/>
                          <pic:cNvPicPr>
                            <a:picLocks noChangeAspect="1"/>
                          </pic:cNvPicPr>
                        </pic:nvPicPr>
                        <pic:blipFill>
                          <a:blip r:embed="rId6"/>
                          <a:stretch>
                            <a:fillRect/>
                          </a:stretch>
                        </pic:blipFill>
                        <pic:spPr>
                          <a:xfrm>
                            <a:off x="0" y="0"/>
                            <a:ext cx="2758440" cy="4107180"/>
                          </a:xfrm>
                          <a:prstGeom prst="rect">
                            <a:avLst/>
                          </a:prstGeom>
                        </pic:spPr>
                      </pic:pic>
                    </a:graphicData>
                  </a:graphic>
                </wp:inline>
              </w:drawing>
            </w:r>
          </w:p>
          <w:p w14:paraId="2351AD29">
            <w:pPr>
              <w:spacing w:line="480" w:lineRule="exact"/>
              <w:ind w:left="120" w:leftChars="57" w:firstLine="315" w:firstLineChars="150"/>
              <w:jc w:val="center"/>
              <w:rPr>
                <w:rFonts w:hint="eastAsia" w:ascii="黑体" w:hAnsi="黑体" w:eastAsia="黑体" w:cs="黑体"/>
                <w:kern w:val="0"/>
                <w:sz w:val="21"/>
                <w:szCs w:val="21"/>
                <w:lang w:val="en-US" w:eastAsia="zh-CN"/>
              </w:rPr>
            </w:pPr>
            <w:r>
              <w:rPr>
                <w:rFonts w:hint="eastAsia" w:ascii="黑体" w:hAnsi="黑体" w:eastAsia="黑体" w:cs="黑体"/>
                <w:kern w:val="0"/>
                <w:sz w:val="21"/>
                <w:szCs w:val="21"/>
                <w:lang w:val="en-US" w:eastAsia="zh-CN"/>
              </w:rPr>
              <w:t xml:space="preserve"> 图2. 存储区域划分</w:t>
            </w:r>
          </w:p>
          <w:p w14:paraId="5326B235">
            <w:pPr>
              <w:spacing w:line="240" w:lineRule="auto"/>
              <w:ind w:left="120" w:leftChars="57" w:firstLine="315" w:firstLineChars="150"/>
              <w:jc w:val="center"/>
              <w:rPr>
                <w:rFonts w:hint="eastAsia" w:ascii="黑体" w:hAnsi="黑体" w:eastAsia="黑体" w:cs="黑体"/>
                <w:kern w:val="0"/>
                <w:sz w:val="21"/>
                <w:szCs w:val="21"/>
                <w:lang w:val="en-US" w:eastAsia="zh-CN"/>
              </w:rPr>
            </w:pPr>
            <w:r>
              <w:rPr>
                <w:rFonts w:hint="eastAsia" w:ascii="黑体" w:hAnsi="黑体" w:eastAsia="黑体" w:cs="黑体"/>
                <w:kern w:val="0"/>
                <w:sz w:val="21"/>
                <w:szCs w:val="21"/>
                <w:lang w:val="en-US" w:eastAsia="zh-CN"/>
              </w:rPr>
              <w:drawing>
                <wp:inline distT="0" distB="0" distL="114300" distR="114300">
                  <wp:extent cx="5794375" cy="3026410"/>
                  <wp:effectExtent l="0" t="0" r="12065" b="6350"/>
                  <wp:docPr id="13" name="图片 13" descr="Snipaste_2026-03-19_15-3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nipaste_2026-03-19_15-37-29"/>
                          <pic:cNvPicPr>
                            <a:picLocks noChangeAspect="1"/>
                          </pic:cNvPicPr>
                        </pic:nvPicPr>
                        <pic:blipFill>
                          <a:blip r:embed="rId7"/>
                          <a:stretch>
                            <a:fillRect/>
                          </a:stretch>
                        </pic:blipFill>
                        <pic:spPr>
                          <a:xfrm>
                            <a:off x="0" y="0"/>
                            <a:ext cx="5794375" cy="3026410"/>
                          </a:xfrm>
                          <a:prstGeom prst="rect">
                            <a:avLst/>
                          </a:prstGeom>
                        </pic:spPr>
                      </pic:pic>
                    </a:graphicData>
                  </a:graphic>
                </wp:inline>
              </w:drawing>
            </w:r>
          </w:p>
          <w:p w14:paraId="2B28DDA8">
            <w:pPr>
              <w:numPr>
                <w:ilvl w:val="0"/>
                <w:numId w:val="0"/>
              </w:numPr>
              <w:spacing w:line="480" w:lineRule="exact"/>
              <w:jc w:val="center"/>
              <w:rPr>
                <w:rFonts w:hint="eastAsia" w:ascii="黑体" w:hAnsi="黑体" w:eastAsia="黑体" w:cs="黑体"/>
                <w:kern w:val="0"/>
                <w:sz w:val="21"/>
                <w:szCs w:val="21"/>
                <w:lang w:val="en-US" w:eastAsia="zh-CN"/>
              </w:rPr>
            </w:pPr>
            <w:r>
              <w:rPr>
                <w:rFonts w:hint="eastAsia" w:ascii="黑体" w:hAnsi="黑体" w:eastAsia="黑体" w:cs="黑体"/>
                <w:kern w:val="0"/>
                <w:sz w:val="21"/>
                <w:szCs w:val="21"/>
                <w:lang w:val="en-US" w:eastAsia="zh-CN"/>
              </w:rPr>
              <w:t>图3 硬件架构</w:t>
            </w:r>
          </w:p>
          <w:p w14:paraId="093A6542">
            <w:pPr>
              <w:numPr>
                <w:ilvl w:val="0"/>
                <w:numId w:val="0"/>
              </w:numPr>
              <w:spacing w:line="240" w:lineRule="auto"/>
              <w:jc w:val="center"/>
              <w:rPr>
                <w:rFonts w:hint="eastAsia" w:ascii="黑体" w:hAnsi="黑体" w:eastAsia="黑体" w:cs="黑体"/>
                <w:kern w:val="0"/>
                <w:sz w:val="21"/>
                <w:szCs w:val="21"/>
                <w:lang w:val="en-US" w:eastAsia="zh-CN"/>
              </w:rPr>
            </w:pPr>
            <w:r>
              <w:rPr>
                <w:rFonts w:hint="eastAsia" w:ascii="黑体" w:hAnsi="黑体" w:eastAsia="黑体" w:cs="黑体"/>
                <w:kern w:val="0"/>
                <w:sz w:val="21"/>
                <w:szCs w:val="21"/>
                <w:lang w:val="en-US" w:eastAsia="zh-CN"/>
              </w:rPr>
              <w:drawing>
                <wp:inline distT="0" distB="0" distL="114300" distR="114300">
                  <wp:extent cx="6115050" cy="3101340"/>
                  <wp:effectExtent l="0" t="0" r="11430" b="7620"/>
                  <wp:docPr id="14" name="图片 14" descr="Snipaste_2026-03-19_15-3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nipaste_2026-03-19_15-39-31"/>
                          <pic:cNvPicPr>
                            <a:picLocks noChangeAspect="1"/>
                          </pic:cNvPicPr>
                        </pic:nvPicPr>
                        <pic:blipFill>
                          <a:blip r:embed="rId8"/>
                          <a:stretch>
                            <a:fillRect/>
                          </a:stretch>
                        </pic:blipFill>
                        <pic:spPr>
                          <a:xfrm>
                            <a:off x="0" y="0"/>
                            <a:ext cx="6115050" cy="3101340"/>
                          </a:xfrm>
                          <a:prstGeom prst="rect">
                            <a:avLst/>
                          </a:prstGeom>
                        </pic:spPr>
                      </pic:pic>
                    </a:graphicData>
                  </a:graphic>
                </wp:inline>
              </w:drawing>
            </w:r>
          </w:p>
          <w:p w14:paraId="3480F188">
            <w:pPr>
              <w:spacing w:line="480" w:lineRule="exact"/>
              <w:ind w:firstLine="630" w:firstLineChars="300"/>
              <w:jc w:val="center"/>
              <w:rPr>
                <w:rFonts w:hint="eastAsia" w:ascii="黑体" w:hAnsi="黑体" w:eastAsia="黑体" w:cs="黑体"/>
                <w:b w:val="0"/>
                <w:bCs w:val="0"/>
                <w:kern w:val="0"/>
                <w:sz w:val="24"/>
                <w:szCs w:val="24"/>
                <w:lang w:val="en-US" w:eastAsia="zh-CN"/>
              </w:rPr>
            </w:pPr>
            <w:r>
              <w:rPr>
                <w:rFonts w:hint="eastAsia" w:ascii="黑体" w:hAnsi="黑体" w:eastAsia="黑体" w:cs="黑体"/>
                <w:b w:val="0"/>
                <w:bCs w:val="0"/>
                <w:kern w:val="0"/>
                <w:sz w:val="21"/>
                <w:szCs w:val="21"/>
                <w:lang w:val="en-US" w:eastAsia="zh-CN"/>
              </w:rPr>
              <w:t>图4.节点执行数据流</w:t>
            </w:r>
          </w:p>
          <w:p w14:paraId="47A608AA">
            <w:pPr>
              <w:spacing w:line="240" w:lineRule="auto"/>
              <w:ind w:firstLine="560" w:firstLineChars="200"/>
              <w:jc w:val="center"/>
              <w:rPr>
                <w:rFonts w:hint="eastAsia" w:ascii="ˎ̥" w:hAnsi="ˎ̥" w:eastAsia="宋体" w:cs="宋体"/>
                <w:kern w:val="0"/>
                <w:sz w:val="28"/>
                <w:szCs w:val="28"/>
                <w:lang w:eastAsia="zh-CN"/>
              </w:rPr>
            </w:pPr>
            <w:r>
              <w:rPr>
                <w:rFonts w:hint="eastAsia" w:ascii="ˎ̥" w:hAnsi="ˎ̥" w:eastAsia="宋体" w:cs="宋体"/>
                <w:kern w:val="0"/>
                <w:sz w:val="28"/>
                <w:szCs w:val="28"/>
                <w:lang w:eastAsia="zh-CN"/>
              </w:rPr>
              <w:drawing>
                <wp:inline distT="0" distB="0" distL="114300" distR="114300">
                  <wp:extent cx="5963920" cy="4561205"/>
                  <wp:effectExtent l="0" t="0" r="10160" b="10795"/>
                  <wp:docPr id="15" name="图片 15" descr="Snipaste_2026-03-19_15-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Snipaste_2026-03-19_15-42-50"/>
                          <pic:cNvPicPr>
                            <a:picLocks noChangeAspect="1"/>
                          </pic:cNvPicPr>
                        </pic:nvPicPr>
                        <pic:blipFill>
                          <a:blip r:embed="rId9"/>
                          <a:stretch>
                            <a:fillRect/>
                          </a:stretch>
                        </pic:blipFill>
                        <pic:spPr>
                          <a:xfrm>
                            <a:off x="0" y="0"/>
                            <a:ext cx="5963920" cy="4561205"/>
                          </a:xfrm>
                          <a:prstGeom prst="rect">
                            <a:avLst/>
                          </a:prstGeom>
                        </pic:spPr>
                      </pic:pic>
                    </a:graphicData>
                  </a:graphic>
                </wp:inline>
              </w:drawing>
            </w:r>
          </w:p>
          <w:p w14:paraId="5509F4DB">
            <w:pPr>
              <w:spacing w:line="480" w:lineRule="exact"/>
              <w:ind w:firstLine="630" w:firstLineChars="300"/>
              <w:jc w:val="center"/>
              <w:rPr>
                <w:rFonts w:hint="eastAsia" w:ascii="黑体" w:hAnsi="黑体" w:eastAsia="黑体" w:cs="黑体"/>
                <w:color w:val="000000"/>
                <w:sz w:val="21"/>
                <w:szCs w:val="11"/>
                <w:lang w:val="zh-CN"/>
              </w:rPr>
            </w:pPr>
            <w:r>
              <w:rPr>
                <w:rFonts w:hint="eastAsia" w:ascii="黑体" w:hAnsi="黑体" w:eastAsia="黑体" w:cs="黑体"/>
                <w:sz w:val="21"/>
                <w:szCs w:val="21"/>
                <w:lang w:val="en-US" w:eastAsia="zh-CN"/>
              </w:rPr>
              <w:t xml:space="preserve">图5 </w:t>
            </w:r>
            <w:r>
              <w:rPr>
                <w:rFonts w:hint="eastAsia" w:ascii="黑体" w:hAnsi="黑体" w:eastAsia="黑体" w:cs="黑体"/>
                <w:color w:val="000000"/>
                <w:sz w:val="21"/>
                <w:szCs w:val="11"/>
                <w:lang w:val="zh-CN"/>
              </w:rPr>
              <w:t>依赖感知的预取与执行门控</w:t>
            </w:r>
          </w:p>
          <w:p w14:paraId="6BEA97B4">
            <w:pPr>
              <w:spacing w:line="240" w:lineRule="auto"/>
              <w:ind w:firstLine="630" w:firstLineChars="300"/>
              <w:jc w:val="center"/>
              <w:rPr>
                <w:rFonts w:hint="default" w:ascii="黑体" w:hAnsi="黑体" w:eastAsia="黑体" w:cs="黑体"/>
                <w:color w:val="000000"/>
                <w:sz w:val="21"/>
                <w:szCs w:val="11"/>
                <w:lang w:val="en-US" w:eastAsia="zh-CN"/>
              </w:rPr>
            </w:pPr>
            <w:r>
              <w:rPr>
                <w:rFonts w:hint="default" w:ascii="黑体" w:hAnsi="黑体" w:eastAsia="黑体" w:cs="黑体"/>
                <w:color w:val="000000"/>
                <w:sz w:val="21"/>
                <w:szCs w:val="11"/>
                <w:lang w:val="en-US" w:eastAsia="zh-CN"/>
              </w:rPr>
              <w:drawing>
                <wp:inline distT="0" distB="0" distL="114300" distR="114300">
                  <wp:extent cx="5832475" cy="1893570"/>
                  <wp:effectExtent l="0" t="0" r="4445" b="11430"/>
                  <wp:docPr id="16" name="图片 16" descr="Snipaste_2026-03-19_15-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nipaste_2026-03-19_15-44-31"/>
                          <pic:cNvPicPr>
                            <a:picLocks noChangeAspect="1"/>
                          </pic:cNvPicPr>
                        </pic:nvPicPr>
                        <pic:blipFill>
                          <a:blip r:embed="rId10"/>
                          <a:stretch>
                            <a:fillRect/>
                          </a:stretch>
                        </pic:blipFill>
                        <pic:spPr>
                          <a:xfrm>
                            <a:off x="0" y="0"/>
                            <a:ext cx="5832475" cy="1893570"/>
                          </a:xfrm>
                          <a:prstGeom prst="rect">
                            <a:avLst/>
                          </a:prstGeom>
                        </pic:spPr>
                      </pic:pic>
                    </a:graphicData>
                  </a:graphic>
                </wp:inline>
              </w:drawing>
            </w:r>
          </w:p>
          <w:p w14:paraId="0CF5EB6B">
            <w:pPr>
              <w:spacing w:line="480" w:lineRule="exact"/>
              <w:ind w:firstLine="630" w:firstLineChars="300"/>
              <w:jc w:val="center"/>
              <w:rPr>
                <w:rFonts w:hint="eastAsia" w:ascii="黑体" w:hAnsi="黑体" w:eastAsia="黑体" w:cs="黑体"/>
                <w:b w:val="0"/>
                <w:bCs w:val="0"/>
                <w:kern w:val="0"/>
                <w:sz w:val="24"/>
                <w:szCs w:val="24"/>
                <w:lang w:val="en-US" w:eastAsia="zh-CN"/>
              </w:rPr>
            </w:pPr>
            <w:r>
              <w:rPr>
                <w:rFonts w:hint="eastAsia" w:ascii="黑体" w:hAnsi="黑体" w:eastAsia="黑体" w:cs="黑体"/>
                <w:b w:val="0"/>
                <w:bCs w:val="0"/>
                <w:kern w:val="0"/>
                <w:sz w:val="21"/>
                <w:szCs w:val="21"/>
                <w:lang w:val="en-US" w:eastAsia="zh-CN"/>
              </w:rPr>
              <w:t>图6 双缓冲重叠执行时序示意图</w:t>
            </w:r>
          </w:p>
          <w:p w14:paraId="04C0AD39">
            <w:pPr>
              <w:spacing w:line="500" w:lineRule="exact"/>
              <w:ind w:firstLine="560" w:firstLineChars="200"/>
              <w:jc w:val="center"/>
              <w:rPr>
                <w:rFonts w:hint="eastAsia" w:ascii="ˎ̥" w:hAnsi="ˎ̥" w:cs="宋体"/>
                <w:kern w:val="0"/>
                <w:sz w:val="28"/>
                <w:szCs w:val="28"/>
              </w:rPr>
            </w:pPr>
          </w:p>
          <w:p w14:paraId="75A2FED6">
            <w:pPr>
              <w:spacing w:line="500" w:lineRule="exact"/>
              <w:ind w:firstLine="560" w:firstLineChars="200"/>
              <w:rPr>
                <w:rFonts w:hint="eastAsia" w:ascii="ˎ̥" w:hAnsi="ˎ̥" w:cs="宋体"/>
                <w:kern w:val="0"/>
                <w:sz w:val="28"/>
                <w:szCs w:val="28"/>
              </w:rPr>
            </w:pPr>
          </w:p>
          <w:p w14:paraId="4D18EF90">
            <w:pPr>
              <w:spacing w:line="500" w:lineRule="exact"/>
              <w:ind w:firstLine="560" w:firstLineChars="200"/>
              <w:rPr>
                <w:rFonts w:hint="eastAsia" w:ascii="ˎ̥" w:hAnsi="ˎ̥" w:cs="宋体"/>
                <w:kern w:val="0"/>
                <w:sz w:val="28"/>
                <w:szCs w:val="28"/>
              </w:rPr>
            </w:pPr>
          </w:p>
          <w:p w14:paraId="27AA88DD">
            <w:pPr>
              <w:spacing w:line="240" w:lineRule="auto"/>
              <w:ind w:firstLine="560" w:firstLineChars="200"/>
              <w:jc w:val="center"/>
              <w:rPr>
                <w:rFonts w:hint="eastAsia" w:ascii="ˎ̥" w:hAnsi="ˎ̥" w:eastAsia="宋体" w:cs="宋体"/>
                <w:kern w:val="0"/>
                <w:sz w:val="28"/>
                <w:szCs w:val="28"/>
                <w:lang w:eastAsia="zh-CN"/>
              </w:rPr>
            </w:pPr>
            <w:r>
              <w:rPr>
                <w:rFonts w:hint="eastAsia" w:ascii="ˎ̥" w:hAnsi="ˎ̥" w:eastAsia="宋体" w:cs="宋体"/>
                <w:kern w:val="0"/>
                <w:sz w:val="28"/>
                <w:szCs w:val="28"/>
                <w:lang w:eastAsia="zh-CN"/>
              </w:rPr>
              <w:drawing>
                <wp:inline distT="0" distB="0" distL="114300" distR="114300">
                  <wp:extent cx="3164840" cy="2011045"/>
                  <wp:effectExtent l="0" t="0" r="0" b="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1"/>
                          <a:stretch>
                            <a:fillRect/>
                          </a:stretch>
                        </pic:blipFill>
                        <pic:spPr>
                          <a:xfrm>
                            <a:off x="0" y="0"/>
                            <a:ext cx="3164840" cy="2011045"/>
                          </a:xfrm>
                          <a:prstGeom prst="rect">
                            <a:avLst/>
                          </a:prstGeom>
                        </pic:spPr>
                      </pic:pic>
                    </a:graphicData>
                  </a:graphic>
                </wp:inline>
              </w:drawing>
            </w:r>
          </w:p>
          <w:p w14:paraId="4A705533">
            <w:pPr>
              <w:spacing w:line="500" w:lineRule="exact"/>
              <w:ind w:firstLine="420" w:firstLineChars="200"/>
              <w:jc w:val="center"/>
              <w:rPr>
                <w:rFonts w:hint="default" w:ascii="ˎ̥" w:hAnsi="ˎ̥" w:eastAsia="宋体" w:cs="宋体"/>
                <w:kern w:val="0"/>
                <w:sz w:val="21"/>
                <w:szCs w:val="21"/>
                <w:lang w:val="en-US" w:eastAsia="zh-CN"/>
              </w:rPr>
            </w:pPr>
            <w:r>
              <w:rPr>
                <w:rFonts w:hint="eastAsia" w:ascii="ˎ̥" w:hAnsi="ˎ̥" w:cs="宋体"/>
                <w:kern w:val="0"/>
                <w:sz w:val="21"/>
                <w:szCs w:val="21"/>
                <w:lang w:val="en-US" w:eastAsia="zh-CN"/>
              </w:rPr>
              <w:t xml:space="preserve">图7  </w:t>
            </w:r>
            <w:r>
              <w:rPr>
                <w:rFonts w:hint="eastAsia" w:ascii="宋体" w:hAnsi="宋体" w:eastAsia="宋体" w:cs="Times New Roman"/>
                <w:iCs/>
                <w:kern w:val="2"/>
                <w:sz w:val="21"/>
                <w:szCs w:val="21"/>
                <w:lang w:val="en-US" w:eastAsia="zh-CN"/>
              </w:rPr>
              <w:t>Click异步控制器</w:t>
            </w:r>
          </w:p>
          <w:p w14:paraId="097D6B84">
            <w:pPr>
              <w:spacing w:line="500" w:lineRule="exact"/>
              <w:ind w:firstLine="560" w:firstLineChars="200"/>
              <w:jc w:val="center"/>
              <w:rPr>
                <w:rFonts w:hint="eastAsia" w:ascii="ˎ̥" w:hAnsi="ˎ̥" w:cs="宋体"/>
                <w:kern w:val="0"/>
                <w:sz w:val="28"/>
                <w:szCs w:val="28"/>
              </w:rPr>
            </w:pPr>
          </w:p>
          <w:p w14:paraId="60180B1D">
            <w:pPr>
              <w:spacing w:line="240" w:lineRule="auto"/>
              <w:ind w:firstLine="560" w:firstLineChars="200"/>
              <w:jc w:val="center"/>
              <w:rPr>
                <w:rFonts w:hint="eastAsia" w:ascii="ˎ̥" w:hAnsi="ˎ̥" w:eastAsia="宋体" w:cs="宋体"/>
                <w:kern w:val="0"/>
                <w:sz w:val="28"/>
                <w:szCs w:val="28"/>
                <w:lang w:eastAsia="zh-CN"/>
              </w:rPr>
            </w:pPr>
            <w:r>
              <w:rPr>
                <w:rFonts w:hint="eastAsia" w:ascii="ˎ̥" w:hAnsi="ˎ̥" w:eastAsia="宋体" w:cs="宋体"/>
                <w:kern w:val="0"/>
                <w:sz w:val="28"/>
                <w:szCs w:val="28"/>
                <w:lang w:eastAsia="zh-CN"/>
              </w:rPr>
              <w:drawing>
                <wp:inline distT="0" distB="0" distL="114300" distR="114300">
                  <wp:extent cx="5619750" cy="1827530"/>
                  <wp:effectExtent l="0" t="0" r="3810" b="1270"/>
                  <wp:docPr id="2" name="图片 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2"/>
                          <pic:cNvPicPr>
                            <a:picLocks noChangeAspect="1"/>
                          </pic:cNvPicPr>
                        </pic:nvPicPr>
                        <pic:blipFill>
                          <a:blip r:embed="rId12"/>
                          <a:stretch>
                            <a:fillRect/>
                          </a:stretch>
                        </pic:blipFill>
                        <pic:spPr>
                          <a:xfrm>
                            <a:off x="0" y="0"/>
                            <a:ext cx="5619750" cy="1827530"/>
                          </a:xfrm>
                          <a:prstGeom prst="rect">
                            <a:avLst/>
                          </a:prstGeom>
                        </pic:spPr>
                      </pic:pic>
                    </a:graphicData>
                  </a:graphic>
                </wp:inline>
              </w:drawing>
            </w:r>
          </w:p>
          <w:p w14:paraId="33BB9604">
            <w:pPr>
              <w:spacing w:line="240" w:lineRule="auto"/>
              <w:ind w:firstLine="420" w:firstLineChars="200"/>
              <w:jc w:val="center"/>
              <w:rPr>
                <w:rFonts w:hint="eastAsia" w:ascii="宋体" w:hAnsi="宋体" w:eastAsia="宋体" w:cs="Times New Roman"/>
                <w:iCs/>
                <w:kern w:val="2"/>
                <w:sz w:val="21"/>
                <w:szCs w:val="21"/>
                <w:lang w:val="en-US" w:eastAsia="zh-CN"/>
              </w:rPr>
            </w:pPr>
            <w:r>
              <w:rPr>
                <w:rFonts w:hint="eastAsia" w:ascii="ˎ̥" w:hAnsi="ˎ̥" w:cs="宋体"/>
                <w:kern w:val="0"/>
                <w:sz w:val="21"/>
                <w:szCs w:val="21"/>
                <w:lang w:val="en-US" w:eastAsia="zh-CN"/>
              </w:rPr>
              <w:t xml:space="preserve">图8 </w:t>
            </w:r>
            <w:r>
              <w:rPr>
                <w:rFonts w:hint="eastAsia" w:ascii="宋体" w:hAnsi="宋体" w:eastAsia="宋体" w:cs="Times New Roman"/>
                <w:iCs/>
                <w:kern w:val="2"/>
                <w:sz w:val="21"/>
                <w:szCs w:val="21"/>
                <w:lang w:val="en-US" w:eastAsia="zh-CN"/>
              </w:rPr>
              <w:t>异步微流水线</w:t>
            </w:r>
          </w:p>
          <w:p w14:paraId="65BAC55C">
            <w:pPr>
              <w:spacing w:line="240" w:lineRule="auto"/>
              <w:ind w:firstLine="420" w:firstLineChars="200"/>
              <w:jc w:val="center"/>
              <w:rPr>
                <w:rFonts w:hint="default" w:ascii="宋体" w:hAnsi="宋体" w:eastAsia="宋体" w:cs="Times New Roman"/>
                <w:iCs/>
                <w:kern w:val="2"/>
                <w:sz w:val="21"/>
                <w:szCs w:val="21"/>
                <w:lang w:val="en-US" w:eastAsia="zh-CN"/>
              </w:rPr>
            </w:pPr>
            <w:r>
              <w:rPr>
                <w:rFonts w:hint="default" w:ascii="宋体" w:hAnsi="宋体" w:eastAsia="宋体" w:cs="Times New Roman"/>
                <w:iCs/>
                <w:kern w:val="2"/>
                <w:sz w:val="21"/>
                <w:szCs w:val="21"/>
                <w:lang w:val="en-US" w:eastAsia="zh-CN"/>
              </w:rPr>
              <w:drawing>
                <wp:inline distT="0" distB="0" distL="114300" distR="114300">
                  <wp:extent cx="4480560" cy="4914900"/>
                  <wp:effectExtent l="0" t="0" r="0" b="7620"/>
                  <wp:docPr id="3" name="图片 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3"/>
                          <pic:cNvPicPr>
                            <a:picLocks noChangeAspect="1"/>
                          </pic:cNvPicPr>
                        </pic:nvPicPr>
                        <pic:blipFill>
                          <a:blip r:embed="rId13"/>
                          <a:stretch>
                            <a:fillRect/>
                          </a:stretch>
                        </pic:blipFill>
                        <pic:spPr>
                          <a:xfrm>
                            <a:off x="0" y="0"/>
                            <a:ext cx="4480560" cy="4914900"/>
                          </a:xfrm>
                          <a:prstGeom prst="rect">
                            <a:avLst/>
                          </a:prstGeom>
                        </pic:spPr>
                      </pic:pic>
                    </a:graphicData>
                  </a:graphic>
                </wp:inline>
              </w:drawing>
            </w:r>
          </w:p>
          <w:p w14:paraId="5E61CE50">
            <w:pPr>
              <w:spacing w:line="240" w:lineRule="auto"/>
              <w:ind w:firstLine="420" w:firstLineChars="200"/>
              <w:jc w:val="center"/>
              <w:rPr>
                <w:rFonts w:hint="eastAsia" w:ascii="宋体" w:hAnsi="宋体" w:eastAsia="宋体" w:cs="Times New Roman"/>
                <w:iCs/>
                <w:kern w:val="2"/>
                <w:lang w:val="en-US" w:eastAsia="zh-CN"/>
              </w:rPr>
            </w:pPr>
            <w:r>
              <w:rPr>
                <w:rFonts w:hint="eastAsia" w:ascii="宋体" w:hAnsi="宋体" w:cs="Times New Roman"/>
                <w:iCs/>
                <w:kern w:val="2"/>
                <w:sz w:val="21"/>
                <w:szCs w:val="21"/>
                <w:lang w:val="en-US" w:eastAsia="zh-CN"/>
              </w:rPr>
              <w:t xml:space="preserve">图9 </w:t>
            </w:r>
            <w:r>
              <w:rPr>
                <w:rFonts w:hint="eastAsia" w:ascii="宋体" w:hAnsi="宋体" w:eastAsia="宋体" w:cs="Times New Roman"/>
                <w:iCs/>
                <w:kern w:val="2"/>
                <w:lang w:val="en-US" w:eastAsia="zh-CN"/>
              </w:rPr>
              <w:t>异步微流水线结构子</w:t>
            </w:r>
          </w:p>
          <w:p w14:paraId="4A182870">
            <w:pPr>
              <w:spacing w:line="240" w:lineRule="auto"/>
              <w:ind w:firstLine="420" w:firstLineChars="200"/>
              <w:jc w:val="center"/>
              <w:rPr>
                <w:rFonts w:hint="eastAsia" w:ascii="宋体" w:hAnsi="宋体" w:eastAsia="宋体" w:cs="Times New Roman"/>
                <w:iCs/>
                <w:kern w:val="2"/>
                <w:lang w:val="en-US" w:eastAsia="zh-CN"/>
              </w:rPr>
            </w:pPr>
          </w:p>
          <w:p w14:paraId="60CDF473">
            <w:pPr>
              <w:spacing w:line="240" w:lineRule="auto"/>
              <w:ind w:firstLine="420" w:firstLineChars="200"/>
              <w:jc w:val="both"/>
              <w:rPr>
                <w:rFonts w:hint="default" w:ascii="宋体" w:hAnsi="宋体" w:eastAsia="宋体" w:cs="Times New Roman"/>
                <w:iCs/>
                <w:kern w:val="2"/>
                <w:lang w:val="en-US" w:eastAsia="zh-CN"/>
              </w:rPr>
            </w:pPr>
            <w:r>
              <w:rPr>
                <w:rFonts w:hint="default" w:ascii="宋体" w:hAnsi="宋体" w:eastAsia="宋体" w:cs="Times New Roman"/>
                <w:iCs/>
                <w:kern w:val="2"/>
                <w:lang w:val="en-US" w:eastAsia="zh-CN"/>
              </w:rPr>
              <w:drawing>
                <wp:inline distT="0" distB="0" distL="114300" distR="114300">
                  <wp:extent cx="5621655" cy="1796415"/>
                  <wp:effectExtent l="0" t="0" r="1905" b="1905"/>
                  <wp:docPr id="4" name="图片 4" descr="Snipaste_2026-03-23_10-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nipaste_2026-03-23_10-30-23"/>
                          <pic:cNvPicPr>
                            <a:picLocks noChangeAspect="1"/>
                          </pic:cNvPicPr>
                        </pic:nvPicPr>
                        <pic:blipFill>
                          <a:blip r:embed="rId14"/>
                          <a:stretch>
                            <a:fillRect/>
                          </a:stretch>
                        </pic:blipFill>
                        <pic:spPr>
                          <a:xfrm>
                            <a:off x="0" y="0"/>
                            <a:ext cx="5621655" cy="1796415"/>
                          </a:xfrm>
                          <a:prstGeom prst="rect">
                            <a:avLst/>
                          </a:prstGeom>
                        </pic:spPr>
                      </pic:pic>
                    </a:graphicData>
                  </a:graphic>
                </wp:inline>
              </w:drawing>
            </w:r>
          </w:p>
          <w:p w14:paraId="3752A3E6">
            <w:pPr>
              <w:spacing w:line="240" w:lineRule="auto"/>
              <w:ind w:firstLine="420" w:firstLineChars="200"/>
              <w:jc w:val="center"/>
              <w:rPr>
                <w:rFonts w:hint="eastAsia" w:ascii="宋体" w:hAnsi="宋体" w:cs="Times New Roman"/>
                <w:iCs/>
                <w:kern w:val="2"/>
                <w:lang w:val="en-US" w:eastAsia="zh-CN"/>
              </w:rPr>
            </w:pPr>
            <w:r>
              <w:rPr>
                <w:rFonts w:hint="eastAsia" w:ascii="宋体" w:hAnsi="宋体" w:cs="Times New Roman"/>
                <w:iCs/>
                <w:kern w:val="2"/>
                <w:lang w:val="en-US" w:eastAsia="zh-CN"/>
              </w:rPr>
              <w:t>图10 地址变化单元控制链设计图</w:t>
            </w:r>
          </w:p>
          <w:p w14:paraId="1E6823BF">
            <w:pPr>
              <w:spacing w:line="240" w:lineRule="auto"/>
              <w:ind w:firstLine="420" w:firstLineChars="200"/>
              <w:jc w:val="center"/>
              <w:rPr>
                <w:rFonts w:hint="default" w:ascii="宋体" w:hAnsi="宋体" w:cs="Times New Roman"/>
                <w:iCs/>
                <w:kern w:val="2"/>
                <w:lang w:val="en-US" w:eastAsia="zh-CN"/>
              </w:rPr>
            </w:pPr>
            <w:r>
              <w:rPr>
                <w:rFonts w:hint="default" w:ascii="宋体" w:hAnsi="宋体" w:cs="Times New Roman"/>
                <w:iCs/>
                <w:kern w:val="2"/>
                <w:lang w:val="en-US" w:eastAsia="zh-CN"/>
              </w:rPr>
              <w:drawing>
                <wp:inline distT="0" distB="0" distL="114300" distR="114300">
                  <wp:extent cx="5725160" cy="2245360"/>
                  <wp:effectExtent l="0" t="0" r="5080" b="10160"/>
                  <wp:docPr id="5" name="图片 5" descr="Snipaste_2026-03-23_10-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nipaste_2026-03-23_10-32-08"/>
                          <pic:cNvPicPr>
                            <a:picLocks noChangeAspect="1"/>
                          </pic:cNvPicPr>
                        </pic:nvPicPr>
                        <pic:blipFill>
                          <a:blip r:embed="rId15"/>
                          <a:stretch>
                            <a:fillRect/>
                          </a:stretch>
                        </pic:blipFill>
                        <pic:spPr>
                          <a:xfrm>
                            <a:off x="0" y="0"/>
                            <a:ext cx="5725160" cy="2245360"/>
                          </a:xfrm>
                          <a:prstGeom prst="rect">
                            <a:avLst/>
                          </a:prstGeom>
                        </pic:spPr>
                      </pic:pic>
                    </a:graphicData>
                  </a:graphic>
                </wp:inline>
              </w:drawing>
            </w:r>
          </w:p>
          <w:p w14:paraId="442ABA3A">
            <w:pPr>
              <w:spacing w:line="240" w:lineRule="auto"/>
              <w:ind w:firstLine="420" w:firstLineChars="200"/>
              <w:jc w:val="center"/>
              <w:rPr>
                <w:rFonts w:hint="eastAsia" w:ascii="宋体" w:hAnsi="宋体" w:cs="Times New Roman"/>
                <w:iCs/>
                <w:kern w:val="2"/>
                <w:lang w:val="en-US" w:eastAsia="zh-CN"/>
              </w:rPr>
            </w:pPr>
            <w:r>
              <w:rPr>
                <w:rFonts w:hint="eastAsia" w:ascii="宋体" w:hAnsi="宋体" w:cs="Times New Roman"/>
                <w:iCs/>
                <w:kern w:val="2"/>
                <w:lang w:val="en-US" w:eastAsia="zh-CN"/>
              </w:rPr>
              <w:t>图11 层级主元单元控制链设计图</w:t>
            </w:r>
          </w:p>
          <w:p w14:paraId="7F89AEE8">
            <w:pPr>
              <w:spacing w:line="240" w:lineRule="auto"/>
              <w:ind w:firstLine="420" w:firstLineChars="200"/>
              <w:jc w:val="center"/>
              <w:rPr>
                <w:rFonts w:hint="eastAsia" w:ascii="宋体" w:hAnsi="宋体" w:cs="Times New Roman"/>
                <w:iCs/>
                <w:kern w:val="2"/>
                <w:lang w:val="en-US" w:eastAsia="zh-CN"/>
              </w:rPr>
            </w:pPr>
          </w:p>
          <w:p w14:paraId="2D276C91">
            <w:pPr>
              <w:spacing w:line="240" w:lineRule="auto"/>
              <w:ind w:firstLine="420" w:firstLineChars="200"/>
              <w:jc w:val="center"/>
              <w:rPr>
                <w:rFonts w:hint="default" w:ascii="宋体" w:hAnsi="宋体" w:cs="Times New Roman"/>
                <w:iCs/>
                <w:kern w:val="2"/>
                <w:lang w:val="en-US" w:eastAsia="zh-CN"/>
              </w:rPr>
            </w:pPr>
            <w:r>
              <w:rPr>
                <w:rFonts w:hint="default" w:ascii="宋体" w:hAnsi="宋体" w:cs="Times New Roman"/>
                <w:iCs/>
                <w:kern w:val="2"/>
                <w:lang w:val="en-US" w:eastAsia="zh-CN"/>
              </w:rPr>
              <w:drawing>
                <wp:inline distT="0" distB="0" distL="114300" distR="114300">
                  <wp:extent cx="5744845" cy="2844165"/>
                  <wp:effectExtent l="0" t="0" r="635" b="5715"/>
                  <wp:docPr id="6" name="图片 6" descr="Snipaste_2026-03-23_10-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nipaste_2026-03-23_10-36-03"/>
                          <pic:cNvPicPr>
                            <a:picLocks noChangeAspect="1"/>
                          </pic:cNvPicPr>
                        </pic:nvPicPr>
                        <pic:blipFill>
                          <a:blip r:embed="rId16"/>
                          <a:stretch>
                            <a:fillRect/>
                          </a:stretch>
                        </pic:blipFill>
                        <pic:spPr>
                          <a:xfrm>
                            <a:off x="0" y="0"/>
                            <a:ext cx="5744845" cy="2844165"/>
                          </a:xfrm>
                          <a:prstGeom prst="rect">
                            <a:avLst/>
                          </a:prstGeom>
                        </pic:spPr>
                      </pic:pic>
                    </a:graphicData>
                  </a:graphic>
                </wp:inline>
              </w:drawing>
            </w:r>
          </w:p>
          <w:p w14:paraId="27B3AF2F">
            <w:pPr>
              <w:spacing w:line="240" w:lineRule="auto"/>
              <w:ind w:firstLine="420" w:firstLineChars="200"/>
              <w:jc w:val="center"/>
              <w:rPr>
                <w:rFonts w:hint="eastAsia" w:ascii="宋体" w:hAnsi="宋体" w:cs="Times New Roman"/>
                <w:iCs/>
                <w:kern w:val="2"/>
                <w:lang w:val="en-US" w:eastAsia="zh-CN"/>
              </w:rPr>
            </w:pPr>
            <w:r>
              <w:rPr>
                <w:rFonts w:hint="eastAsia" w:ascii="宋体" w:hAnsi="宋体" w:cs="Times New Roman"/>
                <w:iCs/>
                <w:kern w:val="2"/>
                <w:lang w:val="en-US" w:eastAsia="zh-CN"/>
              </w:rPr>
              <w:t>图12 缓冲管理子模块控制链设计图</w:t>
            </w:r>
          </w:p>
          <w:p w14:paraId="3603EBEB">
            <w:pPr>
              <w:spacing w:line="240" w:lineRule="auto"/>
              <w:ind w:firstLine="420" w:firstLineChars="200"/>
              <w:jc w:val="center"/>
              <w:rPr>
                <w:rFonts w:hint="eastAsia" w:ascii="宋体" w:hAnsi="宋体" w:cs="Times New Roman"/>
                <w:iCs/>
                <w:kern w:val="2"/>
                <w:lang w:val="en-US" w:eastAsia="zh-CN"/>
              </w:rPr>
            </w:pPr>
          </w:p>
          <w:p w14:paraId="532586CF">
            <w:pPr>
              <w:spacing w:line="240" w:lineRule="auto"/>
              <w:ind w:firstLine="420" w:firstLineChars="200"/>
              <w:jc w:val="center"/>
              <w:rPr>
                <w:rFonts w:hint="default" w:ascii="宋体" w:hAnsi="宋体" w:cs="Times New Roman"/>
                <w:iCs/>
                <w:kern w:val="2"/>
                <w:lang w:val="en-US" w:eastAsia="zh-CN"/>
              </w:rPr>
            </w:pPr>
            <w:r>
              <w:rPr>
                <w:rFonts w:hint="default" w:ascii="宋体" w:hAnsi="宋体" w:cs="Times New Roman"/>
                <w:iCs/>
                <w:kern w:val="2"/>
                <w:lang w:val="en-US" w:eastAsia="zh-CN"/>
              </w:rPr>
              <w:drawing>
                <wp:inline distT="0" distB="0" distL="114300" distR="114300">
                  <wp:extent cx="5759450" cy="2086610"/>
                  <wp:effectExtent l="0" t="0" r="1270" b="1270"/>
                  <wp:docPr id="7" name="图片 7" descr="Snipaste_2026-03-23_10-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nipaste_2026-03-23_10-40-32"/>
                          <pic:cNvPicPr>
                            <a:picLocks noChangeAspect="1"/>
                          </pic:cNvPicPr>
                        </pic:nvPicPr>
                        <pic:blipFill>
                          <a:blip r:embed="rId17"/>
                          <a:stretch>
                            <a:fillRect/>
                          </a:stretch>
                        </pic:blipFill>
                        <pic:spPr>
                          <a:xfrm>
                            <a:off x="0" y="0"/>
                            <a:ext cx="5759450" cy="2086610"/>
                          </a:xfrm>
                          <a:prstGeom prst="rect">
                            <a:avLst/>
                          </a:prstGeom>
                        </pic:spPr>
                      </pic:pic>
                    </a:graphicData>
                  </a:graphic>
                </wp:inline>
              </w:drawing>
            </w:r>
          </w:p>
          <w:p w14:paraId="64E4386E">
            <w:pPr>
              <w:spacing w:line="240" w:lineRule="auto"/>
              <w:ind w:firstLine="420" w:firstLineChars="200"/>
              <w:jc w:val="center"/>
              <w:rPr>
                <w:rFonts w:hint="eastAsia" w:ascii="宋体" w:hAnsi="宋体" w:cs="Times New Roman"/>
                <w:iCs/>
                <w:kern w:val="2"/>
                <w:lang w:val="en-US" w:eastAsia="zh-CN"/>
              </w:rPr>
            </w:pPr>
            <w:r>
              <w:rPr>
                <w:rFonts w:hint="eastAsia" w:ascii="宋体" w:hAnsi="宋体" w:cs="Times New Roman"/>
                <w:iCs/>
                <w:kern w:val="2"/>
                <w:lang w:val="en-US" w:eastAsia="zh-CN"/>
              </w:rPr>
              <w:t>图13 依赖记分牌子模块控制链设计图</w:t>
            </w:r>
          </w:p>
          <w:p w14:paraId="49973F2B">
            <w:pPr>
              <w:spacing w:line="240" w:lineRule="auto"/>
              <w:ind w:firstLine="420" w:firstLineChars="200"/>
              <w:jc w:val="center"/>
              <w:rPr>
                <w:rFonts w:hint="default" w:ascii="宋体" w:hAnsi="宋体" w:cs="Times New Roman"/>
                <w:iCs/>
                <w:kern w:val="2"/>
                <w:lang w:val="en-US" w:eastAsia="zh-CN"/>
              </w:rPr>
            </w:pPr>
            <w:r>
              <w:rPr>
                <w:rFonts w:hint="default" w:ascii="宋体" w:hAnsi="宋体" w:cs="Times New Roman"/>
                <w:iCs/>
                <w:kern w:val="2"/>
                <w:lang w:val="en-US" w:eastAsia="zh-CN"/>
              </w:rPr>
              <w:drawing>
                <wp:inline distT="0" distB="0" distL="114300" distR="114300">
                  <wp:extent cx="5633720" cy="1448435"/>
                  <wp:effectExtent l="0" t="0" r="5080" b="14605"/>
                  <wp:docPr id="8" name="图片 8" descr="Snipaste_2026-03-23_10-4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nipaste_2026-03-23_10-49-52"/>
                          <pic:cNvPicPr>
                            <a:picLocks noChangeAspect="1"/>
                          </pic:cNvPicPr>
                        </pic:nvPicPr>
                        <pic:blipFill>
                          <a:blip r:embed="rId18"/>
                          <a:stretch>
                            <a:fillRect/>
                          </a:stretch>
                        </pic:blipFill>
                        <pic:spPr>
                          <a:xfrm>
                            <a:off x="0" y="0"/>
                            <a:ext cx="5633720" cy="1448435"/>
                          </a:xfrm>
                          <a:prstGeom prst="rect">
                            <a:avLst/>
                          </a:prstGeom>
                        </pic:spPr>
                      </pic:pic>
                    </a:graphicData>
                  </a:graphic>
                </wp:inline>
              </w:drawing>
            </w:r>
          </w:p>
          <w:p w14:paraId="5DC3932D">
            <w:pPr>
              <w:spacing w:line="240" w:lineRule="auto"/>
              <w:ind w:firstLine="420" w:firstLineChars="200"/>
              <w:jc w:val="center"/>
              <w:rPr>
                <w:rFonts w:hint="eastAsia" w:ascii="宋体" w:hAnsi="宋体" w:cs="Times New Roman"/>
                <w:iCs/>
                <w:kern w:val="2"/>
                <w:lang w:val="en-US" w:eastAsia="zh-CN"/>
              </w:rPr>
            </w:pPr>
            <w:r>
              <w:rPr>
                <w:rFonts w:hint="eastAsia" w:ascii="宋体" w:hAnsi="宋体" w:cs="Times New Roman"/>
                <w:iCs/>
                <w:kern w:val="2"/>
                <w:lang w:val="en-US" w:eastAsia="zh-CN"/>
              </w:rPr>
              <w:t>图14 任务读取子模块</w:t>
            </w:r>
          </w:p>
          <w:p w14:paraId="42197B68">
            <w:pPr>
              <w:spacing w:line="240" w:lineRule="auto"/>
              <w:ind w:firstLine="420" w:firstLineChars="200"/>
              <w:jc w:val="both"/>
              <w:rPr>
                <w:rFonts w:hint="default" w:ascii="宋体" w:hAnsi="宋体" w:cs="Times New Roman"/>
                <w:iCs/>
                <w:kern w:val="2"/>
                <w:lang w:val="en-US" w:eastAsia="zh-CN"/>
              </w:rPr>
            </w:pPr>
            <w:r>
              <w:rPr>
                <w:rFonts w:hint="default" w:ascii="宋体" w:hAnsi="宋体" w:cs="Times New Roman"/>
                <w:iCs/>
                <w:kern w:val="2"/>
                <w:lang w:val="en-US" w:eastAsia="zh-CN"/>
              </w:rPr>
              <w:drawing>
                <wp:inline distT="0" distB="0" distL="114300" distR="114300">
                  <wp:extent cx="5758180" cy="2607310"/>
                  <wp:effectExtent l="0" t="0" r="2540" b="13970"/>
                  <wp:docPr id="9" name="图片 9" descr="Snipaste_2026-03-23_11-0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nipaste_2026-03-23_11-06-10"/>
                          <pic:cNvPicPr>
                            <a:picLocks noChangeAspect="1"/>
                          </pic:cNvPicPr>
                        </pic:nvPicPr>
                        <pic:blipFill>
                          <a:blip r:embed="rId19"/>
                          <a:stretch>
                            <a:fillRect/>
                          </a:stretch>
                        </pic:blipFill>
                        <pic:spPr>
                          <a:xfrm>
                            <a:off x="0" y="0"/>
                            <a:ext cx="5758180" cy="2607310"/>
                          </a:xfrm>
                          <a:prstGeom prst="rect">
                            <a:avLst/>
                          </a:prstGeom>
                        </pic:spPr>
                      </pic:pic>
                    </a:graphicData>
                  </a:graphic>
                </wp:inline>
              </w:drawing>
            </w:r>
          </w:p>
          <w:p w14:paraId="61F3ABE6">
            <w:pPr>
              <w:spacing w:line="240" w:lineRule="auto"/>
              <w:ind w:firstLine="420" w:firstLineChars="200"/>
              <w:jc w:val="center"/>
              <w:rPr>
                <w:rFonts w:hint="default" w:asciiTheme="minorEastAsia" w:hAnsiTheme="minorEastAsia" w:eastAsiaTheme="minorEastAsia" w:cstheme="minorEastAsia"/>
                <w:kern w:val="0"/>
                <w:sz w:val="21"/>
                <w:szCs w:val="21"/>
                <w:lang w:val="en-US" w:eastAsia="zh-CN"/>
              </w:rPr>
            </w:pPr>
            <w:r>
              <w:rPr>
                <w:rFonts w:hint="eastAsia" w:ascii="宋体" w:hAnsi="宋体" w:cs="Times New Roman"/>
                <w:iCs/>
                <w:kern w:val="2"/>
                <w:lang w:val="en-US" w:eastAsia="zh-CN"/>
              </w:rPr>
              <w:t xml:space="preserve">图15 </w:t>
            </w:r>
            <w:r>
              <w:rPr>
                <w:rFonts w:hint="default" w:asciiTheme="minorEastAsia" w:hAnsiTheme="minorEastAsia" w:eastAsiaTheme="minorEastAsia" w:cstheme="minorEastAsia"/>
                <w:kern w:val="0"/>
                <w:sz w:val="21"/>
                <w:szCs w:val="21"/>
                <w:lang w:val="en-US" w:eastAsia="zh-CN"/>
              </w:rPr>
              <w:t>微调度子模块</w:t>
            </w:r>
          </w:p>
          <w:p w14:paraId="7229778B">
            <w:pPr>
              <w:spacing w:line="240" w:lineRule="auto"/>
              <w:ind w:firstLine="420" w:firstLineChars="200"/>
              <w:jc w:val="center"/>
              <w:rPr>
                <w:rFonts w:hint="default" w:asciiTheme="minorEastAsia" w:hAnsiTheme="minorEastAsia" w:eastAsiaTheme="minorEastAsia" w:cstheme="minorEastAsia"/>
                <w:kern w:val="0"/>
                <w:sz w:val="21"/>
                <w:szCs w:val="21"/>
                <w:lang w:val="en-US" w:eastAsia="zh-CN"/>
              </w:rPr>
            </w:pPr>
          </w:p>
        </w:tc>
      </w:tr>
    </w:tbl>
    <w:p w14:paraId="47264F66">
      <w:pPr>
        <w:pStyle w:val="6"/>
        <w:rPr>
          <w:rFonts w:hint="eastAsia" w:ascii="宋体" w:hAnsi="宋体" w:eastAsia="宋体"/>
          <w:color w:val="0000FF"/>
          <w:szCs w:val="28"/>
        </w:rPr>
      </w:pPr>
      <w:r>
        <w:rPr>
          <w:rFonts w:hint="eastAsia" w:ascii="宋体" w:hAnsi="宋体" w:eastAsia="宋体"/>
          <w:color w:val="0000FF"/>
          <w:lang w:val="en-US" w:eastAsia="zh-CN"/>
        </w:rPr>
        <w:t>七</w:t>
      </w:r>
      <w:r>
        <w:rPr>
          <w:rFonts w:hint="eastAsia" w:ascii="宋体" w:hAnsi="宋体" w:eastAsia="宋体"/>
          <w:color w:val="0000FF"/>
        </w:rPr>
        <w:t>、</w:t>
      </w:r>
      <w:r>
        <w:rPr>
          <w:rFonts w:hint="eastAsia" w:ascii="宋体" w:hAnsi="宋体" w:eastAsia="宋体"/>
          <w:color w:val="0000FF"/>
          <w:szCs w:val="28"/>
        </w:rPr>
        <w:t>具体实施方式或实施例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8"/>
      </w:tblGrid>
      <w:tr w14:paraId="047EA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0" w:hRule="atLeast"/>
        </w:trPr>
        <w:tc>
          <w:tcPr>
            <w:tcW w:w="9828" w:type="dxa"/>
            <w:noWrap w:val="0"/>
            <w:vAlign w:val="top"/>
          </w:tcPr>
          <w:p w14:paraId="149FB508">
            <w:pPr>
              <w:spacing w:line="500" w:lineRule="exact"/>
              <w:ind w:firstLine="480" w:firstLineChars="200"/>
              <w:rPr>
                <w:rFonts w:hint="eastAsia" w:ascii="宋体" w:hAnsi="宋体"/>
                <w:sz w:val="24"/>
              </w:rPr>
            </w:pPr>
            <w:r>
              <w:rPr>
                <w:rFonts w:hint="eastAsia" w:ascii="宋体" w:hAnsi="宋体"/>
                <w:sz w:val="24"/>
              </w:rPr>
              <w:t>前面技术方案部分是对本发明设备或装置的结构特点进行概括性说明，而具体实施方式部分是对设备或装置的结构特点进行具体说明。具体如下：</w:t>
            </w:r>
          </w:p>
          <w:p w14:paraId="66D1F14F">
            <w:pPr>
              <w:spacing w:line="500" w:lineRule="exact"/>
              <w:ind w:firstLine="480" w:firstLineChars="200"/>
              <w:rPr>
                <w:rFonts w:hint="eastAsia" w:ascii="宋体" w:hAnsi="宋体"/>
                <w:sz w:val="24"/>
              </w:rPr>
            </w:pPr>
            <w:r>
              <w:rPr>
                <w:rFonts w:hint="eastAsia" w:ascii="宋体" w:hAnsi="宋体"/>
                <w:sz w:val="24"/>
              </w:rPr>
              <w:t>1、结合附图，对本发明所涉及的电路结构、原理、工作过程作详细的描述；</w:t>
            </w:r>
          </w:p>
          <w:p w14:paraId="6633681E">
            <w:pPr>
              <w:spacing w:line="500" w:lineRule="exact"/>
              <w:ind w:firstLine="480" w:firstLineChars="200"/>
              <w:rPr>
                <w:rFonts w:hint="eastAsia" w:ascii="宋体" w:hAnsi="宋体"/>
                <w:sz w:val="24"/>
              </w:rPr>
            </w:pPr>
            <w:r>
              <w:rPr>
                <w:rFonts w:hint="eastAsia" w:ascii="宋体" w:hAnsi="宋体"/>
                <w:sz w:val="24"/>
              </w:rPr>
              <w:t>2、实施例的目的支持权利要求，并对权利要求进行解释说明，其内容是前面技术方案的具体化，应当与技术方案的内容一致；</w:t>
            </w:r>
          </w:p>
          <w:p w14:paraId="4B172BA2">
            <w:pPr>
              <w:spacing w:line="500" w:lineRule="exact"/>
              <w:ind w:firstLine="480" w:firstLineChars="200"/>
              <w:rPr>
                <w:rFonts w:hint="eastAsia" w:ascii="宋体" w:hAnsi="宋体"/>
                <w:sz w:val="24"/>
              </w:rPr>
            </w:pPr>
            <w:r>
              <w:rPr>
                <w:rFonts w:hint="eastAsia" w:ascii="宋体" w:hAnsi="宋体"/>
                <w:sz w:val="24"/>
              </w:rPr>
              <w:t>3、对于有多种实施方案的电路特征，应当提供多个实施方式。</w:t>
            </w:r>
          </w:p>
          <w:p w14:paraId="40F033D6">
            <w:pPr>
              <w:pStyle w:val="13"/>
              <w:spacing w:before="0" w:beforeAutospacing="0" w:after="0" w:afterAutospacing="0" w:line="520" w:lineRule="exact"/>
              <w:ind w:firstLine="480" w:firstLineChars="200"/>
              <w:rPr>
                <w:rFonts w:hint="eastAsia" w:ascii="宋体" w:hAnsi="宋体" w:eastAsia="宋体" w:cs="Times New Roman"/>
                <w:iCs/>
                <w:kern w:val="2"/>
                <w:lang w:val="en-US" w:eastAsia="zh-CN"/>
              </w:rPr>
            </w:pPr>
            <w:r>
              <w:rPr>
                <w:rFonts w:hint="eastAsia" w:ascii="宋体" w:hAnsi="宋体" w:eastAsia="宋体" w:cs="Times New Roman"/>
                <w:iCs/>
                <w:kern w:val="2"/>
                <w:lang w:val="en-US" w:eastAsia="zh-CN"/>
              </w:rPr>
              <w:t>本次电路设计采用了无时钟的全异步微流水线结构，并基于“约束数据绑定”（BBD）模型进行实现。该模型通过严格约束数据路径与对应控制信号的时序关系，有效保障了异步电路在实现层面的时序正确性。同时，BBD模型天然具备良好的层次化特性，为设计者提供了清晰、结构化的设计思路。</w:t>
            </w:r>
          </w:p>
          <w:p w14:paraId="60C64BC3">
            <w:pPr>
              <w:pStyle w:val="13"/>
              <w:numPr>
                <w:ilvl w:val="0"/>
                <w:numId w:val="0"/>
              </w:numPr>
              <w:spacing w:before="0" w:beforeAutospacing="0" w:after="0" w:afterAutospacing="0" w:line="520" w:lineRule="exact"/>
              <w:ind w:firstLine="480" w:firstLineChars="200"/>
              <w:rPr>
                <w:rFonts w:hint="eastAsia" w:ascii="宋体" w:hAnsi="宋体" w:eastAsia="宋体" w:cs="Times New Roman"/>
                <w:iCs/>
                <w:kern w:val="2"/>
                <w:lang w:val="en-US" w:eastAsia="zh-CN"/>
              </w:rPr>
            </w:pPr>
            <w:r>
              <w:rPr>
                <w:rFonts w:hint="eastAsia" w:eastAsia="宋体" w:cs="Times New Roman"/>
                <w:iCs/>
                <w:kern w:val="2"/>
                <w:lang w:val="en-US" w:eastAsia="zh-CN"/>
              </w:rPr>
              <w:t xml:space="preserve">1. </w:t>
            </w:r>
            <w:r>
              <w:rPr>
                <w:rFonts w:hint="eastAsia" w:ascii="宋体" w:hAnsi="宋体" w:eastAsia="宋体" w:cs="Times New Roman"/>
                <w:iCs/>
                <w:kern w:val="2"/>
                <w:lang w:val="en-US" w:eastAsia="zh-CN"/>
              </w:rPr>
              <w:t>Click异步控制器</w:t>
            </w:r>
          </w:p>
          <w:p w14:paraId="43FDB913">
            <w:pPr>
              <w:pStyle w:val="13"/>
              <w:spacing w:before="0" w:beforeAutospacing="0" w:after="0" w:afterAutospacing="0" w:line="520" w:lineRule="exact"/>
              <w:ind w:firstLine="480" w:firstLineChars="200"/>
              <w:rPr>
                <w:rFonts w:hint="eastAsia" w:ascii="宋体" w:hAnsi="宋体" w:eastAsia="宋体" w:cs="Times New Roman"/>
                <w:iCs/>
                <w:kern w:val="2"/>
                <w:lang w:val="en-US" w:eastAsia="zh-CN"/>
              </w:rPr>
            </w:pPr>
            <w:r>
              <w:rPr>
                <w:rFonts w:hint="eastAsia" w:ascii="宋体" w:hAnsi="宋体" w:eastAsia="宋体" w:cs="Times New Roman"/>
                <w:iCs/>
                <w:kern w:val="2"/>
                <w:lang w:val="en-US" w:eastAsia="zh-CN"/>
              </w:rPr>
              <w:t>Click异步控制器是遵循两相握手协议的主流控制器，多个控制器之间通过Req（请求）和Ack（应答）进行握手通讯，并且用fire（激发）信号现实功能模块间的数据传输。</w:t>
            </w:r>
          </w:p>
          <w:p w14:paraId="7FA634FE">
            <w:pPr>
              <w:pStyle w:val="13"/>
              <w:spacing w:before="0" w:beforeAutospacing="0" w:after="0" w:afterAutospacing="0" w:line="520" w:lineRule="exact"/>
              <w:ind w:firstLine="480" w:firstLineChars="200"/>
              <w:rPr>
                <w:rFonts w:hint="eastAsia" w:ascii="宋体" w:hAnsi="宋体" w:eastAsia="宋体" w:cs="Times New Roman"/>
                <w:iCs/>
                <w:kern w:val="2"/>
                <w:lang w:val="en-US" w:eastAsia="zh-CN"/>
              </w:rPr>
            </w:pPr>
            <w:r>
              <w:rPr>
                <w:rFonts w:hint="eastAsia" w:ascii="宋体" w:hAnsi="宋体" w:eastAsia="宋体" w:cs="Times New Roman"/>
                <w:iCs/>
                <w:kern w:val="2"/>
                <w:lang w:val="en-US" w:eastAsia="zh-CN"/>
              </w:rPr>
              <w:t>Click异步控制器的实现原理如图7所示，其模块包含两对输入/输出端，其目的是配合上下两级的异步控制单元，其中左边的输入（in_R）和输出（in_A）用于和上级的Click模块进行通讯，右边的输入（out_A）和输出（out_R）连接与下级Click模块。当上级请求信号inR升高之后，信号通过异或门之后将变高，此时右边的同或门的输出默认值为高电平，二者共同通过中间的与门，因此其结果输出高电平。与门的输出一方面将作为电路的局部触发信号fire，另一方面将激活D触发器工作，其输出值分别作用于应答上级的控制器（inA）、下级控制器的请求信号（outR）以及右侧同或门的输入端。完成上述工作机制之后，上下两级的Click模块将会重置此模块的inA和outR两个信号，并同时取消局部激活信号fire。在局部信号fire的激活和取消的时间区间内，功能模块将进行事务的处理。</w:t>
            </w:r>
          </w:p>
          <w:p w14:paraId="1DA00530">
            <w:pPr>
              <w:pStyle w:val="13"/>
              <w:numPr>
                <w:ilvl w:val="0"/>
                <w:numId w:val="0"/>
              </w:numPr>
              <w:spacing w:before="0" w:beforeAutospacing="0" w:after="0" w:afterAutospacing="0" w:line="520" w:lineRule="exact"/>
              <w:ind w:firstLine="480" w:firstLineChars="200"/>
              <w:rPr>
                <w:rFonts w:hint="default" w:ascii="宋体" w:hAnsi="宋体" w:eastAsia="宋体" w:cs="Times New Roman"/>
                <w:iCs/>
                <w:kern w:val="2"/>
                <w:lang w:val="en-US" w:eastAsia="zh-CN"/>
              </w:rPr>
            </w:pPr>
            <w:r>
              <w:rPr>
                <w:rFonts w:hint="eastAsia" w:eastAsia="宋体" w:cs="Times New Roman"/>
                <w:iCs/>
                <w:kern w:val="2"/>
                <w:lang w:val="en-US" w:eastAsia="zh-CN"/>
              </w:rPr>
              <w:t xml:space="preserve">2. </w:t>
            </w:r>
            <w:r>
              <w:rPr>
                <w:rFonts w:hint="eastAsia" w:ascii="宋体" w:hAnsi="宋体" w:eastAsia="宋体" w:cs="Times New Roman"/>
                <w:iCs/>
                <w:kern w:val="2"/>
                <w:lang w:val="en-US" w:eastAsia="zh-CN"/>
              </w:rPr>
              <w:t>异步微流水线</w:t>
            </w:r>
          </w:p>
          <w:p w14:paraId="0E70C0DC">
            <w:pPr>
              <w:pStyle w:val="13"/>
              <w:spacing w:before="0" w:beforeAutospacing="0" w:after="0" w:afterAutospacing="0" w:line="520" w:lineRule="exact"/>
              <w:ind w:firstLine="480" w:firstLineChars="200"/>
              <w:rPr>
                <w:rFonts w:hint="eastAsia" w:ascii="宋体" w:hAnsi="宋体" w:eastAsia="宋体" w:cs="Times New Roman"/>
                <w:iCs/>
                <w:kern w:val="2"/>
                <w:lang w:val="en-US" w:eastAsia="zh-CN"/>
              </w:rPr>
            </w:pPr>
            <w:r>
              <w:rPr>
                <w:rFonts w:hint="eastAsia" w:ascii="宋体" w:hAnsi="宋体" w:eastAsia="宋体" w:cs="Times New Roman"/>
                <w:iCs/>
                <w:kern w:val="2"/>
                <w:lang w:val="en-US" w:eastAsia="zh-CN"/>
              </w:rPr>
              <w:t>异步微流水线结构在控制机制上，与依赖全局时钟树进行同步的同步电路有着根本性的区别。在异步设计中，不存在统一的全局时钟信号，取而代之的是由专门的异步控制器构建的分布式控制网络，如图8是由异步控制器构成的一个简单的异步微流水线结构。这些控制器通过精密的握手协议在流水段之间传递控制信息，实现步调的协同。每个控制器在完成本地握手后，会生成一个关键的Fire信号。这个Fire信号严格地控制着与其关联的数据寄存器的更新时机。这种机制至关重要，它确保了数据在流水线中流动时，总是与其相关的事件精确地绑定和匹配，从而维持了数据的完整性和流水线的正确性。</w:t>
            </w:r>
          </w:p>
          <w:p w14:paraId="6A549AB1">
            <w:pPr>
              <w:pStyle w:val="13"/>
              <w:numPr>
                <w:ilvl w:val="0"/>
                <w:numId w:val="0"/>
              </w:numPr>
              <w:spacing w:before="0" w:beforeAutospacing="0" w:after="0" w:afterAutospacing="0" w:line="520" w:lineRule="exact"/>
              <w:ind w:firstLine="480" w:firstLineChars="200"/>
              <w:rPr>
                <w:rFonts w:hint="default" w:ascii="宋体" w:hAnsi="宋体" w:eastAsia="宋体" w:cs="Times New Roman"/>
                <w:iCs/>
                <w:kern w:val="2"/>
                <w:lang w:val="en-US" w:eastAsia="zh-CN"/>
              </w:rPr>
            </w:pPr>
            <w:r>
              <w:rPr>
                <w:rFonts w:hint="eastAsia" w:eastAsia="宋体" w:cs="Times New Roman"/>
                <w:iCs/>
                <w:kern w:val="2"/>
                <w:lang w:val="en-US" w:eastAsia="zh-CN"/>
              </w:rPr>
              <w:t xml:space="preserve">3. </w:t>
            </w:r>
            <w:r>
              <w:rPr>
                <w:rFonts w:hint="eastAsia" w:ascii="宋体" w:hAnsi="宋体" w:eastAsia="宋体" w:cs="Times New Roman"/>
                <w:iCs/>
                <w:kern w:val="2"/>
                <w:lang w:val="en-US" w:eastAsia="zh-CN"/>
              </w:rPr>
              <w:t>异步微流水线控制器</w:t>
            </w:r>
          </w:p>
          <w:p w14:paraId="374BBA39">
            <w:pPr>
              <w:pStyle w:val="13"/>
              <w:spacing w:before="0" w:beforeAutospacing="0" w:after="0" w:afterAutospacing="0" w:line="520" w:lineRule="exact"/>
              <w:ind w:firstLine="480" w:firstLineChars="200"/>
              <w:rPr>
                <w:rFonts w:hint="eastAsia" w:ascii="宋体" w:hAnsi="宋体"/>
                <w:sz w:val="24"/>
              </w:rPr>
            </w:pPr>
            <w:r>
              <w:rPr>
                <w:rFonts w:hint="default" w:ascii="宋体" w:hAnsi="宋体" w:eastAsia="宋体" w:cs="Times New Roman"/>
                <w:iCs/>
                <w:kern w:val="2"/>
                <w:lang w:val="en-US" w:eastAsia="zh-CN"/>
              </w:rPr>
              <w:t>本发明基于Click异步控制器和“发射-中继-接收”模型，组合形成了基于数据流的异步微流水线结构部件，</w:t>
            </w:r>
            <w:r>
              <w:rPr>
                <w:rFonts w:hint="eastAsia" w:eastAsia="宋体" w:cs="Times New Roman"/>
                <w:iCs/>
                <w:kern w:val="2"/>
                <w:lang w:val="en-US" w:eastAsia="zh-CN"/>
              </w:rPr>
              <w:t>如图9所示，</w:t>
            </w:r>
            <w:r>
              <w:rPr>
                <w:rFonts w:hint="default" w:ascii="宋体" w:hAnsi="宋体" w:eastAsia="宋体" w:cs="Times New Roman"/>
                <w:iCs/>
                <w:kern w:val="2"/>
                <w:lang w:val="en-US" w:eastAsia="zh-CN"/>
              </w:rPr>
              <w:t>这些部件是本发明对后续</w:t>
            </w:r>
            <w:r>
              <w:rPr>
                <w:rFonts w:hint="eastAsia" w:eastAsia="宋体" w:cs="Times New Roman"/>
                <w:iCs/>
                <w:kern w:val="2"/>
                <w:lang w:val="en-US" w:eastAsia="zh-CN"/>
              </w:rPr>
              <w:t>AMMU</w:t>
            </w:r>
            <w:r>
              <w:rPr>
                <w:rFonts w:hint="default" w:ascii="宋体" w:hAnsi="宋体" w:eastAsia="宋体" w:cs="Times New Roman"/>
                <w:iCs/>
                <w:kern w:val="2"/>
                <w:lang w:val="en-US" w:eastAsia="zh-CN"/>
              </w:rPr>
              <w:t>模块进行设计的基础，也是异步微流水线技术较为精髓的内容之一，其结构子主要分为F</w:t>
            </w:r>
            <w:r>
              <w:rPr>
                <w:rFonts w:hint="eastAsia" w:eastAsia="宋体" w:cs="Times New Roman"/>
                <w:iCs/>
                <w:kern w:val="2"/>
                <w:lang w:val="en-US" w:eastAsia="zh-CN"/>
              </w:rPr>
              <w:t>ifo</w:t>
            </w:r>
            <w:r>
              <w:rPr>
                <w:rFonts w:hint="default" w:ascii="宋体" w:hAnsi="宋体" w:eastAsia="宋体" w:cs="Times New Roman"/>
                <w:iCs/>
                <w:kern w:val="2"/>
                <w:lang w:val="en-US" w:eastAsia="zh-CN"/>
              </w:rPr>
              <w:t>、融合结构和分支结构三大类，除此之外，还有作为异步流程起始与终止节点的事件源和事件阱</w:t>
            </w:r>
            <w:r>
              <w:rPr>
                <w:rFonts w:hint="eastAsia" w:eastAsia="宋体" w:cs="Times New Roman"/>
                <w:iCs/>
                <w:kern w:val="2"/>
                <w:lang w:val="en-US" w:eastAsia="zh-CN"/>
              </w:rPr>
              <w:t>。</w:t>
            </w:r>
            <w:r>
              <w:rPr>
                <w:rFonts w:hint="default" w:ascii="宋体" w:hAnsi="宋体" w:eastAsia="宋体" w:cs="Times New Roman"/>
                <w:iCs/>
                <w:kern w:val="2"/>
                <w:lang w:val="en-US" w:eastAsia="zh-CN"/>
              </w:rPr>
              <w:t>各类结构子具体功能如下：</w:t>
            </w:r>
            <w:r>
              <w:rPr>
                <w:rFonts w:hint="eastAsia" w:eastAsia="宋体" w:cs="Times New Roman"/>
                <w:iCs/>
                <w:kern w:val="2"/>
                <w:lang w:val="en-US" w:eastAsia="zh-CN"/>
              </w:rPr>
              <w:t>（1）</w:t>
            </w:r>
            <w:r>
              <w:rPr>
                <w:rFonts w:hint="default" w:ascii="宋体" w:hAnsi="宋体" w:eastAsia="宋体" w:cs="Times New Roman"/>
                <w:iCs/>
                <w:kern w:val="2"/>
                <w:lang w:val="en-US" w:eastAsia="zh-CN"/>
              </w:rPr>
              <w:t>Fifo结构收到激活事件后会依次产生多个脉冲信号控制数据流动，最后一个脉冲事件产生后经一定延迟会产生给上一个微流水线的应答和给下一个微流水线的请求；</w:t>
            </w:r>
            <w:r>
              <w:rPr>
                <w:rFonts w:hint="eastAsia" w:eastAsia="宋体" w:cs="Times New Roman"/>
                <w:iCs/>
                <w:kern w:val="2"/>
                <w:lang w:val="en-US" w:eastAsia="zh-CN"/>
              </w:rPr>
              <w:t>（2）</w:t>
            </w:r>
            <w:r>
              <w:rPr>
                <w:rFonts w:hint="default" w:ascii="宋体" w:hAnsi="宋体" w:eastAsia="宋体" w:cs="Times New Roman"/>
                <w:iCs/>
                <w:kern w:val="2"/>
                <w:lang w:val="en-US" w:eastAsia="zh-CN"/>
              </w:rPr>
              <w:t>融合结构对应Merge类结构，以2路结构为典型，主要包含</w:t>
            </w:r>
            <w:r>
              <w:rPr>
                <w:rFonts w:hint="eastAsia" w:eastAsia="宋体" w:cs="Times New Roman"/>
                <w:iCs/>
                <w:kern w:val="2"/>
                <w:lang w:val="en-US" w:eastAsia="zh-CN"/>
              </w:rPr>
              <w:t>互斥</w:t>
            </w:r>
            <w:r>
              <w:rPr>
                <w:rFonts w:hint="default" w:ascii="宋体" w:hAnsi="宋体" w:eastAsia="宋体" w:cs="Times New Roman"/>
                <w:iCs/>
                <w:kern w:val="2"/>
                <w:lang w:val="en-US" w:eastAsia="zh-CN"/>
              </w:rPr>
              <w:t>、</w:t>
            </w:r>
            <w:r>
              <w:rPr>
                <w:rFonts w:hint="eastAsia" w:eastAsia="宋体" w:cs="Times New Roman"/>
                <w:iCs/>
                <w:kern w:val="2"/>
                <w:lang w:val="en-US" w:eastAsia="zh-CN"/>
              </w:rPr>
              <w:t>汇聚</w:t>
            </w:r>
            <w:r>
              <w:rPr>
                <w:rFonts w:hint="default" w:ascii="宋体" w:hAnsi="宋体" w:eastAsia="宋体" w:cs="Times New Roman"/>
                <w:iCs/>
                <w:kern w:val="2"/>
                <w:lang w:val="en-US" w:eastAsia="zh-CN"/>
              </w:rPr>
              <w:t>和</w:t>
            </w:r>
            <w:r>
              <w:rPr>
                <w:rFonts w:hint="eastAsia" w:eastAsia="宋体" w:cs="Times New Roman"/>
                <w:iCs/>
                <w:kern w:val="2"/>
                <w:lang w:val="en-US" w:eastAsia="zh-CN"/>
              </w:rPr>
              <w:t>仲裁</w:t>
            </w:r>
            <w:r>
              <w:rPr>
                <w:rFonts w:hint="default" w:ascii="宋体" w:hAnsi="宋体" w:eastAsia="宋体" w:cs="Times New Roman"/>
                <w:iCs/>
                <w:kern w:val="2"/>
                <w:lang w:val="en-US" w:eastAsia="zh-CN"/>
              </w:rPr>
              <w:t>三种，分别实现各路输入互斥传输、多路事件同步汇聚、多路输入优先级有序输出的功能；</w:t>
            </w:r>
            <w:r>
              <w:rPr>
                <w:rFonts w:hint="eastAsia" w:eastAsia="宋体" w:cs="Times New Roman"/>
                <w:iCs/>
                <w:kern w:val="2"/>
                <w:lang w:val="en-US" w:eastAsia="zh-CN"/>
              </w:rPr>
              <w:t>（3）</w:t>
            </w:r>
            <w:r>
              <w:rPr>
                <w:rFonts w:hint="default" w:ascii="宋体" w:hAnsi="宋体" w:eastAsia="宋体" w:cs="Times New Roman"/>
                <w:iCs/>
                <w:kern w:val="2"/>
                <w:lang w:val="en-US" w:eastAsia="zh-CN"/>
              </w:rPr>
              <w:t>分支结构对应Split类结构，同样以2路结构为典型，主要包含</w:t>
            </w:r>
            <w:r>
              <w:rPr>
                <w:rFonts w:hint="eastAsia" w:eastAsia="宋体" w:cs="Times New Roman"/>
                <w:iCs/>
                <w:kern w:val="2"/>
                <w:lang w:val="en-US" w:eastAsia="zh-CN"/>
              </w:rPr>
              <w:t>分流</w:t>
            </w:r>
            <w:r>
              <w:rPr>
                <w:rFonts w:hint="default" w:ascii="宋体" w:hAnsi="宋体" w:eastAsia="宋体" w:cs="Times New Roman"/>
                <w:iCs/>
                <w:kern w:val="2"/>
                <w:lang w:val="en-US" w:eastAsia="zh-CN"/>
              </w:rPr>
              <w:t>和</w:t>
            </w:r>
            <w:r>
              <w:rPr>
                <w:rFonts w:hint="eastAsia" w:eastAsia="宋体" w:cs="Times New Roman"/>
                <w:iCs/>
                <w:kern w:val="2"/>
                <w:lang w:val="en-US" w:eastAsia="zh-CN"/>
              </w:rPr>
              <w:t>择路</w:t>
            </w:r>
            <w:r>
              <w:rPr>
                <w:rFonts w:hint="default" w:ascii="宋体" w:hAnsi="宋体" w:eastAsia="宋体" w:cs="Times New Roman"/>
                <w:iCs/>
                <w:kern w:val="2"/>
                <w:lang w:val="en-US" w:eastAsia="zh-CN"/>
              </w:rPr>
              <w:t>两种，其中</w:t>
            </w:r>
            <w:r>
              <w:rPr>
                <w:rFonts w:hint="eastAsia" w:eastAsia="宋体" w:cs="Times New Roman"/>
                <w:iCs/>
                <w:kern w:val="2"/>
                <w:lang w:val="en-US" w:eastAsia="zh-CN"/>
              </w:rPr>
              <w:t>分流</w:t>
            </w:r>
            <w:r>
              <w:rPr>
                <w:rFonts w:hint="default" w:ascii="宋体" w:hAnsi="宋体" w:eastAsia="宋体" w:cs="Times New Roman"/>
                <w:iCs/>
                <w:kern w:val="2"/>
                <w:lang w:val="en-US" w:eastAsia="zh-CN"/>
              </w:rPr>
              <w:t>负责将一路数据和事件复制传输到多个分支，</w:t>
            </w:r>
            <w:r>
              <w:rPr>
                <w:rFonts w:hint="eastAsia" w:eastAsia="宋体" w:cs="Times New Roman"/>
                <w:iCs/>
                <w:kern w:val="2"/>
                <w:lang w:val="en-US" w:eastAsia="zh-CN"/>
              </w:rPr>
              <w:t>择路</w:t>
            </w:r>
            <w:r>
              <w:rPr>
                <w:rFonts w:hint="default" w:ascii="宋体" w:hAnsi="宋体" w:eastAsia="宋体" w:cs="Times New Roman"/>
                <w:iCs/>
                <w:kern w:val="2"/>
                <w:lang w:val="en-US" w:eastAsia="zh-CN"/>
              </w:rPr>
              <w:t>则通过有效信号实现条件分流，仅从</w:t>
            </w:r>
            <w:r>
              <w:rPr>
                <w:rFonts w:hint="eastAsia" w:eastAsia="宋体" w:cs="Times New Roman"/>
                <w:iCs/>
                <w:kern w:val="2"/>
                <w:lang w:val="en-US" w:eastAsia="zh-CN"/>
              </w:rPr>
              <w:t>有效信号</w:t>
            </w:r>
            <w:r>
              <w:rPr>
                <w:rFonts w:hint="default" w:ascii="宋体" w:hAnsi="宋体" w:eastAsia="宋体" w:cs="Times New Roman"/>
                <w:iCs/>
                <w:kern w:val="2"/>
                <w:lang w:val="en-US" w:eastAsia="zh-CN"/>
              </w:rPr>
              <w:t>为1的分支传输出去</w:t>
            </w:r>
            <w:r>
              <w:rPr>
                <w:rFonts w:hint="eastAsia" w:eastAsia="宋体" w:cs="Times New Roman"/>
                <w:iCs/>
                <w:kern w:val="2"/>
                <w:lang w:val="en-US" w:eastAsia="zh-CN"/>
              </w:rPr>
              <w:t>。除上述三大类基本结构子外，</w:t>
            </w:r>
            <w:r>
              <w:rPr>
                <w:rFonts w:hint="default" w:ascii="宋体" w:hAnsi="宋体" w:eastAsia="宋体" w:cs="Times New Roman"/>
                <w:iCs/>
                <w:kern w:val="2"/>
                <w:lang w:val="en-US" w:eastAsia="zh-CN"/>
              </w:rPr>
              <w:t>事件源作为整个异步流程的起始节点，负责产生初始触发事件</w:t>
            </w:r>
            <w:r>
              <w:rPr>
                <w:rFonts w:hint="eastAsia" w:eastAsia="宋体" w:cs="Times New Roman"/>
                <w:iCs/>
                <w:kern w:val="2"/>
                <w:lang w:val="en-US" w:eastAsia="zh-CN"/>
              </w:rPr>
              <w:t>；</w:t>
            </w:r>
            <w:r>
              <w:rPr>
                <w:rFonts w:hint="default" w:ascii="宋体" w:hAnsi="宋体" w:eastAsia="宋体" w:cs="Times New Roman"/>
                <w:iCs/>
                <w:kern w:val="2"/>
                <w:lang w:val="en-US" w:eastAsia="zh-CN"/>
              </w:rPr>
              <w:t>事件阱作为异步流程的终止节点，确保事件完整结束</w:t>
            </w:r>
            <w:r>
              <w:rPr>
                <w:rFonts w:hint="eastAsia" w:eastAsia="宋体" w:cs="Times New Roman"/>
                <w:iCs/>
                <w:kern w:val="2"/>
                <w:lang w:val="en-US" w:eastAsia="zh-CN"/>
              </w:rPr>
              <w:t>。</w:t>
            </w:r>
            <w:r>
              <w:rPr>
                <w:rFonts w:hint="default" w:ascii="宋体" w:hAnsi="宋体" w:eastAsia="宋体" w:cs="Times New Roman"/>
                <w:iCs/>
                <w:kern w:val="2"/>
                <w:lang w:val="en-US" w:eastAsia="zh-CN"/>
              </w:rPr>
              <w:t>这些结构子共同构成了异步微流水线结构部件的系统级设计表现形式，能在模块化设计时更直观地展现模块行为和功能，简化设计后编码阶段的工作。</w:t>
            </w:r>
          </w:p>
          <w:p w14:paraId="4A0A4590">
            <w:pPr>
              <w:spacing w:line="480" w:lineRule="exact"/>
              <w:ind w:left="120" w:leftChars="57" w:firstLine="360" w:firstLineChars="150"/>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本发明的整体实施方案包括软件前处理部分、外部存储部分以及硬件加速器部分。其中软件前处理部分用于完成稀疏矩阵输入、置换管理、符号分析、节点任务生成、映射表生成、前沿矩阵初始化及量化编码。所述外部存储部分用于存放节点任务描述信息、子节点到父节点的映射关系、前沿矩阵整数尾数数据、指数数据、因子写回区域及 update 写回区域。而硬件加速器部分用于读取节点任务并执行对应的 frontal matrix 分解、更新与求解操作。</w:t>
            </w:r>
          </w:p>
          <w:p w14:paraId="22E13A33">
            <w:pPr>
              <w:spacing w:line="480" w:lineRule="exact"/>
              <w:ind w:left="120" w:leftChars="57" w:firstLine="361" w:firstLineChars="150"/>
              <w:rPr>
                <w:rFonts w:hint="default" w:asciiTheme="minorEastAsia" w:hAnsiTheme="minorEastAsia" w:eastAsiaTheme="minorEastAsia" w:cstheme="minorEastAsia"/>
                <w:b/>
                <w:bCs/>
                <w:kern w:val="0"/>
                <w:sz w:val="24"/>
                <w:szCs w:val="24"/>
                <w:lang w:val="en-US" w:eastAsia="zh-CN"/>
              </w:rPr>
            </w:pPr>
            <w:r>
              <w:rPr>
                <w:rFonts w:hint="eastAsia" w:asciiTheme="minorEastAsia" w:hAnsiTheme="minorEastAsia" w:eastAsiaTheme="minorEastAsia" w:cstheme="minorEastAsia"/>
                <w:b/>
                <w:bCs/>
                <w:kern w:val="0"/>
                <w:sz w:val="24"/>
                <w:szCs w:val="24"/>
                <w:lang w:val="en-US" w:eastAsia="zh-CN"/>
              </w:rPr>
              <w:t>软件前处理</w:t>
            </w:r>
          </w:p>
          <w:p w14:paraId="446E3073">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本软件前处理部分负责将输入的稀疏矩阵转化为一系列可供专用硬件高效执行的计算任务与数据。其流程始于矩阵输入与置换管理模块</w:t>
            </w:r>
            <w:r>
              <w:rPr>
                <w:rFonts w:hint="eastAsia" w:asciiTheme="minorEastAsia" w:hAnsiTheme="minorEastAsia" w:eastAsiaTheme="minorEastAsia" w:cstheme="minorEastAsia"/>
                <w:kern w:val="0"/>
                <w:sz w:val="24"/>
                <w:szCs w:val="24"/>
                <w:lang w:val="en-US" w:eastAsia="zh-CN"/>
              </w:rPr>
              <w:t>，在实施方式中，输入矩阵可采用 CSR、CSC、MTX 或其他等效稀疏存储格式表示。矩阵输入模块维护原始矩阵索引与重排后矩阵索引之间的映射关系，以支持后续节点划分、前沿矩阵装配及求解结果回映射</w:t>
            </w:r>
            <w:r>
              <w:rPr>
                <w:rFonts w:hint="default" w:asciiTheme="minorEastAsia" w:hAnsiTheme="minorEastAsia" w:eastAsiaTheme="minorEastAsia" w:cstheme="minorEastAsia"/>
                <w:kern w:val="0"/>
                <w:sz w:val="24"/>
                <w:szCs w:val="24"/>
                <w:lang w:val="en-US" w:eastAsia="zh-CN"/>
              </w:rPr>
              <w:t>。所述矩阵重排模块用于对输入稀疏矩阵执行重排，以降低分解过程中产生的填充（fill-in）并改善后续多前沿节点结构。在本发明的一种实施方式中，矩阵重排模块采用 AMD（Approximate Minimum Degree）算法对矩阵进行重排，得到对应的置换向量</w:t>
            </w:r>
            <w:r>
              <w:rPr>
                <w:rFonts w:hint="eastAsia" w:asciiTheme="minorEastAsia" w:hAnsiTheme="minorEastAsia" w:eastAsiaTheme="minorEastAsia" w:cstheme="minorEastAsia"/>
                <w:kern w:val="0"/>
                <w:sz w:val="24"/>
                <w:szCs w:val="24"/>
                <w:lang w:val="en-US" w:eastAsia="zh-CN"/>
              </w:rPr>
              <w:t>P</w:t>
            </w:r>
            <w:r>
              <w:rPr>
                <w:rFonts w:hint="default" w:asciiTheme="minorEastAsia" w:hAnsiTheme="minorEastAsia" w:eastAsiaTheme="minorEastAsia" w:cstheme="minorEastAsia"/>
                <w:kern w:val="0"/>
                <w:sz w:val="24"/>
                <w:szCs w:val="24"/>
                <w:lang w:val="en-US" w:eastAsia="zh-CN"/>
              </w:rPr>
              <w:t>，并据此形成重排后的矩阵结构。</w:t>
            </w:r>
          </w:p>
          <w:p w14:paraId="728C3C90">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在此基础上，符号分析模块对重排后的矩阵结构进行符号层面的解析，包括构建消去树、划分计算节点（超节点），并确定每个节点对应的前沿矩阵结构。</w:t>
            </w:r>
            <w:r>
              <w:rPr>
                <w:rFonts w:hint="eastAsia" w:asciiTheme="minorEastAsia" w:hAnsiTheme="minorEastAsia" w:eastAsiaTheme="minorEastAsia" w:cstheme="minorEastAsia"/>
                <w:kern w:val="0"/>
                <w:sz w:val="24"/>
                <w:szCs w:val="24"/>
                <w:lang w:val="en-US" w:eastAsia="zh-CN"/>
              </w:rPr>
              <w:t>所谓超节点，是</w:t>
            </w:r>
            <w:r>
              <w:rPr>
                <w:rFonts w:ascii="宋体" w:hAnsi="宋体" w:eastAsia="宋体" w:cs="宋体"/>
                <w:sz w:val="24"/>
                <w:szCs w:val="24"/>
              </w:rPr>
              <w:t>在稀疏直接法中，为提高计算局部性并增加密集子块运算比例，通常可将具有相同或相近非零结构模式的一组连续列归并为一个超节点（supernode）进行处理。通过引入超节点，可使节点对应的</w:t>
            </w:r>
            <w:r>
              <w:rPr>
                <w:rFonts w:hint="eastAsia" w:ascii="宋体" w:hAnsi="宋体" w:cs="宋体"/>
                <w:sz w:val="24"/>
                <w:szCs w:val="24"/>
                <w:lang w:val="en-US" w:eastAsia="zh-CN"/>
              </w:rPr>
              <w:t>前沿矩阵</w:t>
            </w:r>
            <w:r>
              <w:rPr>
                <w:rFonts w:ascii="宋体" w:hAnsi="宋体" w:eastAsia="宋体" w:cs="宋体"/>
                <w:sz w:val="24"/>
                <w:szCs w:val="24"/>
              </w:rPr>
              <w:t>在行列组织上具有更强的块特性，从而提高后续硬件侧矩阵核和缓冲管理机制的适配性，并为 NodeTask 的粒度划分提供更稳定的结构基础</w:t>
            </w:r>
            <w:r>
              <w:rPr>
                <w:rFonts w:hint="eastAsia" w:ascii="宋体" w:hAnsi="宋体" w:cs="宋体"/>
                <w:sz w:val="24"/>
                <w:szCs w:val="24"/>
                <w:lang w:eastAsia="zh-CN"/>
              </w:rPr>
              <w:t>。</w:t>
            </w:r>
            <w:r>
              <w:rPr>
                <w:rFonts w:ascii="宋体" w:hAnsi="宋体" w:eastAsia="宋体" w:cs="宋体"/>
                <w:sz w:val="24"/>
                <w:szCs w:val="24"/>
              </w:rPr>
              <w:t>与逐列处理方式相比，超节点技术能够将原本较为细粒度、离散的稀疏操作组织为较大粒度的块式运算，从而有利于后续三角求解、Schur 更新以及多前沿装配过程中的数据复用与访存优化。</w:t>
            </w:r>
          </w:p>
          <w:p w14:paraId="50447053">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分析完成后，节点任务生成模块为每一个计算节点生成一个结构化的任务描述（NodeTask），其中封装了节点ID、父子关系、矩阵维度、主元信息以及关键数据（如前沿矩阵、因子矩阵）在内存中的地址指针。</w:t>
            </w:r>
          </w:p>
          <w:p w14:paraId="483C2428">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为支持节点间的数据传递，映射表生成模块会生成专门的映射表，精确描述了子节点的更新矩阵应如何累加（extend-add操作）到其父节点的前沿矩阵中。同时，初始化与量化模块负责将归属于该节点的原始矩阵数值装配到前沿矩阵中，并将其从浮点数转换为硬件优化的块浮点或定点格式，以提升计算效率。</w:t>
            </w:r>
            <w:r>
              <w:rPr>
                <w:rFonts w:ascii="宋体" w:hAnsi="宋体" w:eastAsia="宋体" w:cs="宋体"/>
                <w:sz w:val="24"/>
                <w:szCs w:val="24"/>
              </w:rPr>
              <w:t>在本发明的一种实施方式中，软件前处理部分在完成节点本地条目的 frontal 初值装配后，进一步对所述 frontal 数据执行量化处理，以生成适于硬件加速器直接装载和运算的块浮点/定点表示。所述量化处理按预定 tile 和子块粒度进行，对每个子块确定对应指数，并将块内浮点数值缩放为有符号整数尾数；量化结果分别写入尾数数据区和指数数据区，供硬件侧 front_loader、</w:t>
            </w:r>
            <w:r>
              <w:rPr>
                <w:rFonts w:hint="eastAsia" w:ascii="宋体" w:hAnsi="宋体" w:cs="宋体"/>
                <w:sz w:val="24"/>
                <w:szCs w:val="24"/>
                <w:lang w:val="en-US" w:eastAsia="zh-CN"/>
              </w:rPr>
              <w:t>Computer Core</w:t>
            </w:r>
            <w:r>
              <w:rPr>
                <w:rFonts w:ascii="宋体" w:hAnsi="宋体" w:eastAsia="宋体" w:cs="宋体"/>
                <w:sz w:val="24"/>
                <w:szCs w:val="24"/>
              </w:rPr>
              <w:t xml:space="preserve"> 及 scatter_engine 使用。通过在软件侧完成上述量化编码，可将原始浮点前沿数据转换为适配整数数值路径的硬件输入格式，从而支撑本发明的低精度/整数节点执行机制</w:t>
            </w:r>
          </w:p>
          <w:p w14:paraId="0E7A833C">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最后，ABI序列化模块将上述所有信息（任务描述、映射表及已量化的矩阵数据）进行序列化，打包成符合特定应用二进制接口规范的连续数据块，以便输出到外部存储器或直接交付给后端计算硬件进行加载和执行。</w:t>
            </w:r>
          </w:p>
          <w:p w14:paraId="572768EF">
            <w:pPr>
              <w:spacing w:line="480" w:lineRule="exact"/>
              <w:ind w:left="120" w:leftChars="57" w:firstLine="360" w:firstLineChars="150"/>
              <w:rPr>
                <w:rFonts w:hint="eastAsia"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综上，所述软件前处理部分通过 AMD 重排、消去树构建、节点任务化、映射生成及数值初始化，将原始稀疏矩阵求解问题转换为适于硬件加速器按节点粒度执行的任务流和数据流，从而实现软件结构分析与硬件数值执行之间的协同衔接</w:t>
            </w:r>
            <w:r>
              <w:rPr>
                <w:rFonts w:hint="eastAsia" w:asciiTheme="minorEastAsia" w:hAnsiTheme="minorEastAsia" w:eastAsiaTheme="minorEastAsia" w:cstheme="minorEastAsia"/>
                <w:kern w:val="0"/>
                <w:sz w:val="24"/>
                <w:szCs w:val="24"/>
                <w:lang w:val="en-US" w:eastAsia="zh-CN"/>
              </w:rPr>
              <w:t>。</w:t>
            </w:r>
          </w:p>
          <w:p w14:paraId="305C1EF3">
            <w:pPr>
              <w:numPr>
                <w:ilvl w:val="0"/>
                <w:numId w:val="0"/>
              </w:numPr>
              <w:spacing w:line="480" w:lineRule="exact"/>
              <w:ind w:leftChars="200"/>
              <w:rPr>
                <w:rFonts w:hint="default" w:asciiTheme="minorEastAsia" w:hAnsiTheme="minorEastAsia" w:eastAsiaTheme="minorEastAsia" w:cstheme="minorEastAsia"/>
                <w:b/>
                <w:bCs/>
                <w:kern w:val="0"/>
                <w:sz w:val="24"/>
                <w:szCs w:val="24"/>
                <w:lang w:val="en-US" w:eastAsia="zh-CN"/>
              </w:rPr>
            </w:pPr>
            <w:r>
              <w:rPr>
                <w:rFonts w:hint="eastAsia" w:asciiTheme="minorEastAsia" w:hAnsiTheme="minorEastAsia" w:eastAsiaTheme="minorEastAsia" w:cstheme="minorEastAsia"/>
                <w:b/>
                <w:bCs/>
                <w:kern w:val="0"/>
                <w:sz w:val="24"/>
                <w:szCs w:val="24"/>
                <w:lang w:val="en-US" w:eastAsia="zh-CN"/>
              </w:rPr>
              <w:t>外部存储</w:t>
            </w:r>
          </w:p>
          <w:p w14:paraId="2649BEB4">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所述外部存储部分用于在软件前处理阶段与硬件执行阶段之间提供统一的数据承载与交换空间，以存放节点任务描述信息、映射表、前沿矩阵初始化数据、因子结果以及子节点 update 数据。在本发明的一种实施方式中，所述外部存储部分可采用 DDR 存储器、HBM 存储器、片外 SDRAM，或其他能够提供随机访问能力和足够存储容量的外部存储装置。</w:t>
            </w:r>
          </w:p>
          <w:p w14:paraId="200A110C">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由于多前沿稀疏 LU 分解涉及大量节点级任务描述、前沿矩阵数据装载以及 update 写回操作，且相关数据规模通常超过片上缓冲资源容量，因此本发明采用外部存储部分作为任务流、数据流与结果流的统一承载体；硬件加速器通过外部读写接口与所述外部存储部分连接，以完成任务读取、前沿加载、映射访问、因子写回及 update 写回等操作。</w:t>
            </w:r>
          </w:p>
          <w:p w14:paraId="19B85926">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在本发明的一种实施方式中，所述外部存储部分在逻辑上划分为以下若干存储区域</w:t>
            </w:r>
          </w:p>
          <w:p w14:paraId="58C6E9EC">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（1）任务区</w:t>
            </w:r>
          </w:p>
          <w:p w14:paraId="5899CD21">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所述任务区用于存放由软件前处理部分生成的节点任务描述信息 NodeTask 队列。</w:t>
            </w:r>
            <w:r>
              <w:rPr>
                <w:rFonts w:hint="default" w:asciiTheme="minorEastAsia" w:hAnsiTheme="minorEastAsia" w:eastAsiaTheme="minorEastAsia" w:cstheme="minorEastAsia"/>
                <w:kern w:val="0"/>
                <w:sz w:val="24"/>
                <w:szCs w:val="24"/>
                <w:lang w:val="en-US" w:eastAsia="zh-CN"/>
              </w:rPr>
              <w:br w:type="textWrapping"/>
            </w:r>
            <w:r>
              <w:rPr>
                <w:rFonts w:hint="default" w:asciiTheme="minorEastAsia" w:hAnsiTheme="minorEastAsia" w:eastAsiaTheme="minorEastAsia" w:cstheme="minorEastAsia"/>
                <w:kern w:val="0"/>
                <w:sz w:val="24"/>
                <w:szCs w:val="24"/>
                <w:lang w:val="en-US" w:eastAsia="zh-CN"/>
              </w:rPr>
              <w:t>每个 NodeTask 用于描述一个多前沿节点的硬件执行上下文，至少包括当前节点标识、父节点标识、子节点数量、节点总维度、主元块维度、前沿矩阵数据地址、映射表地址、因子写回地址及 update 写回地址等信息。</w:t>
            </w:r>
          </w:p>
          <w:p w14:paraId="18D71231">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硬件加速器中的 task_fetch 子模块从所述任务区按预定顺序读取 NodeTask，并将其送入后续依赖判定与缓冲分配逻辑。通过将节点执行所需的结构信息统一组织于任务区，可使硬件侧无需直接解析高层稀疏矩阵结构，而仅根据任务描述即可完成节点级调度与执行。</w:t>
            </w:r>
          </w:p>
          <w:p w14:paraId="145796B3">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2）映射表区</w:t>
            </w:r>
          </w:p>
          <w:p w14:paraId="680AC900">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所述映射表区用于存放由软件前处理部分生成的 extend-add 映射表。所述映射表用于描述子节点 update 写入父节点 frontal matrix 时的目标位置映射关系，其内容可包括子节点局部行列索引、父节点目标行列索引、块偏移地址信息、对子块边界的描述信息，或其他等效映射描述方式。</w:t>
            </w:r>
          </w:p>
          <w:p w14:paraId="1E2DD6A9">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在本发明的一种实施方式中，scatter_engine 子模块在执行子节点 update 装配时，从所述映射表区读取对应节点的映射表信息，并依据所述映射关系完成 update 数据到父节点 frontal matrix 对应位置的散射写入与累加。通过设置映射表区，可将不规则的结构映射关系由软件预处理固化为表驱动形式，从而降低硬件运行时的地址推导复杂度。</w:t>
            </w:r>
          </w:p>
          <w:p w14:paraId="097C5435">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（3）</w:t>
            </w:r>
            <w:r>
              <w:rPr>
                <w:rFonts w:hint="eastAsia" w:asciiTheme="minorEastAsia" w:hAnsiTheme="minorEastAsia" w:eastAsiaTheme="minorEastAsia" w:cstheme="minorEastAsia"/>
                <w:kern w:val="0"/>
                <w:sz w:val="24"/>
                <w:szCs w:val="24"/>
                <w:lang w:val="en-US" w:eastAsia="zh-CN"/>
              </w:rPr>
              <w:t>矩阵</w:t>
            </w:r>
            <w:r>
              <w:rPr>
                <w:rFonts w:hint="default" w:asciiTheme="minorEastAsia" w:hAnsiTheme="minorEastAsia" w:eastAsiaTheme="minorEastAsia" w:cstheme="minorEastAsia"/>
                <w:kern w:val="0"/>
                <w:sz w:val="24"/>
                <w:szCs w:val="24"/>
                <w:lang w:val="en-US" w:eastAsia="zh-CN"/>
              </w:rPr>
              <w:t>数据区</w:t>
            </w:r>
          </w:p>
          <w:p w14:paraId="333621B2">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所述</w:t>
            </w:r>
            <w:r>
              <w:rPr>
                <w:rFonts w:hint="eastAsia" w:asciiTheme="minorEastAsia" w:hAnsiTheme="minorEastAsia" w:eastAsiaTheme="minorEastAsia" w:cstheme="minorEastAsia"/>
                <w:kern w:val="0"/>
                <w:sz w:val="24"/>
                <w:szCs w:val="24"/>
                <w:lang w:val="en-US" w:eastAsia="zh-CN"/>
              </w:rPr>
              <w:t>矩阵</w:t>
            </w:r>
            <w:r>
              <w:rPr>
                <w:rFonts w:hint="default" w:asciiTheme="minorEastAsia" w:hAnsiTheme="minorEastAsia" w:eastAsiaTheme="minorEastAsia" w:cstheme="minorEastAsia"/>
                <w:kern w:val="0"/>
                <w:sz w:val="24"/>
                <w:szCs w:val="24"/>
                <w:lang w:val="en-US" w:eastAsia="zh-CN"/>
              </w:rPr>
              <w:t>数据区用于存放各节点</w:t>
            </w:r>
            <w:r>
              <w:rPr>
                <w:rFonts w:hint="eastAsia" w:asciiTheme="minorEastAsia" w:hAnsiTheme="minorEastAsia" w:eastAsiaTheme="minorEastAsia" w:cstheme="minorEastAsia"/>
                <w:kern w:val="0"/>
                <w:sz w:val="24"/>
                <w:szCs w:val="24"/>
                <w:lang w:val="en-US" w:eastAsia="zh-CN"/>
              </w:rPr>
              <w:t>前沿矩阵</w:t>
            </w:r>
            <w:r>
              <w:rPr>
                <w:rFonts w:hint="default" w:asciiTheme="minorEastAsia" w:hAnsiTheme="minorEastAsia" w:eastAsiaTheme="minorEastAsia" w:cstheme="minorEastAsia"/>
                <w:kern w:val="0"/>
                <w:sz w:val="24"/>
                <w:szCs w:val="24"/>
                <w:lang w:val="en-US" w:eastAsia="zh-CN"/>
              </w:rPr>
              <w:t>的初始化数据以及后续在节点执行过程中被加载、更新或回写的前沿矩阵内容。</w:t>
            </w:r>
          </w:p>
          <w:p w14:paraId="274CFDF2">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在本发明的一种实施方式中，所述</w:t>
            </w:r>
            <w:r>
              <w:rPr>
                <w:rFonts w:hint="eastAsia" w:asciiTheme="minorEastAsia" w:hAnsiTheme="minorEastAsia" w:eastAsiaTheme="minorEastAsia" w:cstheme="minorEastAsia"/>
                <w:kern w:val="0"/>
                <w:sz w:val="24"/>
                <w:szCs w:val="24"/>
                <w:lang w:val="en-US" w:eastAsia="zh-CN"/>
              </w:rPr>
              <w:t>矩阵</w:t>
            </w:r>
            <w:r>
              <w:rPr>
                <w:rFonts w:hint="default" w:asciiTheme="minorEastAsia" w:hAnsiTheme="minorEastAsia" w:eastAsiaTheme="minorEastAsia" w:cstheme="minorEastAsia"/>
                <w:kern w:val="0"/>
                <w:sz w:val="24"/>
                <w:szCs w:val="24"/>
                <w:lang w:val="en-US" w:eastAsia="zh-CN"/>
              </w:rPr>
              <w:t>数据区至少包括：</w:t>
            </w:r>
            <w:r>
              <w:rPr>
                <w:rFonts w:hint="eastAsia" w:asciiTheme="minorEastAsia" w:hAnsiTheme="minorEastAsia" w:eastAsiaTheme="minorEastAsia" w:cstheme="minorEastAsia"/>
                <w:kern w:val="0"/>
                <w:sz w:val="24"/>
                <w:szCs w:val="24"/>
                <w:lang w:val="en-US" w:eastAsia="zh-CN"/>
              </w:rPr>
              <w:t>1.</w:t>
            </w:r>
            <w:r>
              <w:rPr>
                <w:rFonts w:hint="default" w:asciiTheme="minorEastAsia" w:hAnsiTheme="minorEastAsia" w:eastAsiaTheme="minorEastAsia" w:cstheme="minorEastAsia"/>
                <w:kern w:val="0"/>
                <w:sz w:val="24"/>
                <w:szCs w:val="24"/>
                <w:lang w:val="en-US" w:eastAsia="zh-CN"/>
              </w:rPr>
              <w:t>尾数数据子区，用于存放前沿矩阵各 tile 或子块对应的整数尾数数据；</w:t>
            </w:r>
            <w:r>
              <w:rPr>
                <w:rFonts w:hint="eastAsia" w:asciiTheme="minorEastAsia" w:hAnsiTheme="minorEastAsia" w:eastAsiaTheme="minorEastAsia" w:cstheme="minorEastAsia"/>
                <w:kern w:val="0"/>
                <w:sz w:val="24"/>
                <w:szCs w:val="24"/>
                <w:lang w:val="en-US" w:eastAsia="zh-CN"/>
              </w:rPr>
              <w:t>2.</w:t>
            </w:r>
            <w:r>
              <w:rPr>
                <w:rFonts w:hint="default" w:asciiTheme="minorEastAsia" w:hAnsiTheme="minorEastAsia" w:eastAsiaTheme="minorEastAsia" w:cstheme="minorEastAsia"/>
                <w:kern w:val="0"/>
                <w:sz w:val="24"/>
                <w:szCs w:val="24"/>
                <w:lang w:val="en-US" w:eastAsia="zh-CN"/>
              </w:rPr>
              <w:t>指数数据子区，用于存放前沿矩阵各子块对应的指数信息。在一实施方式中，所述前沿矩阵采用块浮点/定点混合格式组织，即按照 32×32 tile 划分，每个 tile 再划分为 4 个 16×16 子块，每个 16×16 子块共用一个指数，子块内元素尾数采用有符号整数表示。</w:t>
            </w:r>
          </w:p>
          <w:p w14:paraId="140B3D98">
            <w:pPr>
              <w:spacing w:line="480" w:lineRule="exact"/>
              <w:ind w:left="120" w:leftChars="57" w:firstLine="360" w:firstLineChars="150"/>
              <w:rPr>
                <w:rFonts w:hint="eastAsia"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硬件加速器中的 front_loader 子模块根据 NodeTask 中给出的地址信息，从前沿数据区中读取当前节点对应的</w:t>
            </w:r>
            <w:r>
              <w:rPr>
                <w:rFonts w:hint="eastAsia" w:asciiTheme="minorEastAsia" w:hAnsiTheme="minorEastAsia" w:eastAsiaTheme="minorEastAsia" w:cstheme="minorEastAsia"/>
                <w:kern w:val="0"/>
                <w:sz w:val="24"/>
                <w:szCs w:val="24"/>
                <w:lang w:val="en-US" w:eastAsia="zh-CN"/>
              </w:rPr>
              <w:t>前沿矩阵</w:t>
            </w:r>
            <w:r>
              <w:rPr>
                <w:rFonts w:hint="default" w:asciiTheme="minorEastAsia" w:hAnsiTheme="minorEastAsia" w:eastAsiaTheme="minorEastAsia" w:cstheme="minorEastAsia"/>
                <w:kern w:val="0"/>
                <w:sz w:val="24"/>
                <w:szCs w:val="24"/>
                <w:lang w:val="en-US" w:eastAsia="zh-CN"/>
              </w:rPr>
              <w:t>数据，并装载至片上缓冲区；scatter_engine 子模块在父节点</w:t>
            </w:r>
            <w:r>
              <w:rPr>
                <w:rFonts w:hint="eastAsia" w:asciiTheme="minorEastAsia" w:hAnsiTheme="minorEastAsia" w:eastAsiaTheme="minorEastAsia" w:cstheme="minorEastAsia"/>
                <w:kern w:val="0"/>
                <w:sz w:val="24"/>
                <w:szCs w:val="24"/>
                <w:lang w:val="en-US" w:eastAsia="zh-CN"/>
              </w:rPr>
              <w:t>更新</w:t>
            </w:r>
            <w:r>
              <w:rPr>
                <w:rFonts w:hint="default" w:asciiTheme="minorEastAsia" w:hAnsiTheme="minorEastAsia" w:eastAsiaTheme="minorEastAsia" w:cstheme="minorEastAsia"/>
                <w:kern w:val="0"/>
                <w:sz w:val="24"/>
                <w:szCs w:val="24"/>
                <w:lang w:val="en-US" w:eastAsia="zh-CN"/>
              </w:rPr>
              <w:t>装配时，也可将更新结果写回所述前沿数据区。通过将尾数与指数分区存放，便于硬件分别完成数值数据读取、指数对齐与结果写回控制</w:t>
            </w:r>
            <w:r>
              <w:rPr>
                <w:rFonts w:hint="eastAsia" w:asciiTheme="minorEastAsia" w:hAnsiTheme="minorEastAsia" w:eastAsiaTheme="minorEastAsia" w:cstheme="minorEastAsia"/>
                <w:kern w:val="0"/>
                <w:sz w:val="24"/>
                <w:szCs w:val="24"/>
                <w:lang w:val="en-US" w:eastAsia="zh-CN"/>
              </w:rPr>
              <w:t>。</w:t>
            </w:r>
          </w:p>
          <w:p w14:paraId="4CEBA185">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（4）因子区</w:t>
            </w:r>
          </w:p>
          <w:p w14:paraId="64D94045">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所述因子区用于存放节点分解过程中生成的局部 L 因子和 U 因子结果。在节点执行完成后，factor_writer 子模块将当前节点的因子结果写入所述因子区，以供后续求解、回代或验证使用。</w:t>
            </w:r>
          </w:p>
          <w:p w14:paraId="4D007174">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在本发明的一种实施方式中，因子区的地址由软件前处理部分在 NodeTask 中预先分配，并可按节点粒度、块粒度或其他适合实现的组织方式进行管理。通过设置独立的因子区，可将因子写回路径与前沿数据装配路径分离，减少不同类型写操作之间的资源竞争。</w:t>
            </w:r>
          </w:p>
          <w:p w14:paraId="65D0A729">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（5）更新区</w:t>
            </w:r>
          </w:p>
          <w:p w14:paraId="1CF396B0">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所述更新区用于存放节点计算生成的 update 数据。在本发明的一种实施方式中，当前节点完成 pivot block LU、TRSM 及 Schur 更新后，形成针对父节点</w:t>
            </w:r>
            <w:r>
              <w:rPr>
                <w:rFonts w:hint="eastAsia" w:asciiTheme="minorEastAsia" w:hAnsiTheme="minorEastAsia" w:eastAsiaTheme="minorEastAsia" w:cstheme="minorEastAsia"/>
                <w:kern w:val="0"/>
                <w:sz w:val="24"/>
                <w:szCs w:val="24"/>
                <w:lang w:val="en-US" w:eastAsia="zh-CN"/>
              </w:rPr>
              <w:t>前沿矩阵</w:t>
            </w:r>
            <w:r>
              <w:rPr>
                <w:rFonts w:hint="default" w:asciiTheme="minorEastAsia" w:hAnsiTheme="minorEastAsia" w:eastAsiaTheme="minorEastAsia" w:cstheme="minorEastAsia"/>
                <w:kern w:val="0"/>
                <w:sz w:val="24"/>
                <w:szCs w:val="24"/>
                <w:lang w:val="en-US" w:eastAsia="zh-CN"/>
              </w:rPr>
              <w:t>的贡献项；该贡献项可由 scatter_engine 直接装配至父节点对应前沿数据区域，也可在一实施方式中先写入更新区，再由后续阶段装载或装配。</w:t>
            </w:r>
          </w:p>
          <w:p w14:paraId="205757AA">
            <w:pPr>
              <w:spacing w:line="480" w:lineRule="exact"/>
              <w:ind w:left="120" w:leftChars="57" w:firstLine="360" w:firstLineChars="150"/>
              <w:rPr>
                <w:rFonts w:hint="default" w:asciiTheme="minorEastAsia" w:hAnsiTheme="minorEastAsia" w:eastAsiaTheme="minorEastAsia" w:cstheme="minorEastAsia"/>
                <w:kern w:val="0"/>
                <w:sz w:val="24"/>
                <w:szCs w:val="24"/>
                <w:lang w:val="en-US" w:eastAsia="zh-CN"/>
              </w:rPr>
            </w:pPr>
            <w:r>
              <w:rPr>
                <w:rFonts w:hint="default" w:asciiTheme="minorEastAsia" w:hAnsiTheme="minorEastAsia" w:eastAsiaTheme="minorEastAsia" w:cstheme="minorEastAsia"/>
                <w:kern w:val="0"/>
                <w:sz w:val="24"/>
                <w:szCs w:val="24"/>
                <w:lang w:val="en-US" w:eastAsia="zh-CN"/>
              </w:rPr>
              <w:t>更新区的设置使得节点 update 数据可以作为独立数据对象进行管理，从而便于支持不同实现方式下的写回策略，例如直接父节点写回、暂存后延迟装配、或多级缓冲转发等。</w:t>
            </w:r>
          </w:p>
          <w:p w14:paraId="456E8579">
            <w:pPr>
              <w:spacing w:line="500" w:lineRule="exact"/>
              <w:ind w:firstLine="482" w:firstLineChars="200"/>
              <w:rPr>
                <w:rFonts w:hint="default" w:ascii="宋体" w:hAnsi="宋体" w:eastAsia="宋体"/>
                <w:sz w:val="24"/>
                <w:lang w:val="en-US" w:eastAsia="zh-CN"/>
              </w:rPr>
            </w:pPr>
            <w:r>
              <w:rPr>
                <w:rFonts w:hint="eastAsia" w:ascii="宋体" w:hAnsi="宋体"/>
                <w:b/>
                <w:bCs/>
                <w:sz w:val="24"/>
                <w:lang w:val="en-US" w:eastAsia="zh-CN"/>
              </w:rPr>
              <w:t>硬件执行</w:t>
            </w:r>
          </w:p>
          <w:p w14:paraId="097694CC">
            <w:pPr>
              <w:spacing w:line="480" w:lineRule="exact"/>
              <w:ind w:firstLine="480" w:firstLineChars="200"/>
              <w:rPr>
                <w:rFonts w:hint="eastAsia" w:asciiTheme="minorEastAsia" w:hAnsiTheme="minorEastAsia" w:eastAsiaTheme="minorEastAsia" w:cstheme="minorEastAsia"/>
                <w:b w:val="0"/>
                <w:bCs w:val="0"/>
                <w:kern w:val="0"/>
                <w:sz w:val="24"/>
                <w:szCs w:val="24"/>
                <w:lang w:val="en-US" w:eastAsia="zh-CN"/>
              </w:rPr>
            </w:pPr>
            <w:r>
              <w:rPr>
                <w:rFonts w:hint="eastAsia" w:asciiTheme="minorEastAsia" w:hAnsiTheme="minorEastAsia" w:eastAsiaTheme="minorEastAsia" w:cstheme="minorEastAsia"/>
                <w:b w:val="0"/>
                <w:bCs w:val="0"/>
                <w:kern w:val="0"/>
                <w:sz w:val="24"/>
                <w:szCs w:val="24"/>
                <w:lang w:val="en-US" w:eastAsia="zh-CN"/>
              </w:rPr>
              <w:t>在本发明的一种实施方式中，硬件加速器按照“节点任务获取—依赖判定—节点加载—节点内部计算—结果写回—父节点依赖释放”的流程执行多前沿稀疏 LU 分解。一方面，每个节点内部按照前沿矩阵的处理顺序完成主元块分解、三角求解、矩阵更新和写回；另一方面，节点是否能够进入加载与执行阶段，又受到 dep_scoreboard 所维护的父子依赖状态的约束。因此，本发明的工作流程可分为节点执行数据流和依赖感知的预取与执行门控流程两个相互配合的部分。</w:t>
            </w:r>
          </w:p>
          <w:p w14:paraId="259216DA">
            <w:pPr>
              <w:spacing w:line="480" w:lineRule="exact"/>
              <w:ind w:firstLine="720" w:firstLineChars="300"/>
              <w:rPr>
                <w:rFonts w:ascii="宋体" w:hAnsi="宋体" w:eastAsia="宋体" w:cs="宋体"/>
                <w:sz w:val="24"/>
                <w:szCs w:val="24"/>
              </w:rPr>
            </w:pPr>
            <w:r>
              <w:rPr>
                <w:rFonts w:hint="eastAsia" w:asciiTheme="minorEastAsia" w:hAnsiTheme="minorEastAsia" w:eastAsiaTheme="minorEastAsia" w:cstheme="minorEastAsia"/>
                <w:b w:val="0"/>
                <w:bCs w:val="0"/>
                <w:kern w:val="0"/>
                <w:sz w:val="24"/>
                <w:szCs w:val="24"/>
                <w:lang w:val="en-US" w:eastAsia="zh-CN"/>
              </w:rPr>
              <w:t>在单个节点层面，硬件加速器的执行流程包括节点任务读取、依赖检查、前沿数据加载、主元矩阵分解、三角求解、矩阵更新、结果写回及父节点依赖状态更新等步骤。首先</w:t>
            </w:r>
            <w:r>
              <w:rPr>
                <w:rFonts w:ascii="宋体" w:hAnsi="宋体" w:eastAsia="宋体" w:cs="宋体"/>
                <w:sz w:val="24"/>
                <w:szCs w:val="24"/>
              </w:rPr>
              <w:t>task_fetch 子模块从外部存储部分的任务区读取当前节点对应的 NodeTask，获得当前节点的节点标识、父节点标识、子节点数量、主元块维度、前沿矩阵地址、映射表地址以及写回地址等信息。所述 NodeTask 作为当前节点的执行上下文，被送入 dep_scoreboard、buffer_mgr及后续控制路径，用于支撑该节点的生命周期管理。</w:t>
            </w:r>
          </w:p>
          <w:p w14:paraId="5685FA06">
            <w:pPr>
              <w:spacing w:line="480" w:lineRule="exact"/>
              <w:ind w:firstLine="720" w:firstLineChars="300"/>
              <w:rPr>
                <w:rFonts w:ascii="宋体" w:hAnsi="宋体" w:eastAsia="宋体" w:cs="宋体"/>
                <w:sz w:val="24"/>
                <w:szCs w:val="24"/>
              </w:rPr>
            </w:pPr>
            <w:r>
              <w:rPr>
                <w:rFonts w:ascii="宋体" w:hAnsi="宋体" w:eastAsia="宋体" w:cs="宋体"/>
                <w:sz w:val="24"/>
                <w:szCs w:val="24"/>
              </w:rPr>
              <w:t>dep_scoreboard 根据当前节点对应的 pending_children 值判断该节点是否具备执行条件。当 pending_children 不为零时，表示该节点仍存在尚未完成写回的子节点贡献，当前节点不能进入加载阶段；当 pending_children 等于零时，表示该节点所依赖的全部子节点 update 已完成写回，当前节点可进入后续加载与执行阶段。当 dep_scoreboard 判定节点满足依赖条件，且 buffer_mgr 检测到存在可用缓冲区时，front_loader 根据当前 NodeTask 中给出的前沿矩阵地址信息，从外部存储部分读取该节点对应的 frontal matrix 数据，并将其装载至目标缓冲区。在一实施方式中，装载数据至少包括前沿矩阵尾数数据、指数数据以及必要的局部元数据。</w:t>
            </w:r>
          </w:p>
          <w:p w14:paraId="4E971724">
            <w:pPr>
              <w:spacing w:line="480" w:lineRule="exact"/>
              <w:ind w:firstLine="720" w:firstLineChars="300"/>
              <w:rPr>
                <w:rFonts w:hint="eastAsia" w:ascii="宋体" w:hAnsi="宋体" w:cs="宋体"/>
                <w:sz w:val="24"/>
                <w:szCs w:val="24"/>
                <w:lang w:eastAsia="zh-CN"/>
              </w:rPr>
            </w:pPr>
            <w:r>
              <w:rPr>
                <w:rFonts w:ascii="宋体" w:hAnsi="宋体" w:eastAsia="宋体" w:cs="宋体"/>
                <w:sz w:val="24"/>
                <w:szCs w:val="24"/>
              </w:rPr>
              <w:t>当前节点数据装载完成后，micro_scheduler 启动该节点的数值计算过程。首先，由 HP</w:t>
            </w:r>
            <w:r>
              <w:rPr>
                <w:rFonts w:hint="eastAsia" w:ascii="宋体" w:hAnsi="宋体" w:cs="宋体"/>
                <w:sz w:val="24"/>
                <w:szCs w:val="24"/>
                <w:lang w:val="en-US" w:eastAsia="zh-CN"/>
              </w:rPr>
              <w:t>U</w:t>
            </w:r>
            <w:r>
              <w:rPr>
                <w:rFonts w:ascii="宋体" w:hAnsi="宋体" w:eastAsia="宋体" w:cs="宋体"/>
                <w:sz w:val="24"/>
                <w:szCs w:val="24"/>
              </w:rPr>
              <w:t>和</w:t>
            </w:r>
            <w:r>
              <w:rPr>
                <w:rFonts w:hint="eastAsia" w:ascii="宋体" w:hAnsi="宋体" w:cs="宋体"/>
                <w:sz w:val="24"/>
                <w:szCs w:val="24"/>
                <w:lang w:val="en-US" w:eastAsia="zh-CN"/>
              </w:rPr>
              <w:t>Computer Core</w:t>
            </w:r>
            <w:r>
              <w:rPr>
                <w:rFonts w:ascii="宋体" w:hAnsi="宋体" w:eastAsia="宋体" w:cs="宋体"/>
                <w:sz w:val="24"/>
                <w:szCs w:val="24"/>
              </w:rPr>
              <w:t>配合对当前节点的主元块进行处理，包括主元选择、必要的局部行交换控制以及主元块 LU 分解。该步骤用于获得后续三角求解和 Schur 更新所需的主元块分解结果。在主元块分解完成后，</w:t>
            </w:r>
            <w:r>
              <w:rPr>
                <w:rFonts w:hint="eastAsia" w:ascii="宋体" w:hAnsi="宋体" w:cs="宋体"/>
                <w:sz w:val="24"/>
                <w:szCs w:val="24"/>
                <w:lang w:val="en-US" w:eastAsia="zh-CN"/>
              </w:rPr>
              <w:t>Computer Core继续</w:t>
            </w:r>
            <w:r>
              <w:rPr>
                <w:rFonts w:ascii="宋体" w:hAnsi="宋体" w:eastAsia="宋体" w:cs="宋体"/>
                <w:sz w:val="24"/>
                <w:szCs w:val="24"/>
              </w:rPr>
              <w:t>对当前节点中的相关子块执行三角求解操作，以计算后续更新过程所需的乘子或中间结果。在一实施方式中，所述三角求解可对应于多前沿节点中的 TRSM 过程，并与当前节点的块结构和低精度数据格式相适配</w:t>
            </w:r>
            <w:r>
              <w:rPr>
                <w:rFonts w:hint="eastAsia" w:ascii="宋体" w:hAnsi="宋体" w:cs="宋体"/>
                <w:sz w:val="24"/>
                <w:szCs w:val="24"/>
                <w:lang w:eastAsia="zh-CN"/>
              </w:rPr>
              <w:t>。完成三角求解后，</w:t>
            </w:r>
            <w:r>
              <w:rPr>
                <w:rFonts w:hint="eastAsia" w:ascii="宋体" w:hAnsi="宋体" w:cs="宋体"/>
                <w:sz w:val="24"/>
                <w:szCs w:val="24"/>
                <w:lang w:val="en-US" w:eastAsia="zh-CN"/>
              </w:rPr>
              <w:t>矩阵计算单元</w:t>
            </w:r>
            <w:r>
              <w:rPr>
                <w:rFonts w:hint="eastAsia" w:ascii="宋体" w:hAnsi="宋体" w:cs="宋体"/>
                <w:sz w:val="24"/>
                <w:szCs w:val="24"/>
                <w:lang w:eastAsia="zh-CN"/>
              </w:rPr>
              <w:t>根据当前节点中剩余更新区域的块数据执行矩阵更新操作。</w:t>
            </w:r>
            <w:r>
              <w:rPr>
                <w:rFonts w:hint="eastAsia" w:ascii="宋体" w:hAnsi="宋体" w:cs="宋体"/>
                <w:sz w:val="24"/>
                <w:szCs w:val="24"/>
                <w:lang w:val="en-US" w:eastAsia="zh-CN"/>
              </w:rPr>
              <w:t>三角求解的结果也是全局分解结果的一部分。</w:t>
            </w:r>
            <w:r>
              <w:rPr>
                <w:rFonts w:hint="eastAsia" w:ascii="宋体" w:hAnsi="宋体" w:cs="宋体"/>
                <w:sz w:val="24"/>
                <w:szCs w:val="24"/>
                <w:lang w:eastAsia="zh-CN"/>
              </w:rPr>
              <w:t>所述矩阵更新对应于多前沿分解中的 Schur 更新过程，其输入包括经三角求解得到的中间结果及相应待更新子块，输出为当前节点对父节点的贡献 update。</w:t>
            </w:r>
          </w:p>
          <w:p w14:paraId="27FB0FD0">
            <w:pPr>
              <w:spacing w:line="480" w:lineRule="exact"/>
              <w:ind w:firstLine="720" w:firstLineChars="300"/>
              <w:rPr>
                <w:rFonts w:hint="eastAsia" w:ascii="宋体" w:hAnsi="宋体" w:cs="宋体"/>
                <w:sz w:val="24"/>
                <w:szCs w:val="24"/>
                <w:lang w:eastAsia="zh-CN"/>
              </w:rPr>
            </w:pPr>
            <w:r>
              <w:rPr>
                <w:rFonts w:hint="eastAsia" w:ascii="宋体" w:hAnsi="宋体" w:cs="宋体"/>
                <w:sz w:val="24"/>
                <w:szCs w:val="24"/>
                <w:lang w:eastAsia="zh-CN"/>
              </w:rPr>
              <w:t>当前节点的局部 L/U 因子由 factor_writer 写回外部存储部分的因子区；当前节点生成的 update 数据则由 scatter_engine 根据映射表执行地址映射、对齐和写回，写入父节点 frontal matrix 的相应位置，或写入更新区以供后续父节点装配使用。当当前节点 update 完成写回后，scatter_engine 向 dep_scoreboard 发送完成返回信号。dep_scoreboard 根据该完成信号中携带的父节点标识，对对应父节点的 pending_children 计数进行递减。若更新后父节点的 pending_children 仍大于零，则父节点继续处于等待状态；若更新后减为零，则父节点被标记为可预取或可执行状态，从而进入后续调度链路。</w:t>
            </w:r>
          </w:p>
          <w:p w14:paraId="333D3ADD">
            <w:pPr>
              <w:spacing w:line="480" w:lineRule="exact"/>
              <w:ind w:firstLine="720" w:firstLineChars="300"/>
              <w:rPr>
                <w:rFonts w:ascii="宋体" w:hAnsi="宋体" w:eastAsia="宋体" w:cs="宋体"/>
                <w:sz w:val="24"/>
                <w:szCs w:val="24"/>
              </w:rPr>
            </w:pPr>
            <w:r>
              <w:rPr>
                <w:rFonts w:ascii="宋体" w:hAnsi="宋体" w:eastAsia="宋体" w:cs="宋体"/>
                <w:sz w:val="24"/>
                <w:szCs w:val="24"/>
              </w:rPr>
              <w:t>本发明在节点执行数据流之外，还引入了以 dep_scoreboard 为核心的依赖感知预取与执行门控机制。该机制用于保证：节点虽然可以提前进入任务队列，但只有当其全部子节点贡献均已完成写回时，才允许被真正取出、装载到片上缓冲区并进入执行阶段。也就是说，本发明将“任务进入队列”和“节点允许执行”两个过程在硬件上显式分离，并利用 dep_scoreboard 对二者进行连接。</w:t>
            </w:r>
          </w:p>
          <w:p w14:paraId="7FC2DD88">
            <w:pPr>
              <w:spacing w:line="480" w:lineRule="exact"/>
              <w:ind w:firstLine="720" w:firstLineChars="300"/>
              <w:rPr>
                <w:rFonts w:hint="eastAsia" w:ascii="宋体" w:hAnsi="宋体" w:cs="宋体"/>
                <w:sz w:val="24"/>
                <w:szCs w:val="24"/>
                <w:lang w:val="en-US" w:eastAsia="zh-CN"/>
              </w:rPr>
            </w:pPr>
            <w:r>
              <w:rPr>
                <w:rFonts w:hint="default" w:ascii="宋体" w:hAnsi="宋体" w:eastAsia="宋体" w:cs="宋体"/>
                <w:sz w:val="24"/>
                <w:szCs w:val="24"/>
                <w:lang w:val="en-US" w:eastAsia="zh-CN"/>
              </w:rPr>
              <w:t>当某一子节点任务执行完成后，其 update 写回结果会触发相应的完成返回信息。</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该返回信息被送入 dep_scoreboard，用于更新对应父节点的依赖状态，即更新父节点的 pending_children 计数。软件前处理部分生成的 NodeTask 被依次写入任务区，硬件侧的 task_fetch 可将节点任务取入候选队列。然而，在本发明中，节点任务进入队列并不意味着该节点能够立即进入片上缓冲区或立即启动执行</w:t>
            </w:r>
            <w:r>
              <w:rPr>
                <w:rFonts w:hint="eastAsia" w:ascii="宋体" w:hAnsi="宋体" w:cs="宋体"/>
                <w:sz w:val="24"/>
                <w:szCs w:val="24"/>
                <w:lang w:val="en-US" w:eastAsia="zh-CN"/>
              </w:rPr>
              <w:t>。dep_scoreboard 根据节点状态表和待完成子节点计数表，检查目标节点的全部子节点是否已经完成。</w:t>
            </w:r>
          </w:p>
          <w:p w14:paraId="26D80F42">
            <w:pPr>
              <w:spacing w:line="480" w:lineRule="exact"/>
              <w:ind w:firstLine="720" w:firstLineChars="300"/>
              <w:rPr>
                <w:rFonts w:hint="eastAsia" w:ascii="宋体" w:hAnsi="宋体" w:cs="宋体"/>
                <w:sz w:val="24"/>
                <w:szCs w:val="24"/>
                <w:lang w:eastAsia="zh-CN"/>
              </w:rPr>
            </w:pPr>
            <w:r>
              <w:rPr>
                <w:rFonts w:hint="eastAsia" w:ascii="宋体" w:hAnsi="宋体" w:cs="宋体"/>
                <w:sz w:val="24"/>
                <w:szCs w:val="24"/>
                <w:lang w:val="en-US" w:eastAsia="zh-CN"/>
              </w:rPr>
              <w:t>具体而言，dep_scoreboard 通过检查 pending_children 是否为零，判断当前节点是否具备进入预取和执行阶段的条件。</w:t>
            </w:r>
            <w:r>
              <w:rPr>
                <w:rFonts w:ascii="宋体" w:hAnsi="宋体" w:eastAsia="宋体" w:cs="宋体"/>
                <w:sz w:val="24"/>
                <w:szCs w:val="24"/>
              </w:rPr>
              <w:t>当 dep_scoreboard 检测到目标节点仍存在未完成的子节点时，该节点保持在等待子节点任务完成状态。在此状态下，该节点虽然已经位于任务队列中，但不会被 buffer_mgr 分配缓冲区，也不会被 front_loader 触发装载。同时，后续完成的子节点将继续通过更新父节点依赖计数的方式，不断推动其状态演化</w:t>
            </w:r>
            <w:r>
              <w:rPr>
                <w:rFonts w:hint="eastAsia" w:ascii="宋体" w:hAnsi="宋体" w:cs="宋体"/>
                <w:sz w:val="24"/>
                <w:szCs w:val="24"/>
                <w:lang w:eastAsia="zh-CN"/>
              </w:rPr>
              <w:t>。当 dep_scoreboard 检测到目标节点的 pending_children 已减为零时，表示该节点已具备形成正确 frontal 输入数据的条件。此时，dep_scoreboard 输出允许取任务或允许预取的门控信号，使该节点能够从候选队列中被真正取出，进入后续缓冲区分配与数据加载流程。在 dep_scoreboard 输出许可后，buffer_mgr 检测目标缓冲区是否可用；若存在空闲缓冲区，则 front_loader 将该节点的 frontal 数据加载到对应缓冲区。图</w:t>
            </w:r>
            <w:r>
              <w:rPr>
                <w:rFonts w:hint="eastAsia" w:ascii="宋体" w:hAnsi="宋体" w:cs="宋体"/>
                <w:sz w:val="24"/>
                <w:szCs w:val="24"/>
                <w:lang w:val="en-US" w:eastAsia="zh-CN"/>
              </w:rPr>
              <w:t>6</w:t>
            </w:r>
            <w:r>
              <w:rPr>
                <w:rFonts w:hint="eastAsia" w:ascii="宋体" w:hAnsi="宋体" w:cs="宋体"/>
                <w:sz w:val="24"/>
                <w:szCs w:val="24"/>
                <w:lang w:eastAsia="zh-CN"/>
              </w:rPr>
              <w:t>中所示的 “Buffer Ready” 条件表明：节点装载不仅受依赖状态限制，还受缓冲区资源状态限制。当节点数据加载完成，且缓冲区状态满足执行条件后，micro_scheduler 启动该节点的数值计算过程。</w:t>
            </w:r>
            <w:r>
              <w:rPr>
                <w:rFonts w:hint="eastAsia" w:ascii="宋体" w:hAnsi="宋体" w:cs="宋体"/>
                <w:sz w:val="24"/>
                <w:szCs w:val="24"/>
                <w:lang w:eastAsia="zh-CN"/>
              </w:rPr>
              <w:br w:type="textWrapping"/>
            </w:r>
            <w:r>
              <w:rPr>
                <w:rFonts w:hint="eastAsia" w:ascii="宋体" w:hAnsi="宋体" w:cs="宋体"/>
                <w:sz w:val="24"/>
                <w:szCs w:val="24"/>
                <w:lang w:eastAsia="zh-CN"/>
              </w:rPr>
              <w:t>该执行过程对应图</w:t>
            </w:r>
            <w:r>
              <w:rPr>
                <w:rFonts w:hint="eastAsia" w:ascii="宋体" w:hAnsi="宋体" w:cs="宋体"/>
                <w:sz w:val="24"/>
                <w:szCs w:val="24"/>
                <w:lang w:val="en-US" w:eastAsia="zh-CN"/>
              </w:rPr>
              <w:t>5</w:t>
            </w:r>
            <w:r>
              <w:rPr>
                <w:rFonts w:hint="eastAsia" w:ascii="宋体" w:hAnsi="宋体" w:cs="宋体"/>
                <w:sz w:val="24"/>
                <w:szCs w:val="24"/>
                <w:lang w:eastAsia="zh-CN"/>
              </w:rPr>
              <w:t>中所描述的主元分解、三角求解、GEMM 更新及写回过程。</w:t>
            </w:r>
          </w:p>
          <w:p w14:paraId="6674A0A3">
            <w:pPr>
              <w:spacing w:line="480" w:lineRule="exact"/>
              <w:ind w:firstLine="720" w:firstLineChars="300"/>
              <w:rPr>
                <w:rFonts w:hint="eastAsia" w:ascii="宋体" w:hAnsi="宋体" w:cs="宋体"/>
                <w:sz w:val="24"/>
                <w:szCs w:val="24"/>
                <w:lang w:val="en-US" w:eastAsia="zh-CN"/>
              </w:rPr>
            </w:pPr>
            <w:r>
              <w:rPr>
                <w:rFonts w:hint="eastAsia" w:ascii="宋体" w:hAnsi="宋体" w:cs="宋体"/>
                <w:sz w:val="24"/>
                <w:szCs w:val="24"/>
                <w:lang w:val="en-US" w:eastAsia="zh-CN"/>
              </w:rPr>
              <w:t>当前节点执行完成后，一方面其自身状态被标记为任务完成；另一方面，该节点作为上层父节点的子节点，会继续触发对更高层节点 pending_children 的更新。由此，节点完成信息沿消去树自底向上传递，逐层释放新的可执行节点。</w:t>
            </w:r>
          </w:p>
          <w:p w14:paraId="0DC7BB29">
            <w:pPr>
              <w:rPr>
                <w:rFonts w:hint="default" w:ascii="ˎ̥" w:hAnsi="ˎ̥" w:eastAsia="宋体" w:cs="宋体"/>
                <w:kern w:val="0"/>
                <w:sz w:val="28"/>
                <w:szCs w:val="28"/>
                <w:lang w:val="en-US" w:eastAsia="zh-CN"/>
              </w:rPr>
            </w:pPr>
          </w:p>
        </w:tc>
      </w:tr>
    </w:tbl>
    <w:p w14:paraId="6395A5B5">
      <w:pPr>
        <w:spacing w:line="480" w:lineRule="exact"/>
        <w:rPr>
          <w:rFonts w:hint="eastAsia" w:ascii="宋体" w:hAnsi="宋体"/>
          <w:b/>
          <w:bCs/>
          <w:color w:val="0000FF"/>
          <w:sz w:val="28"/>
          <w:szCs w:val="28"/>
        </w:rPr>
      </w:pPr>
      <w:r>
        <w:rPr>
          <w:rFonts w:hint="eastAsia" w:ascii="宋体" w:hAnsi="宋体"/>
          <w:b/>
          <w:bCs/>
          <w:color w:val="0000FF"/>
          <w:sz w:val="28"/>
        </w:rPr>
        <w:t>八、说明书</w:t>
      </w:r>
      <w:r>
        <w:rPr>
          <w:rFonts w:hint="eastAsia" w:ascii="宋体" w:hAnsi="宋体"/>
          <w:b/>
          <w:bCs/>
          <w:color w:val="0000FF"/>
          <w:sz w:val="28"/>
          <w:szCs w:val="28"/>
        </w:rPr>
        <w:t>附图</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3"/>
      </w:tblGrid>
      <w:tr w14:paraId="6630F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9828" w:type="dxa"/>
            <w:noWrap w:val="0"/>
            <w:vAlign w:val="top"/>
          </w:tcPr>
          <w:p w14:paraId="51EF033C">
            <w:pPr>
              <w:spacing w:line="500" w:lineRule="exact"/>
              <w:ind w:firstLine="360" w:firstLineChars="150"/>
              <w:rPr>
                <w:rFonts w:hint="eastAsia" w:ascii="宋体" w:hAnsi="宋体"/>
                <w:sz w:val="24"/>
              </w:rPr>
            </w:pPr>
            <w:r>
              <w:rPr>
                <w:rFonts w:hint="eastAsia" w:ascii="宋体" w:hAnsi="宋体"/>
                <w:sz w:val="24"/>
              </w:rPr>
              <w:t>1、对于电子类发明创造，至少有一幅幅图；</w:t>
            </w:r>
          </w:p>
          <w:p w14:paraId="1F17A4DC">
            <w:pPr>
              <w:spacing w:line="500" w:lineRule="exact"/>
              <w:ind w:firstLine="360" w:firstLineChars="150"/>
              <w:rPr>
                <w:rFonts w:hint="eastAsia" w:ascii="宋体" w:hAnsi="宋体"/>
                <w:sz w:val="24"/>
              </w:rPr>
            </w:pPr>
            <w:r>
              <w:rPr>
                <w:rFonts w:hint="eastAsia" w:ascii="宋体" w:hAnsi="宋体"/>
                <w:sz w:val="24"/>
              </w:rPr>
              <w:t>2、附图要能够充分体现本发明电路结构的设计要</w:t>
            </w:r>
            <w:r>
              <w:rPr>
                <w:rFonts w:hint="eastAsia" w:ascii="宋体" w:hAnsi="宋体"/>
                <w:sz w:val="24"/>
                <w:lang w:val="en-US" w:eastAsia="zh-CN"/>
              </w:rPr>
              <w:t>点</w:t>
            </w:r>
            <w:r>
              <w:rPr>
                <w:rFonts w:hint="eastAsia" w:ascii="宋体" w:hAnsi="宋体"/>
                <w:sz w:val="24"/>
              </w:rPr>
              <w:t>和创新点；</w:t>
            </w:r>
          </w:p>
          <w:p w14:paraId="68337F4D">
            <w:pPr>
              <w:spacing w:line="500" w:lineRule="exact"/>
              <w:ind w:firstLine="360" w:firstLineChars="150"/>
              <w:rPr>
                <w:rFonts w:hint="eastAsia" w:ascii="宋体" w:hAnsi="宋体"/>
                <w:sz w:val="24"/>
              </w:rPr>
            </w:pPr>
            <w:r>
              <w:rPr>
                <w:rFonts w:hint="eastAsia" w:ascii="宋体" w:hAnsi="宋体"/>
                <w:sz w:val="24"/>
              </w:rPr>
              <w:t>3、电路结构中的电子元器件应当按标准符号表示；</w:t>
            </w:r>
          </w:p>
          <w:p w14:paraId="5F1EBD07">
            <w:pPr>
              <w:spacing w:line="500" w:lineRule="exact"/>
              <w:ind w:firstLine="360" w:firstLineChars="150"/>
              <w:rPr>
                <w:rFonts w:hint="eastAsia" w:ascii="宋体" w:hAnsi="宋体"/>
                <w:iCs/>
                <w:sz w:val="24"/>
              </w:rPr>
            </w:pPr>
            <w:r>
              <w:rPr>
                <w:rFonts w:hint="eastAsia" w:ascii="宋体" w:hAnsi="宋体"/>
                <w:sz w:val="24"/>
              </w:rPr>
              <w:t>4、图面要清晰，图中不能有彩色线条</w:t>
            </w:r>
            <w:r>
              <w:rPr>
                <w:rFonts w:hint="eastAsia" w:ascii="宋体" w:hAnsi="宋体"/>
                <w:iCs/>
                <w:sz w:val="24"/>
              </w:rPr>
              <w:t>。</w:t>
            </w:r>
          </w:p>
          <w:p w14:paraId="6F0BA126">
            <w:pPr>
              <w:spacing w:line="240" w:lineRule="auto"/>
              <w:ind w:firstLine="360" w:firstLineChars="150"/>
              <w:jc w:val="center"/>
              <w:rPr>
                <w:rFonts w:hint="eastAsia" w:ascii="宋体" w:hAnsi="宋体" w:eastAsia="宋体"/>
                <w:iCs/>
                <w:sz w:val="24"/>
                <w:lang w:eastAsia="zh-CN"/>
              </w:rPr>
            </w:pPr>
            <w:r>
              <w:rPr>
                <w:rFonts w:hint="eastAsia" w:ascii="宋体" w:hAnsi="宋体" w:eastAsia="宋体"/>
                <w:iCs/>
                <w:sz w:val="24"/>
                <w:lang w:eastAsia="zh-CN"/>
              </w:rPr>
              <w:drawing>
                <wp:inline distT="0" distB="0" distL="114300" distR="114300">
                  <wp:extent cx="5925185" cy="3383915"/>
                  <wp:effectExtent l="0" t="0" r="3175" b="14605"/>
                  <wp:docPr id="10" name="图片 10" descr="Snipaste_2026-03-23_14-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nipaste_2026-03-23_14-54-28"/>
                          <pic:cNvPicPr>
                            <a:picLocks noChangeAspect="1"/>
                          </pic:cNvPicPr>
                        </pic:nvPicPr>
                        <pic:blipFill>
                          <a:blip r:embed="rId20"/>
                          <a:stretch>
                            <a:fillRect/>
                          </a:stretch>
                        </pic:blipFill>
                        <pic:spPr>
                          <a:xfrm>
                            <a:off x="0" y="0"/>
                            <a:ext cx="5925185" cy="3383915"/>
                          </a:xfrm>
                          <a:prstGeom prst="rect">
                            <a:avLst/>
                          </a:prstGeom>
                        </pic:spPr>
                      </pic:pic>
                    </a:graphicData>
                  </a:graphic>
                </wp:inline>
              </w:drawing>
            </w:r>
          </w:p>
          <w:p w14:paraId="3BA9A07C">
            <w:pPr>
              <w:ind w:left="420"/>
              <w:jc w:val="center"/>
              <w:rPr>
                <w:rFonts w:hint="default" w:ascii="宋体" w:hAnsi="宋体" w:eastAsia="宋体"/>
                <w:lang w:val="en-US" w:eastAsia="zh-CN"/>
              </w:rPr>
            </w:pPr>
            <w:r>
              <w:rPr>
                <w:rFonts w:hint="eastAsia" w:ascii="宋体" w:hAnsi="宋体"/>
                <w:lang w:val="en-US" w:eastAsia="zh-CN"/>
              </w:rPr>
              <w:t>图16 本发明硬件加速器整体结构框图</w:t>
            </w:r>
          </w:p>
        </w:tc>
      </w:tr>
    </w:tbl>
    <w:p w14:paraId="7BC24190">
      <w:pPr>
        <w:rPr>
          <w:rFonts w:hint="eastAsia" w:ascii="宋体" w:hAnsi="宋体"/>
          <w:bCs/>
          <w:sz w:val="24"/>
        </w:rPr>
      </w:pPr>
    </w:p>
    <w:p w14:paraId="45254861">
      <w:pPr>
        <w:rPr>
          <w:rFonts w:hint="eastAsia" w:ascii="宋体" w:hAnsi="宋体"/>
          <w:bCs/>
          <w:sz w:val="24"/>
        </w:rPr>
      </w:pPr>
      <w:r>
        <w:rPr>
          <w:rFonts w:hint="eastAsia" w:ascii="宋体" w:hAnsi="宋体"/>
          <w:bCs/>
          <w:sz w:val="24"/>
        </w:rPr>
        <w:t>【</w:t>
      </w:r>
      <w:r>
        <w:rPr>
          <w:rFonts w:hint="eastAsia" w:ascii="宋体" w:hAnsi="宋体"/>
          <w:b/>
          <w:bCs/>
          <w:sz w:val="24"/>
        </w:rPr>
        <w:t>注意</w:t>
      </w:r>
      <w:r>
        <w:rPr>
          <w:rFonts w:hint="eastAsia" w:ascii="宋体" w:hAnsi="宋体"/>
          <w:bCs/>
          <w:sz w:val="24"/>
        </w:rPr>
        <w:t>】</w:t>
      </w:r>
    </w:p>
    <w:p w14:paraId="663E5C42">
      <w:pPr>
        <w:numPr>
          <w:ilvl w:val="0"/>
          <w:numId w:val="3"/>
        </w:numPr>
        <w:rPr>
          <w:rFonts w:hint="eastAsia" w:ascii="宋体" w:hAnsi="宋体"/>
          <w:b/>
          <w:szCs w:val="21"/>
        </w:rPr>
      </w:pPr>
      <w:r>
        <w:rPr>
          <w:rFonts w:hint="eastAsia" w:ascii="宋体" w:hAnsi="宋体"/>
          <w:b/>
          <w:szCs w:val="21"/>
        </w:rPr>
        <w:t>代理人并不是技术专家，交底书要使代理人能看懂，尤其是背景技术和详尽的技术方案，一定要写得全面、清楚。</w:t>
      </w:r>
    </w:p>
    <w:p w14:paraId="057CEF7D">
      <w:pPr>
        <w:numPr>
          <w:ilvl w:val="0"/>
          <w:numId w:val="3"/>
        </w:numPr>
        <w:rPr>
          <w:rFonts w:hint="eastAsia" w:ascii="宋体" w:hAnsi="宋体"/>
          <w:b/>
          <w:szCs w:val="21"/>
        </w:rPr>
      </w:pPr>
      <w:r>
        <w:rPr>
          <w:rFonts w:hint="eastAsia" w:ascii="宋体" w:hAnsi="宋体"/>
          <w:b/>
          <w:szCs w:val="21"/>
        </w:rPr>
        <w:t>全文对同一技术特征的表述应当统一，避免出现同一技术特征多种表述的现象。（例如：同一部件使用的技术名称和附图标记必须前后一致）</w:t>
      </w:r>
    </w:p>
    <w:p w14:paraId="2F0C2933">
      <w:pPr>
        <w:numPr>
          <w:ilvl w:val="0"/>
          <w:numId w:val="3"/>
        </w:numPr>
        <w:rPr>
          <w:rFonts w:hint="eastAsia" w:ascii="宋体" w:hAnsi="宋体"/>
          <w:b/>
          <w:szCs w:val="21"/>
        </w:rPr>
      </w:pPr>
      <w:r>
        <w:rPr>
          <w:rFonts w:hint="eastAsia" w:ascii="宋体" w:hAnsi="宋体"/>
          <w:b/>
          <w:szCs w:val="21"/>
        </w:rPr>
        <w:t>专利法规定：</w:t>
      </w:r>
    </w:p>
    <w:p w14:paraId="1B8567DD">
      <w:pPr>
        <w:ind w:firstLine="413" w:firstLineChars="196"/>
        <w:rPr>
          <w:rFonts w:hint="eastAsia" w:ascii="宋体" w:hAnsi="宋体"/>
          <w:b/>
          <w:szCs w:val="21"/>
        </w:rPr>
      </w:pPr>
      <w:r>
        <w:rPr>
          <w:rFonts w:hint="eastAsia" w:ascii="宋体" w:hAnsi="宋体"/>
          <w:b/>
          <w:szCs w:val="21"/>
        </w:rPr>
        <w:t>①专利必须是一个技术方案，应该阐述发明（实用新型）的技术问题是通过什么技术方案来解决的，不能只有原理，也不能只做功能介绍；</w:t>
      </w:r>
    </w:p>
    <w:p w14:paraId="0E99F6F0">
      <w:pPr>
        <w:ind w:firstLine="413" w:firstLineChars="196"/>
        <w:rPr>
          <w:rFonts w:hint="eastAsia" w:ascii="宋体" w:hAnsi="宋体"/>
          <w:b/>
          <w:szCs w:val="21"/>
        </w:rPr>
      </w:pPr>
      <w:r>
        <w:rPr>
          <w:rFonts w:hint="eastAsia" w:ascii="宋体" w:hAnsi="宋体"/>
          <w:b/>
          <w:szCs w:val="21"/>
        </w:rPr>
        <w:t>②申请专利的文件必须充分公开，以本领域技术人员不需付出创造性劳动即可实现为准。</w:t>
      </w:r>
    </w:p>
    <w:sectPr>
      <w:headerReference r:id="rId3" w:type="default"/>
      <w:pgSz w:w="11906" w:h="16838"/>
      <w:pgMar w:top="851" w:right="851" w:bottom="794" w:left="1418" w:header="113"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ˎ̥">
    <w:altName w:val="Times New Roman"/>
    <w:panose1 w:val="00000000000000000000"/>
    <w:charset w:val="00"/>
    <w:family w:val="roman"/>
    <w:pitch w:val="default"/>
    <w:sig w:usb0="00000000" w:usb1="00000000" w:usb2="00000000"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ECBFA">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066832"/>
    <w:multiLevelType w:val="singleLevel"/>
    <w:tmpl w:val="A5066832"/>
    <w:lvl w:ilvl="0" w:tentative="0">
      <w:start w:val="1"/>
      <w:numFmt w:val="decimal"/>
      <w:suff w:val="space"/>
      <w:lvlText w:val="%1."/>
      <w:lvlJc w:val="left"/>
    </w:lvl>
  </w:abstractNum>
  <w:abstractNum w:abstractNumId="1">
    <w:nsid w:val="42D0EC4D"/>
    <w:multiLevelType w:val="singleLevel"/>
    <w:tmpl w:val="42D0EC4D"/>
    <w:lvl w:ilvl="0" w:tentative="0">
      <w:start w:val="1"/>
      <w:numFmt w:val="decimal"/>
      <w:lvlText w:val="%1."/>
      <w:lvlJc w:val="left"/>
      <w:pPr>
        <w:tabs>
          <w:tab w:val="left" w:pos="312"/>
        </w:tabs>
      </w:pPr>
    </w:lvl>
  </w:abstractNum>
  <w:abstractNum w:abstractNumId="2">
    <w:nsid w:val="681129F0"/>
    <w:multiLevelType w:val="multilevel"/>
    <w:tmpl w:val="681129F0"/>
    <w:lvl w:ilvl="0" w:tentative="0">
      <w:start w:val="1"/>
      <w:numFmt w:val="decimal"/>
      <w:lvlText w:val="%1、"/>
      <w:lvlJc w:val="left"/>
      <w:pPr>
        <w:tabs>
          <w:tab w:val="left" w:pos="360"/>
        </w:tabs>
        <w:ind w:left="360" w:hanging="360"/>
      </w:pPr>
      <w:rPr>
        <w:rFonts w:hint="eastAsia"/>
      </w:rPr>
    </w:lvl>
    <w:lvl w:ilvl="1" w:tentative="0">
      <w:start w:val="1"/>
      <w:numFmt w:val="decimalEnclosedCircle"/>
      <w:lvlText w:val="%2"/>
      <w:lvlJc w:val="left"/>
      <w:pPr>
        <w:tabs>
          <w:tab w:val="left" w:pos="780"/>
        </w:tabs>
        <w:ind w:left="780" w:hanging="360"/>
      </w:pPr>
      <w:rPr>
        <w:rFonts w:hint="eastAsia" w:hAnsi="宋体"/>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576F"/>
    <w:rsid w:val="000447ED"/>
    <w:rsid w:val="00051F44"/>
    <w:rsid w:val="00053D9F"/>
    <w:rsid w:val="0007201E"/>
    <w:rsid w:val="000919EA"/>
    <w:rsid w:val="0009302D"/>
    <w:rsid w:val="000931C1"/>
    <w:rsid w:val="000A2723"/>
    <w:rsid w:val="000B26B5"/>
    <w:rsid w:val="000C364C"/>
    <w:rsid w:val="000C3C1B"/>
    <w:rsid w:val="000E5322"/>
    <w:rsid w:val="000E7030"/>
    <w:rsid w:val="00107AA0"/>
    <w:rsid w:val="0011478B"/>
    <w:rsid w:val="0011742C"/>
    <w:rsid w:val="00133AAF"/>
    <w:rsid w:val="00152F0B"/>
    <w:rsid w:val="001556D3"/>
    <w:rsid w:val="001657F5"/>
    <w:rsid w:val="00172E4D"/>
    <w:rsid w:val="00192ED7"/>
    <w:rsid w:val="00197A49"/>
    <w:rsid w:val="001B517E"/>
    <w:rsid w:val="001D0161"/>
    <w:rsid w:val="001E3131"/>
    <w:rsid w:val="00204973"/>
    <w:rsid w:val="00205B0B"/>
    <w:rsid w:val="002209A3"/>
    <w:rsid w:val="0022492E"/>
    <w:rsid w:val="002251C7"/>
    <w:rsid w:val="002274FA"/>
    <w:rsid w:val="00241865"/>
    <w:rsid w:val="00260543"/>
    <w:rsid w:val="00267B0C"/>
    <w:rsid w:val="00285AA4"/>
    <w:rsid w:val="00297A7A"/>
    <w:rsid w:val="002A4954"/>
    <w:rsid w:val="002A60B1"/>
    <w:rsid w:val="002B06AD"/>
    <w:rsid w:val="002B1DA1"/>
    <w:rsid w:val="002B76C8"/>
    <w:rsid w:val="002C2BB5"/>
    <w:rsid w:val="002C4C64"/>
    <w:rsid w:val="002E28D5"/>
    <w:rsid w:val="003005B6"/>
    <w:rsid w:val="0030588F"/>
    <w:rsid w:val="00307468"/>
    <w:rsid w:val="00307F46"/>
    <w:rsid w:val="00325956"/>
    <w:rsid w:val="00330A01"/>
    <w:rsid w:val="0033346F"/>
    <w:rsid w:val="0035634D"/>
    <w:rsid w:val="00363889"/>
    <w:rsid w:val="003665A3"/>
    <w:rsid w:val="00371B2E"/>
    <w:rsid w:val="00374A43"/>
    <w:rsid w:val="00374F35"/>
    <w:rsid w:val="003913B1"/>
    <w:rsid w:val="00397FDC"/>
    <w:rsid w:val="003A3D1C"/>
    <w:rsid w:val="003A44A6"/>
    <w:rsid w:val="003B75F0"/>
    <w:rsid w:val="003F3B86"/>
    <w:rsid w:val="003F6EA5"/>
    <w:rsid w:val="0040200B"/>
    <w:rsid w:val="00405741"/>
    <w:rsid w:val="00411F86"/>
    <w:rsid w:val="0045091F"/>
    <w:rsid w:val="0046050C"/>
    <w:rsid w:val="004616B0"/>
    <w:rsid w:val="00462D17"/>
    <w:rsid w:val="00462EFE"/>
    <w:rsid w:val="00463869"/>
    <w:rsid w:val="00473A06"/>
    <w:rsid w:val="004803B1"/>
    <w:rsid w:val="00482C51"/>
    <w:rsid w:val="00483EBD"/>
    <w:rsid w:val="0048687D"/>
    <w:rsid w:val="004A2634"/>
    <w:rsid w:val="004A2663"/>
    <w:rsid w:val="004B4629"/>
    <w:rsid w:val="004B62D6"/>
    <w:rsid w:val="004C68DA"/>
    <w:rsid w:val="004C75B9"/>
    <w:rsid w:val="004D0763"/>
    <w:rsid w:val="004D744B"/>
    <w:rsid w:val="004E397B"/>
    <w:rsid w:val="004F0516"/>
    <w:rsid w:val="00500A6B"/>
    <w:rsid w:val="0051226E"/>
    <w:rsid w:val="00543463"/>
    <w:rsid w:val="0055245C"/>
    <w:rsid w:val="00563093"/>
    <w:rsid w:val="00583070"/>
    <w:rsid w:val="005909EA"/>
    <w:rsid w:val="00590D55"/>
    <w:rsid w:val="00593DD8"/>
    <w:rsid w:val="00594D81"/>
    <w:rsid w:val="005B488D"/>
    <w:rsid w:val="005B52C2"/>
    <w:rsid w:val="005B5777"/>
    <w:rsid w:val="005C4266"/>
    <w:rsid w:val="005C5A3A"/>
    <w:rsid w:val="005D03F4"/>
    <w:rsid w:val="005D1BB7"/>
    <w:rsid w:val="005D32FD"/>
    <w:rsid w:val="005D5E06"/>
    <w:rsid w:val="005D79C6"/>
    <w:rsid w:val="005E0DE8"/>
    <w:rsid w:val="005E5EE6"/>
    <w:rsid w:val="005F12E2"/>
    <w:rsid w:val="006014B1"/>
    <w:rsid w:val="00605D55"/>
    <w:rsid w:val="00607B37"/>
    <w:rsid w:val="00651098"/>
    <w:rsid w:val="00663A24"/>
    <w:rsid w:val="006666C6"/>
    <w:rsid w:val="00670937"/>
    <w:rsid w:val="00672E20"/>
    <w:rsid w:val="00680D04"/>
    <w:rsid w:val="00683490"/>
    <w:rsid w:val="00686B8D"/>
    <w:rsid w:val="00692633"/>
    <w:rsid w:val="006A0CD8"/>
    <w:rsid w:val="006A2D37"/>
    <w:rsid w:val="006A47A4"/>
    <w:rsid w:val="006B246F"/>
    <w:rsid w:val="006C129D"/>
    <w:rsid w:val="006C1362"/>
    <w:rsid w:val="006C7FC4"/>
    <w:rsid w:val="006D74BF"/>
    <w:rsid w:val="006E25F0"/>
    <w:rsid w:val="006F213E"/>
    <w:rsid w:val="006F64F2"/>
    <w:rsid w:val="00702EEE"/>
    <w:rsid w:val="00723FDA"/>
    <w:rsid w:val="00725257"/>
    <w:rsid w:val="00744698"/>
    <w:rsid w:val="00750E0D"/>
    <w:rsid w:val="00770CC1"/>
    <w:rsid w:val="00774FF9"/>
    <w:rsid w:val="007762AD"/>
    <w:rsid w:val="0078159B"/>
    <w:rsid w:val="007874C9"/>
    <w:rsid w:val="0079451C"/>
    <w:rsid w:val="0079545C"/>
    <w:rsid w:val="00795723"/>
    <w:rsid w:val="007A2E80"/>
    <w:rsid w:val="007A57C7"/>
    <w:rsid w:val="007B077E"/>
    <w:rsid w:val="007D3CB6"/>
    <w:rsid w:val="007D4DA0"/>
    <w:rsid w:val="007D6FDF"/>
    <w:rsid w:val="007E2C5B"/>
    <w:rsid w:val="007F0565"/>
    <w:rsid w:val="00801C8E"/>
    <w:rsid w:val="008024FE"/>
    <w:rsid w:val="0080369A"/>
    <w:rsid w:val="00821CF8"/>
    <w:rsid w:val="00831AC7"/>
    <w:rsid w:val="00845047"/>
    <w:rsid w:val="008562D6"/>
    <w:rsid w:val="00862ED2"/>
    <w:rsid w:val="00866400"/>
    <w:rsid w:val="00871AAB"/>
    <w:rsid w:val="008738D1"/>
    <w:rsid w:val="00892DD9"/>
    <w:rsid w:val="008A6126"/>
    <w:rsid w:val="008B3B5D"/>
    <w:rsid w:val="008B49F5"/>
    <w:rsid w:val="008D0E29"/>
    <w:rsid w:val="008D7006"/>
    <w:rsid w:val="008E4123"/>
    <w:rsid w:val="008E480B"/>
    <w:rsid w:val="008F24E5"/>
    <w:rsid w:val="008F4104"/>
    <w:rsid w:val="008F5623"/>
    <w:rsid w:val="00905097"/>
    <w:rsid w:val="009143E6"/>
    <w:rsid w:val="00916A9B"/>
    <w:rsid w:val="0092146A"/>
    <w:rsid w:val="0093617E"/>
    <w:rsid w:val="009570E4"/>
    <w:rsid w:val="00971139"/>
    <w:rsid w:val="009721D5"/>
    <w:rsid w:val="0097555A"/>
    <w:rsid w:val="00993730"/>
    <w:rsid w:val="00993D1E"/>
    <w:rsid w:val="00997AB7"/>
    <w:rsid w:val="009A277E"/>
    <w:rsid w:val="009B6962"/>
    <w:rsid w:val="009D0594"/>
    <w:rsid w:val="009D6E7B"/>
    <w:rsid w:val="009F6A8A"/>
    <w:rsid w:val="00A06AA7"/>
    <w:rsid w:val="00A10927"/>
    <w:rsid w:val="00A10B92"/>
    <w:rsid w:val="00A26D55"/>
    <w:rsid w:val="00A3158D"/>
    <w:rsid w:val="00A3420A"/>
    <w:rsid w:val="00A44E61"/>
    <w:rsid w:val="00AC7E0D"/>
    <w:rsid w:val="00AD1AD3"/>
    <w:rsid w:val="00AE1FE4"/>
    <w:rsid w:val="00AE485A"/>
    <w:rsid w:val="00B0164E"/>
    <w:rsid w:val="00B22C20"/>
    <w:rsid w:val="00B300A4"/>
    <w:rsid w:val="00B34FA2"/>
    <w:rsid w:val="00B63406"/>
    <w:rsid w:val="00B657FB"/>
    <w:rsid w:val="00B712F4"/>
    <w:rsid w:val="00B7186C"/>
    <w:rsid w:val="00B92829"/>
    <w:rsid w:val="00BB5ED7"/>
    <w:rsid w:val="00BD6F4A"/>
    <w:rsid w:val="00BE1CDD"/>
    <w:rsid w:val="00BF05DC"/>
    <w:rsid w:val="00BF217B"/>
    <w:rsid w:val="00C0283A"/>
    <w:rsid w:val="00C03B1A"/>
    <w:rsid w:val="00C0504E"/>
    <w:rsid w:val="00C05D74"/>
    <w:rsid w:val="00C13E60"/>
    <w:rsid w:val="00C20201"/>
    <w:rsid w:val="00C24E65"/>
    <w:rsid w:val="00C2748F"/>
    <w:rsid w:val="00C3288A"/>
    <w:rsid w:val="00C4355B"/>
    <w:rsid w:val="00C74F51"/>
    <w:rsid w:val="00C75507"/>
    <w:rsid w:val="00C85245"/>
    <w:rsid w:val="00C93117"/>
    <w:rsid w:val="00C965DC"/>
    <w:rsid w:val="00CA51BC"/>
    <w:rsid w:val="00CA73FD"/>
    <w:rsid w:val="00CB27DC"/>
    <w:rsid w:val="00CC1C7D"/>
    <w:rsid w:val="00CD0054"/>
    <w:rsid w:val="00CF0C57"/>
    <w:rsid w:val="00CF3F50"/>
    <w:rsid w:val="00CF71B4"/>
    <w:rsid w:val="00D1362B"/>
    <w:rsid w:val="00D149F2"/>
    <w:rsid w:val="00D17623"/>
    <w:rsid w:val="00D27EBA"/>
    <w:rsid w:val="00D44808"/>
    <w:rsid w:val="00D52EA1"/>
    <w:rsid w:val="00D83E44"/>
    <w:rsid w:val="00D87FC6"/>
    <w:rsid w:val="00D92DDF"/>
    <w:rsid w:val="00D9431E"/>
    <w:rsid w:val="00DA0F42"/>
    <w:rsid w:val="00DA3822"/>
    <w:rsid w:val="00DD00B4"/>
    <w:rsid w:val="00DD5F5B"/>
    <w:rsid w:val="00DF19EF"/>
    <w:rsid w:val="00E06E71"/>
    <w:rsid w:val="00E21A93"/>
    <w:rsid w:val="00E30719"/>
    <w:rsid w:val="00E32DFA"/>
    <w:rsid w:val="00E365E3"/>
    <w:rsid w:val="00E43C51"/>
    <w:rsid w:val="00E44A76"/>
    <w:rsid w:val="00E70638"/>
    <w:rsid w:val="00E70E9F"/>
    <w:rsid w:val="00E7308F"/>
    <w:rsid w:val="00E96518"/>
    <w:rsid w:val="00E97F91"/>
    <w:rsid w:val="00EA0543"/>
    <w:rsid w:val="00EA5F07"/>
    <w:rsid w:val="00EB03DB"/>
    <w:rsid w:val="00EB18D0"/>
    <w:rsid w:val="00EB7C52"/>
    <w:rsid w:val="00EC0CE3"/>
    <w:rsid w:val="00ED57AD"/>
    <w:rsid w:val="00EE1919"/>
    <w:rsid w:val="00EF2542"/>
    <w:rsid w:val="00EF2F91"/>
    <w:rsid w:val="00EF3519"/>
    <w:rsid w:val="00EF70D9"/>
    <w:rsid w:val="00F0238D"/>
    <w:rsid w:val="00F0447F"/>
    <w:rsid w:val="00F07D22"/>
    <w:rsid w:val="00F159BE"/>
    <w:rsid w:val="00F173DD"/>
    <w:rsid w:val="00F3174D"/>
    <w:rsid w:val="00F418A6"/>
    <w:rsid w:val="00F433CB"/>
    <w:rsid w:val="00F43527"/>
    <w:rsid w:val="00F46CDF"/>
    <w:rsid w:val="00F538A8"/>
    <w:rsid w:val="00F76B77"/>
    <w:rsid w:val="00F87B1F"/>
    <w:rsid w:val="00F9438F"/>
    <w:rsid w:val="00F9458F"/>
    <w:rsid w:val="00F96AAB"/>
    <w:rsid w:val="00FA06E3"/>
    <w:rsid w:val="00FA3CB2"/>
    <w:rsid w:val="00FA3CD5"/>
    <w:rsid w:val="00FC1C6E"/>
    <w:rsid w:val="00FC2FB5"/>
    <w:rsid w:val="00FC3E52"/>
    <w:rsid w:val="00FE4F16"/>
    <w:rsid w:val="00FF10FE"/>
    <w:rsid w:val="00FF4B41"/>
    <w:rsid w:val="01EB5EBF"/>
    <w:rsid w:val="025D633B"/>
    <w:rsid w:val="05137986"/>
    <w:rsid w:val="0A1E4C16"/>
    <w:rsid w:val="0D004F28"/>
    <w:rsid w:val="1B6F2BF7"/>
    <w:rsid w:val="1CF373F4"/>
    <w:rsid w:val="23CA73B2"/>
    <w:rsid w:val="245048AC"/>
    <w:rsid w:val="264D3401"/>
    <w:rsid w:val="26ED19A3"/>
    <w:rsid w:val="2B9013B7"/>
    <w:rsid w:val="2C6A2137"/>
    <w:rsid w:val="2CEF2903"/>
    <w:rsid w:val="2DFD2DFD"/>
    <w:rsid w:val="317653A0"/>
    <w:rsid w:val="317F00BE"/>
    <w:rsid w:val="31D3567B"/>
    <w:rsid w:val="31F05666"/>
    <w:rsid w:val="328E4D45"/>
    <w:rsid w:val="331F2E53"/>
    <w:rsid w:val="33501986"/>
    <w:rsid w:val="37137427"/>
    <w:rsid w:val="371944C6"/>
    <w:rsid w:val="37BA6FB0"/>
    <w:rsid w:val="39DC07CC"/>
    <w:rsid w:val="3EB86F08"/>
    <w:rsid w:val="406D15F7"/>
    <w:rsid w:val="410127AD"/>
    <w:rsid w:val="41522A86"/>
    <w:rsid w:val="42440BA3"/>
    <w:rsid w:val="4387495F"/>
    <w:rsid w:val="460D1524"/>
    <w:rsid w:val="462C344F"/>
    <w:rsid w:val="47125BA9"/>
    <w:rsid w:val="492542D0"/>
    <w:rsid w:val="4A6A06B3"/>
    <w:rsid w:val="4B2F3BDA"/>
    <w:rsid w:val="4C113007"/>
    <w:rsid w:val="4E712D20"/>
    <w:rsid w:val="508807F5"/>
    <w:rsid w:val="50C05A6E"/>
    <w:rsid w:val="516A33E2"/>
    <w:rsid w:val="529A65BD"/>
    <w:rsid w:val="55833339"/>
    <w:rsid w:val="5805272B"/>
    <w:rsid w:val="5B000CD5"/>
    <w:rsid w:val="5C7A54B2"/>
    <w:rsid w:val="611719CC"/>
    <w:rsid w:val="64D666C0"/>
    <w:rsid w:val="65B61F12"/>
    <w:rsid w:val="69C9180A"/>
    <w:rsid w:val="6AF8053A"/>
    <w:rsid w:val="6B7028E7"/>
    <w:rsid w:val="6F3507EB"/>
    <w:rsid w:val="6F4A0232"/>
    <w:rsid w:val="6FA21A81"/>
    <w:rsid w:val="70157D3D"/>
    <w:rsid w:val="70502B52"/>
    <w:rsid w:val="70A7195F"/>
    <w:rsid w:val="71402523"/>
    <w:rsid w:val="72E8679E"/>
    <w:rsid w:val="747C6F2E"/>
    <w:rsid w:val="75B6747D"/>
    <w:rsid w:val="75BE5F9B"/>
    <w:rsid w:val="787E4D73"/>
    <w:rsid w:val="79FC03C9"/>
    <w:rsid w:val="7D8C4FF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iPriority="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4"/>
    <w:qFormat/>
    <w:uiPriority w:val="0"/>
    <w:pPr>
      <w:keepNext/>
      <w:keepLines/>
      <w:spacing w:before="120" w:after="240" w:line="415" w:lineRule="auto"/>
      <w:outlineLvl w:val="2"/>
    </w:pPr>
    <w:rPr>
      <w:rFonts w:eastAsia="黑体"/>
      <w:b/>
      <w:sz w:val="32"/>
      <w:szCs w:val="20"/>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spacing w:line="240" w:lineRule="atLeast"/>
      <w:ind w:firstLine="420"/>
    </w:pPr>
    <w:rPr>
      <w:szCs w:val="20"/>
    </w:rPr>
  </w:style>
  <w:style w:type="paragraph" w:styleId="6">
    <w:name w:val="Body Text"/>
    <w:basedOn w:val="1"/>
    <w:qFormat/>
    <w:uiPriority w:val="0"/>
    <w:rPr>
      <w:rFonts w:ascii="黑体" w:eastAsia="黑体"/>
      <w:b/>
      <w:bCs/>
      <w:sz w:val="28"/>
    </w:rPr>
  </w:style>
  <w:style w:type="paragraph" w:styleId="7">
    <w:name w:val="Body Text Indent"/>
    <w:basedOn w:val="1"/>
    <w:qFormat/>
    <w:uiPriority w:val="0"/>
    <w:pPr>
      <w:ind w:left="420"/>
    </w:pPr>
    <w:rPr>
      <w:rFonts w:ascii="宋体"/>
      <w:i/>
      <w:iCs/>
    </w:rPr>
  </w:style>
  <w:style w:type="paragraph" w:styleId="8">
    <w:name w:val="Body Text Indent 2"/>
    <w:basedOn w:val="1"/>
    <w:qFormat/>
    <w:uiPriority w:val="0"/>
    <w:pPr>
      <w:ind w:firstLine="420" w:firstLineChars="200"/>
    </w:pPr>
    <w:rPr>
      <w:rFonts w:ascii="黑体" w:eastAsia="黑体"/>
    </w:rPr>
  </w:style>
  <w:style w:type="paragraph" w:styleId="9">
    <w:name w:val="Balloon Text"/>
    <w:basedOn w:val="1"/>
    <w:semiHidden/>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Body Text Indent 3"/>
    <w:basedOn w:val="1"/>
    <w:qFormat/>
    <w:uiPriority w:val="0"/>
    <w:pPr>
      <w:ind w:firstLine="473" w:firstLineChars="200"/>
    </w:pPr>
    <w:rPr>
      <w:rFonts w:ascii="宋体" w:hAnsi="宋体"/>
      <w:b/>
      <w:bCs/>
      <w:sz w:val="24"/>
    </w:rPr>
  </w:style>
  <w:style w:type="paragraph" w:styleId="13">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16">
    <w:name w:val="Strong"/>
    <w:basedOn w:val="15"/>
    <w:qFormat/>
    <w:uiPriority w:val="0"/>
    <w:rPr>
      <w:b/>
    </w:rPr>
  </w:style>
  <w:style w:type="character" w:styleId="17">
    <w:name w:val="Emphasis"/>
    <w:basedOn w:val="15"/>
    <w:qFormat/>
    <w:uiPriority w:val="20"/>
    <w:rPr>
      <w:i/>
      <w:iCs/>
    </w:rPr>
  </w:style>
  <w:style w:type="character" w:styleId="18">
    <w:name w:val="Hyperlink"/>
    <w:basedOn w:val="15"/>
    <w:semiHidden/>
    <w:unhideWhenUsed/>
    <w:qFormat/>
    <w:uiPriority w:val="0"/>
    <w:rPr>
      <w:color w:val="333333"/>
      <w:u w:val="none"/>
    </w:rPr>
  </w:style>
  <w:style w:type="character" w:styleId="19">
    <w:name w:val="HTML Code"/>
    <w:basedOn w:val="15"/>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Company>
  <Pages>25</Pages>
  <Words>7782</Words>
  <Characters>10254</Characters>
  <Lines>22</Lines>
  <Paragraphs>6</Paragraphs>
  <TotalTime>4</TotalTime>
  <ScaleCrop>false</ScaleCrop>
  <LinksUpToDate>false</LinksUpToDate>
  <CharactersWithSpaces>10983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2014-07-07T09:35:00Z</dcterms:created>
  <dc:creator>m1</dc:creator>
  <cp:lastModifiedBy>hy1729</cp:lastModifiedBy>
  <cp:lastPrinted>2013-05-10T08:19:00Z</cp:lastPrinted>
  <dcterms:modified xsi:type="dcterms:W3CDTF">2026-03-24T01:56:00Z</dcterms:modified>
  <dc:title>技 术 交 底 书</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61181F59E1774F77AFA9CB6DEA2098C7_13</vt:lpwstr>
  </property>
  <property fmtid="{D5CDD505-2E9C-101B-9397-08002B2CF9AE}" pid="4" name="KSOTemplateDocerSaveRecord">
    <vt:lpwstr>eyJoZGlkIjoiM2VlM2EzZDZkNTM0ZmM5NzZlOTc4NzA3YjQ3MGFkYmYiLCJ1c2VySWQiOiIxMDQwMDk2MzMyIn0=</vt:lpwstr>
  </property>
</Properties>
</file>