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color w:val="444444"/>
          <w:spacing w:val="60"/>
          <w:sz w:val="20"/>
          <w:szCs w:val="20"/>
        </w:rPr>
        <w:t xml:space="preserve">MACHINE LEARNING FOR MATERIALS</w:t>
      </w:r>
    </w:p>
    <w:p>
      <w:pPr>
        <w:pBdr>
          <w:bottom w:val="single" w:color="B9C6D6" w:sz="12" w:space="10"/>
        </w:pBdr>
        <w:spacing w:after="100"/>
        <w:jc w:val="center"/>
      </w:pPr>
      <w:r>
        <w:rPr>
          <w:rFonts w:ascii="Calibri" w:cs="Calibri" w:eastAsia="Calibri" w:hAnsi="Calibri"/>
          <w:b/>
          <w:bCs/>
          <w:color w:val="1F3864"/>
          <w:sz w:val="44"/>
          <w:szCs w:val="44"/>
        </w:rPr>
        <w:t xml:space="preserve">Lecture 2: Machine Learning Basics</w:t>
      </w:r>
    </w:p>
    <w:p>
      <w:pPr>
        <w:spacing w:after="400" w:before="160"/>
        <w:jc w:val="center"/>
      </w:pPr>
      <w:r>
        <w:rPr>
          <w:rFonts w:ascii="Calibri" w:cs="Calibri" w:eastAsia="Calibri" w:hAnsi="Calibri"/>
          <w:i/>
          <w:iCs/>
          <w:color w:val="2E5C8A"/>
          <w:sz w:val="24"/>
          <w:szCs w:val="24"/>
        </w:rPr>
        <w:t xml:space="preserve">Class notes for student revision and preparation</w:t>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KEY CONCEPT FOR THIS LECTURE</w:t>
            </w:r>
          </w:p>
          <w:p>
            <w:pPr>
              <w:spacing w:after="90" w:line="288"/>
              <w:jc w:val="center"/>
            </w:pPr>
            <w:r>
              <w:rPr>
                <w:rFonts w:ascii="Calibri" w:cs="Calibri" w:eastAsia="Calibri" w:hAnsi="Calibri"/>
                <w:b/>
                <w:bCs/>
                <w:i w:val="false"/>
                <w:iCs w:val="false"/>
                <w:color w:val="1A1A1A"/>
                <w:sz w:val="22"/>
                <w:szCs w:val="22"/>
              </w:rPr>
              <w:t xml:space="preserve">Fit  →  Validate  →  Generalise</w:t>
            </w:r>
          </w:p>
          <w:p>
            <w:pPr>
              <w:spacing w:after="60" w:line="288"/>
              <w:jc w:val="center"/>
            </w:pPr>
            <w:r>
              <w:rPr>
                <w:rFonts w:ascii="Calibri" w:cs="Calibri" w:eastAsia="Calibri" w:hAnsi="Calibri"/>
                <w:b w:val="false"/>
                <w:bCs w:val="false"/>
                <w:i w:val="false"/>
                <w:iCs w:val="false"/>
                <w:color w:val="1A1A1A"/>
                <w:sz w:val="22"/>
                <w:szCs w:val="22"/>
              </w:rPr>
              <w:t xml:space="preserve">Fitting is model selection. Validation is model evaluation. Generalisation is the only thing that matters. Trust the test set performance, never the training loss.</w:t>
            </w:r>
          </w:p>
        </w:tc>
      </w:tr>
    </w:tbl>
    <w:p>
      <w:pPr>
        <w:spacing w:after="20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lecture is organised in three parts. Part A fixes the terminology and shows that machine learning is a form of function approximation. Part B covers the metrics used to decide whether a model is any good. Part C works through one worked example of each of the three learning paradigms.</w:t>
      </w:r>
    </w:p>
    <w:p>
      <w:pPr>
        <w:pStyle w:val="Heading2"/>
        <w:spacing w:after="120" w:before="300"/>
      </w:pPr>
      <w:r>
        <w:rPr>
          <w:rFonts w:ascii="Calibri" w:cs="Calibri" w:eastAsia="Calibri" w:hAnsi="Calibri"/>
          <w:b/>
          <w:bCs/>
          <w:color w:val="2E5C8A"/>
          <w:sz w:val="26"/>
          <w:szCs w:val="26"/>
        </w:rPr>
        <w:t xml:space="preserve">Where this lecture sits in the module</w:t>
      </w:r>
    </w:p>
    <w:p>
      <w:pPr>
        <w:spacing w:after="140" w:line="288"/>
        <w:jc w:val="both"/>
      </w:pPr>
      <w:r>
        <w:rPr>
          <w:rFonts w:ascii="Calibri" w:cs="Calibri" w:eastAsia="Calibri" w:hAnsi="Calibri"/>
          <w:b w:val="false"/>
          <w:bCs w:val="false"/>
          <w:i w:val="false"/>
          <w:iCs w:val="false"/>
          <w:color w:val="1A1A1A"/>
          <w:sz w:val="22"/>
          <w:szCs w:val="22"/>
        </w:rPr>
        <w:t xml:space="preserve">The module runs in ten parts, of which the present lecture is the second: introduction, machine learning basics, materials data, crystal representations, classical learning, deep learning, building a model from scratch, accelerated discovery, generative artificial intelligence, and future directions. The vocabulary set out here is used without further comment in every lecture that follows.</w:t>
      </w:r>
    </w:p>
    <w:p>
      <w:r>
        <w:br w:type="page"/>
      </w:r>
    </w:p>
    <w:p>
      <w:pPr>
        <w:pStyle w:val="Heading1"/>
        <w:pBdr>
          <w:bottom w:val="single" w:color="B9C6D6" w:sz="8" w:space="6"/>
        </w:pBdr>
        <w:spacing w:after="180" w:before="400"/>
      </w:pPr>
      <w:r>
        <w:rPr>
          <w:rFonts w:ascii="Calibri" w:cs="Calibri" w:eastAsia="Calibri" w:hAnsi="Calibri"/>
          <w:b/>
          <w:bCs/>
          <w:color w:val="1F3864"/>
          <w:sz w:val="32"/>
          <w:szCs w:val="32"/>
        </w:rPr>
        <w:t xml:space="preserve">Part A. Terminology</w:t>
      </w:r>
    </w:p>
    <w:p>
      <w:pPr>
        <w:pStyle w:val="Heading2"/>
        <w:spacing w:after="120" w:before="300"/>
      </w:pPr>
      <w:r>
        <w:rPr>
          <w:rFonts w:ascii="Calibri" w:cs="Calibri" w:eastAsia="Calibri" w:hAnsi="Calibri"/>
          <w:b/>
          <w:bCs/>
          <w:color w:val="2E5C8A"/>
          <w:sz w:val="26"/>
          <w:szCs w:val="26"/>
        </w:rPr>
        <w:t xml:space="preserve">A.1 The three branches of machine learning</w:t>
      </w:r>
    </w:p>
    <w:p>
      <w:pPr>
        <w:spacing w:after="140" w:line="288"/>
        <w:jc w:val="both"/>
      </w:pPr>
      <w:r>
        <w:rPr>
          <w:rFonts w:ascii="Calibri" w:cs="Calibri" w:eastAsia="Calibri" w:hAnsi="Calibri"/>
          <w:b w:val="false"/>
          <w:bCs w:val="false"/>
          <w:i w:val="false"/>
          <w:iCs w:val="false"/>
          <w:color w:val="1A1A1A"/>
          <w:sz w:val="22"/>
          <w:szCs w:val="22"/>
        </w:rPr>
        <w:t xml:space="preserve">Artificial intelligence is the entire field of computational techniques that mimic human intelligence. Machine learning is the subset built on data-driven statistical models, and deep learning is in turn the subset that uses multi-layered neural models. Machine learning itself divides into three branches according to what the model is shown during training.</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1700"/>
        <w:gridCol w:w="3200"/>
        <w:gridCol w:w="4460"/>
      </w:tblGrid>
      <w:tr>
        <w:trPr>
          <w:tblHeader/>
        </w:trPr>
        <w:tc>
          <w:tcPr>
            <w:tcW w:type="dxa" w:w="17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Branch</w:t>
            </w:r>
          </w:p>
        </w:tc>
        <w:tc>
          <w:tcPr>
            <w:tcW w:type="dxa" w:w="32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Training data</w:t>
            </w:r>
          </w:p>
        </w:tc>
        <w:tc>
          <w:tcPr>
            <w:tcW w:type="dxa" w:w="44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Objective</w:t>
            </w:r>
          </w:p>
        </w:tc>
      </w:tr>
      <w:tr>
        <w:tc>
          <w:tcPr>
            <w:tcW w:type="dxa" w:w="17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Supervised</w:t>
            </w:r>
          </w:p>
        </w:tc>
        <w:tc>
          <w:tcPr>
            <w:tcW w:type="dxa" w:w="3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Inputs x paired with known answers y</w:t>
            </w:r>
          </w:p>
        </w:tc>
        <w:tc>
          <w:tcPr>
            <w:tcW w:type="dxa" w:w="44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Learn the mapping from x to y so that y can be predicted for new x</w:t>
            </w:r>
          </w:p>
        </w:tc>
      </w:tr>
      <w:tr>
        <w:tc>
          <w:tcPr>
            <w:tcW w:type="dxa" w:w="17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Unsupervised</w:t>
            </w:r>
          </w:p>
        </w:tc>
        <w:tc>
          <w:tcPr>
            <w:tcW w:type="dxa" w:w="32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Inputs x only, no answers</w:t>
            </w:r>
          </w:p>
        </w:tc>
        <w:tc>
          <w:tcPr>
            <w:tcW w:type="dxa" w:w="44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Reveal structure, grouping, or a lower-dimensional representation</w:t>
            </w:r>
          </w:p>
        </w:tc>
      </w:tr>
      <w:tr>
        <w:tc>
          <w:tcPr>
            <w:tcW w:type="dxa" w:w="17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Reinforcement</w:t>
            </w:r>
          </w:p>
        </w:tc>
        <w:tc>
          <w:tcPr>
            <w:tcW w:type="dxa" w:w="3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An environment returning rewards</w:t>
            </w:r>
          </w:p>
        </w:tc>
        <w:tc>
          <w:tcPr>
            <w:tcW w:type="dxa" w:w="44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Learn a sequence of actions that maximises cumulative reward</w:t>
            </w:r>
          </w:p>
        </w:tc>
      </w:tr>
    </w:tbl>
    <w:p>
      <w:pPr>
        <w:spacing w:after="18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QUIZ 1, ASKED IN CLASS</w:t>
            </w:r>
          </w:p>
          <w:p>
            <w:pPr>
              <w:spacing w:after="90" w:line="288"/>
              <w:jc w:val="both"/>
            </w:pPr>
            <w:r>
              <w:rPr>
                <w:rFonts w:ascii="Calibri" w:cs="Calibri" w:eastAsia="Calibri" w:hAnsi="Calibri"/>
                <w:b w:val="false"/>
                <w:bCs w:val="false"/>
                <w:i w:val="false"/>
                <w:iCs w:val="false"/>
                <w:color w:val="1A1A1A"/>
                <w:sz w:val="22"/>
                <w:szCs w:val="22"/>
              </w:rPr>
              <w:t xml:space="preserve">A model takes a crystal structure as input and returns one label from the set {cubic, tetragonal, orthorhombic, hexagonal, trigonal, monoclinic, triclinic}. What type of learning is this?</w:t>
            </w:r>
          </w:p>
          <w:p>
            <w:pPr>
              <w:spacing w:after="60" w:line="288"/>
              <w:jc w:val="both"/>
            </w:pPr>
            <w:r>
              <w:rPr>
                <w:rFonts w:ascii="Calibri" w:cs="Calibri" w:eastAsia="Calibri" w:hAnsi="Calibri"/>
                <w:b/>
                <w:bCs/>
                <w:i w:val="false"/>
                <w:iCs w:val="false"/>
                <w:color w:val="1A1A1A"/>
                <w:sz w:val="22"/>
                <w:szCs w:val="22"/>
              </w:rPr>
              <w:t xml:space="preserve">Answer. </w:t>
            </w:r>
            <w:r>
              <w:rPr>
                <w:rFonts w:ascii="Calibri" w:cs="Calibri" w:eastAsia="Calibri" w:hAnsi="Calibri"/>
                <w:b w:val="false"/>
                <w:bCs w:val="false"/>
                <w:i w:val="false"/>
                <w:iCs w:val="false"/>
                <w:color w:val="1A1A1A"/>
                <w:sz w:val="22"/>
                <w:szCs w:val="22"/>
              </w:rPr>
              <w:t xml:space="preserve">Supervised classification. Training requires structures whose crystal system is already known, which makes it supervised, and the output is one of seven discrete categories rather than a number on a continuous scale, which makes it classification rather than regression.</w:t>
            </w:r>
          </w:p>
        </w:tc>
      </w:tr>
    </w:tbl>
    <w:p>
      <w:pPr>
        <w:spacing w:after="180"/>
      </w:pPr>
      <w:r>
        <w:t xml:space="preserve"/>
      </w:r>
    </w:p>
    <w:p>
      <w:pPr>
        <w:pStyle w:val="Heading2"/>
        <w:spacing w:after="120" w:before="300"/>
      </w:pPr>
      <w:r>
        <w:rPr>
          <w:rFonts w:ascii="Calibri" w:cs="Calibri" w:eastAsia="Calibri" w:hAnsi="Calibri"/>
          <w:b/>
          <w:bCs/>
          <w:color w:val="2E5C8A"/>
          <w:sz w:val="26"/>
          <w:szCs w:val="26"/>
        </w:rPr>
        <w:t xml:space="preserve">A.2 Machine learning as function approximation</w:t>
      </w:r>
    </w:p>
    <w:p>
      <w:pPr>
        <w:spacing w:after="140" w:line="288"/>
        <w:jc w:val="both"/>
      </w:pPr>
      <w:r>
        <w:rPr>
          <w:rFonts w:ascii="Calibri" w:cs="Calibri" w:eastAsia="Calibri" w:hAnsi="Calibri"/>
          <w:b w:val="false"/>
          <w:bCs w:val="false"/>
          <w:i w:val="false"/>
          <w:iCs w:val="false"/>
          <w:color w:val="1A1A1A"/>
          <w:sz w:val="22"/>
          <w:szCs w:val="22"/>
        </w:rPr>
        <w:t xml:space="preserve">Strip away the vocabulary and supervised learning is a single idea. There exists some unknown function that maps a description of a material to a property of that material, and the aim is to approximate it from examples.</w:t>
      </w:r>
    </w:p>
    <w:p>
      <w:pPr>
        <w:spacing w:after="140" w:before="120"/>
        <w:jc w:val="center"/>
      </w:pPr>
      <w:r>
        <w:rPr>
          <w:rFonts w:ascii="Cambria Math" w:cs="Cambria Math" w:eastAsia="Cambria Math" w:hAnsi="Cambria Math"/>
          <w:color w:val="1F3864"/>
          <w:sz w:val="24"/>
          <w:szCs w:val="24"/>
        </w:rPr>
        <w:t xml:space="preserve">y  =  F(x)</w:t>
      </w:r>
    </w:p>
    <w:p>
      <w:pPr>
        <w:spacing w:after="140" w:line="288"/>
        <w:jc w:val="both"/>
      </w:pPr>
      <w:r>
        <w:rPr>
          <w:rFonts w:ascii="Calibri" w:cs="Calibri" w:eastAsia="Calibri" w:hAnsi="Calibri"/>
          <w:b w:val="false"/>
          <w:bCs w:val="false"/>
          <w:i w:val="false"/>
          <w:iCs w:val="false"/>
          <w:color w:val="1A1A1A"/>
          <w:sz w:val="22"/>
          <w:szCs w:val="22"/>
        </w:rPr>
        <w:t xml:space="preserve">Here x is a vector of features describing the material, typically drawn from its composition and its structure, and y is the target property. The whole of the module is concerned with how F is represented, how its parameters are fixed, and how far the resulting approximation can be trusted.</w:t>
      </w:r>
    </w:p>
    <w:p>
      <w:pPr>
        <w:pStyle w:val="Heading3"/>
        <w:spacing w:after="100" w:before="220"/>
      </w:pPr>
      <w:r>
        <w:rPr>
          <w:rFonts w:ascii="Calibri" w:cs="Calibri" w:eastAsia="Calibri" w:hAnsi="Calibri"/>
          <w:b/>
          <w:bCs/>
          <w:i/>
          <w:iCs/>
          <w:color w:val="444444"/>
          <w:sz w:val="23"/>
          <w:szCs w:val="23"/>
        </w:rPr>
        <w:t xml:space="preserve">Linear regression</w:t>
      </w:r>
    </w:p>
    <w:p>
      <w:pPr>
        <w:spacing w:after="140" w:line="288"/>
        <w:jc w:val="both"/>
      </w:pPr>
      <w:r>
        <w:rPr>
          <w:rFonts w:ascii="Calibri" w:cs="Calibri" w:eastAsia="Calibri" w:hAnsi="Calibri"/>
          <w:b w:val="false"/>
          <w:bCs w:val="false"/>
          <w:i w:val="false"/>
          <w:iCs w:val="false"/>
          <w:color w:val="1A1A1A"/>
          <w:sz w:val="22"/>
          <w:szCs w:val="22"/>
        </w:rPr>
        <w:t xml:space="preserve">The simplest choice makes the property a weighted sum of the features.</w:t>
      </w:r>
    </w:p>
    <w:p>
      <w:pPr>
        <w:spacing w:after="140" w:before="120"/>
        <w:jc w:val="center"/>
      </w:pPr>
      <w:r>
        <w:rPr>
          <w:rFonts w:ascii="Cambria Math" w:cs="Cambria Math" w:eastAsia="Cambria Math" w:hAnsi="Cambria Math"/>
          <w:color w:val="1F3864"/>
          <w:sz w:val="24"/>
          <w:szCs w:val="24"/>
        </w:rPr>
        <w:t xml:space="preserve">y  =  β0  +  β1x1  +  β2x2</w:t>
      </w:r>
    </w:p>
    <w:p>
      <w:pPr>
        <w:spacing w:after="140" w:line="288"/>
        <w:jc w:val="both"/>
      </w:pPr>
      <w:r>
        <w:rPr>
          <w:rFonts w:ascii="Calibri" w:cs="Calibri" w:eastAsia="Calibri" w:hAnsi="Calibri"/>
          <w:b w:val="false"/>
          <w:bCs w:val="false"/>
          <w:i w:val="false"/>
          <w:iCs w:val="false"/>
          <w:color w:val="1A1A1A"/>
          <w:sz w:val="22"/>
          <w:szCs w:val="22"/>
        </w:rPr>
        <w:t xml:space="preserve">The constant β0 is the intercept, x1 might be a composition descriptor and x2 a structural descriptor, and β1 and β2 are the learned weights. Learning here means nothing more than choosing values of the coefficients that make the predictions match the data as closely as possible.</w:t>
      </w:r>
    </w:p>
    <w:p>
      <w:pPr>
        <w:pStyle w:val="Heading3"/>
        <w:spacing w:after="100" w:before="220"/>
      </w:pPr>
      <w:r>
        <w:rPr>
          <w:rFonts w:ascii="Calibri" w:cs="Calibri" w:eastAsia="Calibri" w:hAnsi="Calibri"/>
          <w:b/>
          <w:bCs/>
          <w:i/>
          <w:iCs/>
          <w:color w:val="444444"/>
          <w:sz w:val="23"/>
          <w:szCs w:val="23"/>
        </w:rPr>
        <w:t xml:space="preserve">Generalised linear models</w:t>
      </w:r>
    </w:p>
    <w:p>
      <w:pPr>
        <w:spacing w:after="140" w:line="288"/>
        <w:jc w:val="both"/>
      </w:pPr>
      <w:r>
        <w:rPr>
          <w:rFonts w:ascii="Calibri" w:cs="Calibri" w:eastAsia="Calibri" w:hAnsi="Calibri"/>
          <w:b w:val="false"/>
          <w:bCs w:val="false"/>
          <w:i w:val="false"/>
          <w:iCs w:val="false"/>
          <w:color w:val="1A1A1A"/>
          <w:sz w:val="22"/>
          <w:szCs w:val="22"/>
        </w:rPr>
        <w:t xml:space="preserve">The restriction to straight-line behaviour is easily relaxed by allowing each feature to enter through its own function.</w:t>
      </w:r>
    </w:p>
    <w:p>
      <w:pPr>
        <w:spacing w:after="140" w:before="120"/>
        <w:jc w:val="center"/>
      </w:pPr>
      <w:r>
        <w:rPr>
          <w:rFonts w:ascii="Cambria Math" w:cs="Cambria Math" w:eastAsia="Cambria Math" w:hAnsi="Cambria Math"/>
          <w:color w:val="1F3864"/>
          <w:sz w:val="24"/>
          <w:szCs w:val="24"/>
        </w:rPr>
        <w:t xml:space="preserve">y  =  β0  +  f1(x1)  +  f2(x2)</w:t>
      </w:r>
    </w:p>
    <w:p>
      <w:pPr>
        <w:spacing w:after="140" w:line="288"/>
        <w:jc w:val="both"/>
      </w:pPr>
      <w:r>
        <w:rPr>
          <w:rFonts w:ascii="Calibri" w:cs="Calibri" w:eastAsia="Calibri" w:hAnsi="Calibri"/>
          <w:b w:val="false"/>
          <w:bCs w:val="false"/>
          <w:i w:val="false"/>
          <w:iCs w:val="false"/>
          <w:color w:val="1A1A1A"/>
          <w:sz w:val="22"/>
          <w:szCs w:val="22"/>
        </w:rPr>
        <w:t xml:space="preserve">The model is still additive in the features, and so remains interpretable, but each contribution may now be curved.</w:t>
      </w:r>
    </w:p>
    <w:p>
      <w:pPr>
        <w:pStyle w:val="Heading3"/>
        <w:spacing w:after="100" w:before="220"/>
      </w:pPr>
      <w:r>
        <w:rPr>
          <w:rFonts w:ascii="Calibri" w:cs="Calibri" w:eastAsia="Calibri" w:hAnsi="Calibri"/>
          <w:b/>
          <w:bCs/>
          <w:i/>
          <w:iCs/>
          <w:color w:val="444444"/>
          <w:sz w:val="23"/>
          <w:szCs w:val="23"/>
        </w:rPr>
        <w:t xml:space="preserve">Non-linear interaction, or feature coupling</w:t>
      </w:r>
    </w:p>
    <w:p>
      <w:pPr>
        <w:spacing w:after="140" w:line="288"/>
        <w:jc w:val="both"/>
      </w:pPr>
      <w:r>
        <w:rPr>
          <w:rFonts w:ascii="Calibri" w:cs="Calibri" w:eastAsia="Calibri" w:hAnsi="Calibri"/>
          <w:b w:val="false"/>
          <w:bCs w:val="false"/>
          <w:i w:val="false"/>
          <w:iCs w:val="false"/>
          <w:color w:val="1A1A1A"/>
          <w:sz w:val="22"/>
          <w:szCs w:val="22"/>
        </w:rPr>
        <w:t xml:space="preserve">A further and physically important extension adds a product term.</w:t>
      </w:r>
    </w:p>
    <w:p>
      <w:pPr>
        <w:spacing w:after="140" w:before="120"/>
        <w:jc w:val="center"/>
      </w:pPr>
      <w:r>
        <w:rPr>
          <w:rFonts w:ascii="Cambria Math" w:cs="Cambria Math" w:eastAsia="Cambria Math" w:hAnsi="Cambria Math"/>
          <w:color w:val="1F3864"/>
          <w:sz w:val="24"/>
          <w:szCs w:val="24"/>
        </w:rPr>
        <w:t xml:space="preserve">y  =  β0  +  β1x1  +  β2x2  +  β3x1x2</w:t>
      </w:r>
    </w:p>
    <w:p>
      <w:pPr>
        <w:spacing w:after="140" w:line="288"/>
        <w:jc w:val="both"/>
      </w:pPr>
      <w:r>
        <w:rPr>
          <w:rFonts w:ascii="Calibri" w:cs="Calibri" w:eastAsia="Calibri" w:hAnsi="Calibri"/>
          <w:b w:val="false"/>
          <w:bCs w:val="false"/>
          <w:i w:val="false"/>
          <w:iCs w:val="false"/>
          <w:color w:val="1A1A1A"/>
          <w:sz w:val="22"/>
          <w:szCs w:val="22"/>
        </w:rPr>
        <w:t xml:space="preserve">The last term is the coupling. Its presence means the effect of x1 on the property depends on the value of x2, which is exactly the situation whenever composition and structure influence a property jointly rather than independently. Much of the difficulty in materials modelling comes from such coupling.</w:t>
      </w:r>
    </w:p>
    <w:p>
      <w:r>
        <w:br w:type="page"/>
      </w:r>
    </w:p>
    <w:p>
      <w:pPr>
        <w:pStyle w:val="Heading2"/>
        <w:spacing w:after="120" w:before="300"/>
      </w:pPr>
      <w:r>
        <w:rPr>
          <w:rFonts w:ascii="Calibri" w:cs="Calibri" w:eastAsia="Calibri" w:hAnsi="Calibri"/>
          <w:b/>
          <w:bCs/>
          <w:color w:val="2E5C8A"/>
          <w:sz w:val="26"/>
          <w:szCs w:val="26"/>
        </w:rPr>
        <w:t xml:space="preserve">A.3 Vocabulary</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2500"/>
        <w:gridCol w:w="6860"/>
      </w:tblGrid>
      <w:tr>
        <w:trPr>
          <w:tblHeader/>
        </w:trPr>
        <w:tc>
          <w:tcPr>
            <w:tcW w:type="dxa" w:w="25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Term</w:t>
            </w:r>
          </w:p>
        </w:tc>
        <w:tc>
          <w:tcPr>
            <w:tcW w:type="dxa" w:w="68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Definition</w:t>
            </w:r>
          </w:p>
        </w:tc>
      </w:tr>
      <w:tr>
        <w:tc>
          <w:tcPr>
            <w:tcW w:type="dxa" w:w="25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Classification model</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Takes a tensor of feature values as input and returns a single discrete value, the class</w:t>
            </w:r>
          </w:p>
        </w:tc>
      </w:tr>
      <w:tr>
        <w:tc>
          <w:tcPr>
            <w:tcW w:type="dxa" w:w="25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Regression model</w:t>
            </w:r>
          </w:p>
        </w:tc>
        <w:tc>
          <w:tcPr>
            <w:tcW w:type="dxa" w:w="68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Takes a tensor of feature values as input and returns a continuous predicted value</w:t>
            </w:r>
          </w:p>
        </w:tc>
      </w:tr>
      <w:tr>
        <w:tc>
          <w:tcPr>
            <w:tcW w:type="dxa" w:w="25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Feature</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An input variable, one component of the description of a sample</w:t>
            </w:r>
          </w:p>
        </w:tc>
      </w:tr>
      <w:tr>
        <w:tc>
          <w:tcPr>
            <w:tcW w:type="dxa" w:w="25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Labelled example</w:t>
            </w:r>
          </w:p>
        </w:tc>
        <w:tc>
          <w:tcPr>
            <w:tcW w:type="dxa" w:w="68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 feature vector together with its corresponding label, that is, the answer or result</w:t>
            </w:r>
          </w:p>
        </w:tc>
      </w:tr>
      <w:tr>
        <w:tc>
          <w:tcPr>
            <w:tcW w:type="dxa" w:w="25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Ground truth</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reliable reference value against which predictions are compared</w:t>
            </w:r>
          </w:p>
        </w:tc>
      </w:tr>
      <w:tr>
        <w:tc>
          <w:tcPr>
            <w:tcW w:type="dxa" w:w="25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Hyperparameter</w:t>
            </w:r>
          </w:p>
        </w:tc>
        <w:tc>
          <w:tcPr>
            <w:tcW w:type="dxa" w:w="68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 model variable that is set before training and tuned to optimise performance, for example the learning rate</w:t>
            </w:r>
          </w:p>
        </w:tc>
      </w:tr>
      <w:tr>
        <w:tc>
          <w:tcPr>
            <w:tcW w:type="dxa" w:w="25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Underfitting</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model is too simple to capture the pattern present in the data</w:t>
            </w:r>
          </w:p>
        </w:tc>
      </w:tr>
      <w:tr>
        <w:tc>
          <w:tcPr>
            <w:tcW w:type="dxa" w:w="25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Overfitting</w:t>
            </w:r>
          </w:p>
        </w:tc>
        <w:tc>
          <w:tcPr>
            <w:tcW w:type="dxa" w:w="68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model is so flexible that it fits the noise in the training data as though it were signal</w:t>
            </w:r>
          </w:p>
        </w:tc>
      </w:tr>
    </w:tbl>
    <w:p>
      <w:pPr>
        <w:spacing w:after="180"/>
      </w:pPr>
      <w:r>
        <w:t xml:space="preserve"/>
      </w:r>
    </w:p>
    <w:p>
      <w:pPr>
        <w:pStyle w:val="Heading3"/>
        <w:spacing w:after="100" w:before="220"/>
      </w:pPr>
      <w:r>
        <w:rPr>
          <w:rFonts w:ascii="Calibri" w:cs="Calibri" w:eastAsia="Calibri" w:hAnsi="Calibri"/>
          <w:b/>
          <w:bCs/>
          <w:i/>
          <w:iCs/>
          <w:color w:val="444444"/>
          <w:sz w:val="23"/>
          <w:szCs w:val="23"/>
        </w:rPr>
        <w:t xml:space="preserve">Underfitting and overfitting</w:t>
      </w:r>
    </w:p>
    <w:p>
      <w:pPr>
        <w:spacing w:after="140" w:line="288"/>
        <w:jc w:val="both"/>
      </w:pPr>
      <w:r>
        <w:rPr>
          <w:rFonts w:ascii="Calibri" w:cs="Calibri" w:eastAsia="Calibri" w:hAnsi="Calibri"/>
          <w:b w:val="false"/>
          <w:bCs w:val="false"/>
          <w:i w:val="false"/>
          <w:iCs w:val="false"/>
          <w:color w:val="1A1A1A"/>
          <w:sz w:val="22"/>
          <w:szCs w:val="22"/>
        </w:rPr>
        <w:t xml:space="preserve">The two failure modes appear in both regression and classification, and they are diagnosed by comparing two errors rather than by looking at one.</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Underfitting is recognised by high training error together with high bias. </w:t>
      </w:r>
      <w:r>
        <w:rPr>
          <w:rFonts w:ascii="Calibri" w:cs="Calibri" w:eastAsia="Calibri" w:hAnsi="Calibri"/>
          <w:b w:val="false"/>
          <w:bCs w:val="false"/>
          <w:i w:val="false"/>
          <w:iCs w:val="false"/>
          <w:color w:val="1A1A1A"/>
          <w:sz w:val="22"/>
          <w:szCs w:val="22"/>
        </w:rPr>
        <w:t xml:space="preserve">The model fits its own training data badly, which means no amount of additional data will help. A more expressive model is needed.</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Overfitting is recognised by low training error alongside high validation error, that is, high variance. </w:t>
      </w:r>
      <w:r>
        <w:rPr>
          <w:rFonts w:ascii="Calibri" w:cs="Calibri" w:eastAsia="Calibri" w:hAnsi="Calibri"/>
          <w:b w:val="false"/>
          <w:bCs w:val="false"/>
          <w:i w:val="false"/>
          <w:iCs w:val="false"/>
          <w:color w:val="1A1A1A"/>
          <w:sz w:val="22"/>
          <w:szCs w:val="22"/>
        </w:rPr>
        <w:t xml:space="preserve">The model has memorised the particular sample rather than learning the pattern, and its predictions on new data are unreliable.</w:t>
      </w:r>
    </w:p>
    <w:p>
      <w:pPr>
        <w:spacing w:after="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diagnostic requires that some data has been held back. A model evaluated only on the data used to fit it will always look better than it is, which is the reason for the dataset split described next.</w:t>
      </w:r>
    </w:p>
    <w:p>
      <w:pPr>
        <w:pStyle w:val="Heading2"/>
        <w:spacing w:after="120" w:before="300"/>
      </w:pPr>
      <w:r>
        <w:rPr>
          <w:rFonts w:ascii="Calibri" w:cs="Calibri" w:eastAsia="Calibri" w:hAnsi="Calibri"/>
          <w:b/>
          <w:bCs/>
          <w:color w:val="2E5C8A"/>
          <w:sz w:val="26"/>
          <w:szCs w:val="26"/>
        </w:rPr>
        <w:t xml:space="preserve">A.4 The standard supervised workflow</w:t>
      </w:r>
    </w:p>
    <w:p>
      <w:pPr>
        <w:spacing w:after="140" w:line="288"/>
        <w:jc w:val="both"/>
      </w:pPr>
      <w:r>
        <w:rPr>
          <w:rFonts w:ascii="Calibri" w:cs="Calibri" w:eastAsia="Calibri" w:hAnsi="Calibri"/>
          <w:b w:val="false"/>
          <w:bCs w:val="false"/>
          <w:i w:val="false"/>
          <w:iCs w:val="false"/>
          <w:color w:val="1A1A1A"/>
          <w:sz w:val="22"/>
          <w:szCs w:val="22"/>
        </w:rPr>
        <w:t xml:space="preserve">The pipeline followed in nearly every practical study has a fixed shape, and it is worth noting which stages consume human effort and which consume machine time.</w:t>
      </w:r>
    </w:p>
    <w:p>
      <w:pPr>
        <w:pStyle w:val="ListParagraph"/>
        <w:numPr>
          <w:ilvl w:val="0"/>
          <w:numId w:val="3"/>
        </w:numPr>
        <w:spacing w:after="80" w:line="288"/>
      </w:pPr>
      <w:r>
        <w:rPr>
          <w:rFonts w:ascii="Calibri" w:cs="Calibri" w:eastAsia="Calibri" w:hAnsi="Calibri"/>
          <w:b w:val="false"/>
          <w:bCs w:val="false"/>
          <w:i w:val="false"/>
          <w:iCs w:val="false"/>
          <w:color w:val="1A1A1A"/>
          <w:sz w:val="22"/>
          <w:szCs w:val="22"/>
        </w:rPr>
        <w:t xml:space="preserve">Assemble the initial dataset </w:t>
      </w:r>
      <w:r>
        <w:rPr>
          <w:rFonts w:ascii="Consolas" w:cs="Consolas" w:eastAsia="Consolas" w:hAnsi="Consolas"/>
          <w:b w:val="false"/>
          <w:bCs w:val="false"/>
          <w:i w:val="false"/>
          <w:iCs w:val="false"/>
          <w:color w:val="1A1A1A"/>
          <w:sz w:val="20"/>
          <w:szCs w:val="20"/>
        </w:rPr>
        <w:t xml:space="preserve">(x, y)</w:t>
      </w:r>
      <w:r>
        <w:rPr>
          <w:rFonts w:ascii="Calibri" w:cs="Calibri" w:eastAsia="Calibri" w:hAnsi="Calibri"/>
          <w:b w:val="false"/>
          <w:bCs w:val="false"/>
          <w:i w:val="false"/>
          <w:iCs w:val="false"/>
          <w:color w:val="1A1A1A"/>
          <w:sz w:val="22"/>
          <w:szCs w:val="22"/>
        </w:rPr>
        <w:t xml:space="preserve">. Sources of materials data are the subject of Lecture 3.</w:t>
      </w:r>
    </w:p>
    <w:p>
      <w:pPr>
        <w:pStyle w:val="ListParagraph"/>
        <w:numPr>
          <w:ilvl w:val="0"/>
          <w:numId w:val="3"/>
        </w:numPr>
        <w:spacing w:after="80" w:line="288"/>
      </w:pPr>
      <w:r>
        <w:rPr>
          <w:rFonts w:ascii="Calibri" w:cs="Calibri" w:eastAsia="Calibri" w:hAnsi="Calibri"/>
          <w:b/>
          <w:bCs/>
          <w:i w:val="false"/>
          <w:iCs w:val="false"/>
          <w:color w:val="1A1A1A"/>
          <w:sz w:val="22"/>
          <w:szCs w:val="22"/>
        </w:rPr>
        <w:t xml:space="preserve">Clean the data and engineer the features. </w:t>
      </w:r>
      <w:r>
        <w:rPr>
          <w:rFonts w:ascii="Calibri" w:cs="Calibri" w:eastAsia="Calibri" w:hAnsi="Calibri"/>
          <w:b w:val="false"/>
          <w:bCs w:val="false"/>
          <w:i w:val="false"/>
          <w:iCs w:val="false"/>
          <w:color w:val="1A1A1A"/>
          <w:sz w:val="22"/>
          <w:szCs w:val="22"/>
        </w:rPr>
        <w:t xml:space="preserve">The stage is human-time intensive and is where most of the real work of a project lies. Poor features cannot be rescued by a sophisticated model.</w:t>
      </w:r>
    </w:p>
    <w:p>
      <w:pPr>
        <w:pStyle w:val="ListParagraph"/>
        <w:numPr>
          <w:ilvl w:val="0"/>
          <w:numId w:val="3"/>
        </w:numPr>
        <w:spacing w:after="80" w:line="288"/>
      </w:pPr>
      <w:r>
        <w:rPr>
          <w:rFonts w:ascii="Calibri" w:cs="Calibri" w:eastAsia="Calibri" w:hAnsi="Calibri"/>
          <w:b/>
          <w:bCs/>
          <w:i w:val="false"/>
          <w:iCs w:val="false"/>
          <w:color w:val="1A1A1A"/>
          <w:sz w:val="22"/>
          <w:szCs w:val="22"/>
        </w:rPr>
        <w:t xml:space="preserve">Split the data, </w:t>
      </w:r>
      <w:r>
        <w:rPr>
          <w:rFonts w:ascii="Calibri" w:cs="Calibri" w:eastAsia="Calibri" w:hAnsi="Calibri"/>
          <w:b w:val="false"/>
          <w:bCs w:val="false"/>
          <w:i w:val="false"/>
          <w:iCs w:val="false"/>
          <w:color w:val="1A1A1A"/>
          <w:sz w:val="22"/>
          <w:szCs w:val="22"/>
        </w:rPr>
        <w:t xml:space="preserve">commonly 80 per cent for training and 20 per cent held back for testing. The test portion is set aside and not consulted until the very end.</w:t>
      </w:r>
    </w:p>
    <w:p>
      <w:pPr>
        <w:pStyle w:val="ListParagraph"/>
        <w:numPr>
          <w:ilvl w:val="0"/>
          <w:numId w:val="3"/>
        </w:numPr>
        <w:spacing w:after="80" w:line="288"/>
      </w:pPr>
      <w:r>
        <w:rPr>
          <w:rFonts w:ascii="Calibri" w:cs="Calibri" w:eastAsia="Calibri" w:hAnsi="Calibri"/>
          <w:b/>
          <w:bCs/>
          <w:i w:val="false"/>
          <w:iCs w:val="false"/>
          <w:color w:val="1A1A1A"/>
          <w:sz w:val="22"/>
          <w:szCs w:val="22"/>
        </w:rPr>
        <w:t xml:space="preserve">Train and validate. </w:t>
      </w:r>
      <w:r>
        <w:rPr>
          <w:rFonts w:ascii="Calibri" w:cs="Calibri" w:eastAsia="Calibri" w:hAnsi="Calibri"/>
          <w:b w:val="false"/>
          <w:bCs w:val="false"/>
          <w:i w:val="false"/>
          <w:iCs w:val="false"/>
          <w:color w:val="1A1A1A"/>
          <w:sz w:val="22"/>
          <w:szCs w:val="22"/>
        </w:rPr>
        <w:t xml:space="preserve">The stage is computer-time intensive. Model fitting and hyperparameter selection are carried out using the training portion alone, with an internal validation split or cross-validation used for the choices.</w:t>
      </w:r>
    </w:p>
    <w:p>
      <w:pPr>
        <w:pStyle w:val="ListParagraph"/>
        <w:numPr>
          <w:ilvl w:val="0"/>
          <w:numId w:val="3"/>
        </w:numPr>
        <w:spacing w:after="80" w:line="288"/>
      </w:pPr>
      <w:r>
        <w:rPr>
          <w:rFonts w:ascii="Calibri" w:cs="Calibri" w:eastAsia="Calibri" w:hAnsi="Calibri"/>
          <w:b/>
          <w:bCs/>
          <w:i w:val="false"/>
          <w:iCs w:val="false"/>
          <w:color w:val="1A1A1A"/>
          <w:sz w:val="22"/>
          <w:szCs w:val="22"/>
        </w:rPr>
        <w:t xml:space="preserve">Assess the final model </w:t>
      </w:r>
      <w:r>
        <w:rPr>
          <w:rFonts w:ascii="Calibri" w:cs="Calibri" w:eastAsia="Calibri" w:hAnsi="Calibri"/>
          <w:b w:val="false"/>
          <w:bCs w:val="false"/>
          <w:i w:val="false"/>
          <w:iCs w:val="false"/>
          <w:color w:val="1A1A1A"/>
          <w:sz w:val="22"/>
          <w:szCs w:val="22"/>
        </w:rPr>
        <w:t xml:space="preserve">on the untouched test set. The number obtained here is the one that may be quoted.</w:t>
      </w:r>
    </w:p>
    <w:p>
      <w:pPr>
        <w:pStyle w:val="ListParagraph"/>
        <w:numPr>
          <w:ilvl w:val="0"/>
          <w:numId w:val="3"/>
        </w:numPr>
        <w:spacing w:after="80" w:line="288"/>
      </w:pPr>
      <w:r>
        <w:rPr>
          <w:rFonts w:ascii="Calibri" w:cs="Calibri" w:eastAsia="Calibri" w:hAnsi="Calibri"/>
          <w:b/>
          <w:bCs/>
          <w:i w:val="false"/>
          <w:iCs w:val="false"/>
          <w:color w:val="1A1A1A"/>
          <w:sz w:val="22"/>
          <w:szCs w:val="22"/>
        </w:rPr>
        <w:t xml:space="preserve">Deploy to production, </w:t>
      </w:r>
      <w:r>
        <w:rPr>
          <w:rFonts w:ascii="Calibri" w:cs="Calibri" w:eastAsia="Calibri" w:hAnsi="Calibri"/>
          <w:b w:val="false"/>
          <w:bCs w:val="false"/>
          <w:i w:val="false"/>
          <w:iCs w:val="false"/>
          <w:color w:val="1A1A1A"/>
          <w:sz w:val="22"/>
          <w:szCs w:val="22"/>
        </w:rPr>
        <w:t xml:space="preserve">applying the fixed model to genuinely new inputs x to obtain predictions.</w:t>
      </w:r>
    </w:p>
    <w:p>
      <w:pPr>
        <w:spacing w:after="12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THE CARDINAL RULE</w:t>
            </w:r>
          </w:p>
          <w:p>
            <w:pPr>
              <w:spacing w:after="60" w:line="288"/>
              <w:jc w:val="both"/>
            </w:pPr>
            <w:r>
              <w:rPr>
                <w:rFonts w:ascii="Calibri" w:cs="Calibri" w:eastAsia="Calibri" w:hAnsi="Calibri"/>
                <w:b w:val="false"/>
                <w:bCs w:val="false"/>
                <w:i w:val="false"/>
                <w:iCs w:val="false"/>
                <w:color w:val="1A1A1A"/>
                <w:sz w:val="22"/>
                <w:szCs w:val="22"/>
              </w:rPr>
              <w:t xml:space="preserve">Once the test set has been used to make a decision about the model, it is no longer a test set. Every look at the test data leaks information into the modelling process and inflates the reported performance. Hold it back until the end, then use it once.</w:t>
            </w:r>
          </w:p>
        </w:tc>
      </w:tr>
    </w:tbl>
    <w:p>
      <w:r>
        <w:br w:type="page"/>
      </w:r>
    </w:p>
    <w:p>
      <w:pPr>
        <w:pStyle w:val="Heading2"/>
        <w:spacing w:after="120" w:before="300"/>
      </w:pPr>
      <w:r>
        <w:rPr>
          <w:rFonts w:ascii="Calibri" w:cs="Calibri" w:eastAsia="Calibri" w:hAnsi="Calibri"/>
          <w:b/>
          <w:bCs/>
          <w:color w:val="2E5C8A"/>
          <w:sz w:val="26"/>
          <w:szCs w:val="26"/>
        </w:rPr>
        <w:t xml:space="preserve">A.5 The standard scikit-learn pattern</w:t>
      </w:r>
    </w:p>
    <w:p>
      <w:pPr>
        <w:spacing w:after="140" w:line="288"/>
        <w:jc w:val="both"/>
      </w:pPr>
      <w:r>
        <w:rPr>
          <w:rFonts w:ascii="Calibri" w:cs="Calibri" w:eastAsia="Calibri" w:hAnsi="Calibri"/>
          <w:b w:val="false"/>
          <w:bCs w:val="false"/>
          <w:i w:val="false"/>
          <w:iCs w:val="false"/>
          <w:color w:val="1A1A1A"/>
          <w:sz w:val="22"/>
          <w:szCs w:val="22"/>
        </w:rPr>
        <w:t xml:space="preserve">Every estimator in scikit-learn follows the same three-step interface, which is what makes it possible to swap one model for another by changing a single line.</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model  = Estimator(hyperparameters)   # 1. instantiate</w:t>
            </w:r>
          </w:p>
          <w:p>
            <w:pPr>
              <w:spacing w:after="0" w:line="240"/>
            </w:pPr>
            <w:r>
              <w:rPr>
                <w:rFonts w:ascii="Consolas" w:cs="Consolas" w:eastAsia="Consolas" w:hAnsi="Consolas"/>
                <w:color w:val="1A1A1A"/>
                <w:sz w:val="19"/>
                <w:szCs w:val="19"/>
              </w:rPr>
              <w:t xml:space="preserve">model.fit(X_train, y_train)           # 2. learn from data</w:t>
            </w:r>
          </w:p>
          <w:p>
            <w:pPr>
              <w:spacing w:after="0" w:line="240"/>
            </w:pPr>
            <w:r>
              <w:rPr>
                <w:rFonts w:ascii="Consolas" w:cs="Consolas" w:eastAsia="Consolas" w:hAnsi="Consolas"/>
                <w:color w:val="1A1A1A"/>
                <w:sz w:val="19"/>
                <w:szCs w:val="19"/>
              </w:rPr>
              <w:t xml:space="preserve">y_pred = model.predict(X_test)        # 3. apply to new data</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Learn the pattern once and it applies to everything below.</w:t>
      </w:r>
    </w:p>
    <w:p>
      <w:pPr>
        <w:pStyle w:val="Heading2"/>
        <w:spacing w:after="120" w:before="300"/>
      </w:pPr>
      <w:r>
        <w:rPr>
          <w:rFonts w:ascii="Calibri" w:cs="Calibri" w:eastAsia="Calibri" w:hAnsi="Calibri"/>
          <w:b/>
          <w:bCs/>
          <w:color w:val="2E5C8A"/>
          <w:sz w:val="26"/>
          <w:szCs w:val="26"/>
        </w:rPr>
        <w:t xml:space="preserve">A.6 A first tour of the model families</w:t>
      </w:r>
    </w:p>
    <w:p>
      <w:pPr>
        <w:spacing w:after="140" w:line="288"/>
        <w:jc w:val="both"/>
      </w:pPr>
      <w:r>
        <w:rPr>
          <w:rFonts w:ascii="Calibri" w:cs="Calibri" w:eastAsia="Calibri" w:hAnsi="Calibri"/>
          <w:b w:val="false"/>
          <w:bCs w:val="false"/>
          <w:i w:val="false"/>
          <w:iCs w:val="false"/>
          <w:color w:val="1A1A1A"/>
          <w:sz w:val="22"/>
          <w:szCs w:val="22"/>
        </w:rPr>
        <w:t xml:space="preserve">The models are covered properly from Lecture 5 onwards. What follows is an orientation, together with the situations in which each choice tends to fail.</w:t>
      </w:r>
    </w:p>
    <w:p>
      <w:pPr>
        <w:pStyle w:val="Heading3"/>
        <w:spacing w:after="100" w:before="220"/>
      </w:pPr>
      <w:r>
        <w:rPr>
          <w:rFonts w:ascii="Calibri" w:cs="Calibri" w:eastAsia="Calibri" w:hAnsi="Calibri"/>
          <w:b/>
          <w:bCs/>
          <w:i/>
          <w:iCs/>
          <w:color w:val="444444"/>
          <w:sz w:val="23"/>
          <w:szCs w:val="23"/>
        </w:rPr>
        <w:t xml:space="preserve">Ordinary least squares</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from sklearn.linear_model import LinearRegression</w:t>
            </w:r>
          </w:p>
          <w:p>
            <w:pPr>
              <w:spacing w:after="0" w:line="240"/>
            </w:pPr>
            <w:r>
              <w:rPr>
                <w:rFonts w:ascii="Consolas" w:cs="Consolas" w:eastAsia="Consolas" w:hAnsi="Consolas"/>
                <w:color w:val="1A1A1A"/>
                <w:sz w:val="19"/>
                <w:szCs w:val="19"/>
              </w:rPr>
              <w:t xml:space="preserve"> </w:t>
            </w:r>
          </w:p>
          <w:p>
            <w:pPr>
              <w:spacing w:after="0" w:line="240"/>
            </w:pPr>
            <w:r>
              <w:rPr>
                <w:rFonts w:ascii="Consolas" w:cs="Consolas" w:eastAsia="Consolas" w:hAnsi="Consolas"/>
                <w:color w:val="1A1A1A"/>
                <w:sz w:val="19"/>
                <w:szCs w:val="19"/>
              </w:rPr>
              <w:t xml:space="preserve">model = LinearRegression()</w:t>
            </w:r>
          </w:p>
          <w:p>
            <w:pPr>
              <w:spacing w:after="0" w:line="240"/>
            </w:pPr>
            <w:r>
              <w:rPr>
                <w:rFonts w:ascii="Consolas" w:cs="Consolas" w:eastAsia="Consolas" w:hAnsi="Consolas"/>
                <w:color w:val="1A1A1A"/>
                <w:sz w:val="19"/>
                <w:szCs w:val="19"/>
              </w:rPr>
              <w:t xml:space="preserve">model.fit(X_train, y_train)</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coefficients are chosen to minimise the sum of squared residuals. The method fails when the features are collinear, meaning one feature is nearly a linear combination of others, or when the number of features approaches the number of samples. Both situations are common in materials work, where descriptors are often generated in large correlated batches.</w:t>
      </w:r>
    </w:p>
    <w:p>
      <w:pPr>
        <w:pStyle w:val="Heading3"/>
        <w:spacing w:after="100" w:before="220"/>
      </w:pPr>
      <w:r>
        <w:rPr>
          <w:rFonts w:ascii="Calibri" w:cs="Calibri" w:eastAsia="Calibri" w:hAnsi="Calibri"/>
          <w:b/>
          <w:bCs/>
          <w:i/>
          <w:iCs/>
          <w:color w:val="444444"/>
          <w:sz w:val="23"/>
          <w:szCs w:val="23"/>
        </w:rPr>
        <w:t xml:space="preserve">Logistic regression</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from sklearn.linear_model import LogisticRegression</w:t>
            </w:r>
          </w:p>
          <w:p>
            <w:pPr>
              <w:spacing w:after="0" w:line="240"/>
            </w:pPr>
            <w:r>
              <w:rPr>
                <w:rFonts w:ascii="Consolas" w:cs="Consolas" w:eastAsia="Consolas" w:hAnsi="Consolas"/>
                <w:color w:val="1A1A1A"/>
                <w:sz w:val="19"/>
                <w:szCs w:val="19"/>
              </w:rPr>
              <w:t xml:space="preserve"> </w:t>
            </w:r>
          </w:p>
          <w:p>
            <w:pPr>
              <w:spacing w:after="0" w:line="240"/>
            </w:pPr>
            <w:r>
              <w:rPr>
                <w:rFonts w:ascii="Consolas" w:cs="Consolas" w:eastAsia="Consolas" w:hAnsi="Consolas"/>
                <w:color w:val="1A1A1A"/>
                <w:sz w:val="19"/>
                <w:szCs w:val="19"/>
              </w:rPr>
              <w:t xml:space="preserve">model = LogisticRegression(C=1.0)</w:t>
            </w:r>
          </w:p>
          <w:p>
            <w:pPr>
              <w:spacing w:after="0" w:line="240"/>
            </w:pPr>
            <w:r>
              <w:rPr>
                <w:rFonts w:ascii="Consolas" w:cs="Consolas" w:eastAsia="Consolas" w:hAnsi="Consolas"/>
                <w:color w:val="1A1A1A"/>
                <w:sz w:val="19"/>
                <w:szCs w:val="19"/>
              </w:rPr>
              <w:t xml:space="preserve">model.fit(X_train, y_train)</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Despite the name, the estimator performs classification rather than regression. The hyperparameter C is the inverse of the regularisation strength, so a smaller C gives stronger regularisation and a smoother decision boundary. The naming trap is a favourite examination question.</w:t>
      </w:r>
    </w:p>
    <w:p>
      <w:pPr>
        <w:pStyle w:val="Heading3"/>
        <w:spacing w:after="100" w:before="220"/>
      </w:pPr>
      <w:r>
        <w:rPr>
          <w:rFonts w:ascii="Calibri" w:cs="Calibri" w:eastAsia="Calibri" w:hAnsi="Calibri"/>
          <w:b/>
          <w:bCs/>
          <w:i/>
          <w:iCs/>
          <w:color w:val="444444"/>
          <w:sz w:val="23"/>
          <w:szCs w:val="23"/>
        </w:rPr>
        <w:t xml:space="preserve">Gaussian process regression</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from sklearn.gaussian_process import GaussianProcessRegressor</w:t>
            </w:r>
          </w:p>
          <w:p>
            <w:pPr>
              <w:spacing w:after="0" w:line="240"/>
            </w:pPr>
            <w:r>
              <w:rPr>
                <w:rFonts w:ascii="Consolas" w:cs="Consolas" w:eastAsia="Consolas" w:hAnsi="Consolas"/>
                <w:color w:val="1A1A1A"/>
                <w:sz w:val="19"/>
                <w:szCs w:val="19"/>
              </w:rPr>
              <w:t xml:space="preserve">from sklearn.gaussian_process.kernels import RBF</w:t>
            </w:r>
          </w:p>
          <w:p>
            <w:pPr>
              <w:spacing w:after="0" w:line="240"/>
            </w:pPr>
            <w:r>
              <w:rPr>
                <w:rFonts w:ascii="Consolas" w:cs="Consolas" w:eastAsia="Consolas" w:hAnsi="Consolas"/>
                <w:color w:val="1A1A1A"/>
                <w:sz w:val="19"/>
                <w:szCs w:val="19"/>
              </w:rPr>
              <w:t xml:space="preserve"> </w:t>
            </w:r>
          </w:p>
          <w:p>
            <w:pPr>
              <w:spacing w:after="0" w:line="240"/>
            </w:pPr>
            <w:r>
              <w:rPr>
                <w:rFonts w:ascii="Consolas" w:cs="Consolas" w:eastAsia="Consolas" w:hAnsi="Consolas"/>
                <w:color w:val="1A1A1A"/>
                <w:sz w:val="19"/>
                <w:szCs w:val="19"/>
              </w:rPr>
              <w:t xml:space="preserve">model = GaussianProcessRegressor(kernel=RBF())</w:t>
            </w:r>
          </w:p>
          <w:p>
            <w:pPr>
              <w:spacing w:after="0" w:line="240"/>
            </w:pPr>
            <w:r>
              <w:rPr>
                <w:rFonts w:ascii="Consolas" w:cs="Consolas" w:eastAsia="Consolas" w:hAnsi="Consolas"/>
                <w:color w:val="1A1A1A"/>
                <w:sz w:val="19"/>
                <w:szCs w:val="19"/>
              </w:rPr>
              <w:t xml:space="preserve">model.fit(X_train, y_train)</w:t>
            </w:r>
          </w:p>
          <w:p>
            <w:pPr>
              <w:spacing w:after="0" w:line="240"/>
            </w:pPr>
            <w:r>
              <w:rPr>
                <w:rFonts w:ascii="Consolas" w:cs="Consolas" w:eastAsia="Consolas" w:hAnsi="Consolas"/>
                <w:color w:val="1A1A1A"/>
                <w:sz w:val="19"/>
                <w:szCs w:val="19"/>
              </w:rPr>
              <w:t xml:space="preserve">y_mean, y_std = model.predict(X_test, return_std=True)</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distinguishing feature is the second return value. A Gaussian process returns a predictive mean together with a predictive standard deviation, so every prediction arrives with its own uncertainty estimate. The property makes the method the natural choice for small datasets and for active learning loops, where the next experiment is chosen precisely at the point where the model is least certain.</w:t>
      </w:r>
    </w:p>
    <w:p>
      <w:pPr>
        <w:pStyle w:val="Heading3"/>
        <w:spacing w:after="100" w:before="220"/>
      </w:pPr>
      <w:r>
        <w:rPr>
          <w:rFonts w:ascii="Calibri" w:cs="Calibri" w:eastAsia="Calibri" w:hAnsi="Calibri"/>
          <w:b/>
          <w:bCs/>
          <w:i/>
          <w:iCs/>
          <w:color w:val="444444"/>
          <w:sz w:val="23"/>
          <w:szCs w:val="23"/>
        </w:rPr>
        <w:t xml:space="preserve">Decision trees</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from sklearn.tree import DecisionTreeRegressor</w:t>
            </w:r>
          </w:p>
          <w:p>
            <w:pPr>
              <w:spacing w:after="0" w:line="240"/>
            </w:pPr>
            <w:r>
              <w:rPr>
                <w:rFonts w:ascii="Consolas" w:cs="Consolas" w:eastAsia="Consolas" w:hAnsi="Consolas"/>
                <w:color w:val="1A1A1A"/>
                <w:sz w:val="19"/>
                <w:szCs w:val="19"/>
              </w:rPr>
              <w:t xml:space="preserve"> </w:t>
            </w:r>
          </w:p>
          <w:p>
            <w:pPr>
              <w:spacing w:after="0" w:line="240"/>
            </w:pPr>
            <w:r>
              <w:rPr>
                <w:rFonts w:ascii="Consolas" w:cs="Consolas" w:eastAsia="Consolas" w:hAnsi="Consolas"/>
                <w:color w:val="1A1A1A"/>
                <w:sz w:val="19"/>
                <w:szCs w:val="19"/>
              </w:rPr>
              <w:t xml:space="preserve">model = DecisionTreeRegressor(max_depth=3)</w:t>
            </w:r>
          </w:p>
          <w:p>
            <w:pPr>
              <w:spacing w:after="0" w:line="240"/>
            </w:pPr>
            <w:r>
              <w:rPr>
                <w:rFonts w:ascii="Consolas" w:cs="Consolas" w:eastAsia="Consolas" w:hAnsi="Consolas"/>
                <w:color w:val="1A1A1A"/>
                <w:sz w:val="19"/>
                <w:szCs w:val="19"/>
              </w:rPr>
              <w:t xml:space="preserve">model.fit(X_train, y_train)</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A tree partitions the feature space by asking a sequence of threshold questions, and predicts a constant within each region. Trees are easy to interpret and require no scaling of the features. Left unconstrained they overfit readily, which is why max_depth and similar limits matter.</w:t>
      </w:r>
    </w:p>
    <w:p>
      <w:pPr>
        <w:pStyle w:val="Heading3"/>
        <w:spacing w:after="100" w:before="220"/>
      </w:pPr>
      <w:r>
        <w:rPr>
          <w:rFonts w:ascii="Calibri" w:cs="Calibri" w:eastAsia="Calibri" w:hAnsi="Calibri"/>
          <w:b/>
          <w:bCs/>
          <w:i/>
          <w:iCs/>
          <w:color w:val="444444"/>
          <w:sz w:val="23"/>
          <w:szCs w:val="23"/>
        </w:rPr>
        <w:t xml:space="preserve">Ensemble methods, the random forest</w:t>
      </w:r>
    </w:p>
    <w:tbl>
      <w:tblPr>
        <w:tblW w:type="dxa" w:w="9360"/>
        <w:tblBorders>
          <w:top w:val="single" w:color="D8D8D8" w:sz="2"/>
          <w:left w:val="single" w:color="2E5C8A" w:sz="18"/>
          <w:bottom w:val="single" w:color="D8D8D8" w:sz="2"/>
          <w:right w:val="single" w:color="D8D8D8" w:sz="2"/>
          <w:insideH w:val="none" w:color="FFFFFF" w:sz="0"/>
          <w:insideV w:val="none" w:color="FFFFFF" w:sz="0"/>
        </w:tblBorders>
      </w:tblPr>
      <w:tblGrid>
        <w:gridCol w:w="9360"/>
      </w:tblGrid>
      <w:tr>
        <w:tc>
          <w:tcPr>
            <w:tcW w:type="dxa" w:w="9360"/>
            <w:shd w:fill="F4F4F4" w:val="clear"/>
            <w:tcMar>
              <w:top w:type="dxa" w:w="130"/>
              <w:left w:type="dxa" w:w="190"/>
              <w:bottom w:type="dxa" w:w="130"/>
              <w:right w:type="dxa" w:w="160"/>
            </w:tcMar>
          </w:tcPr>
          <w:p>
            <w:pPr>
              <w:spacing w:after="0" w:line="240"/>
            </w:pPr>
            <w:r>
              <w:rPr>
                <w:rFonts w:ascii="Consolas" w:cs="Consolas" w:eastAsia="Consolas" w:hAnsi="Consolas"/>
                <w:color w:val="1A1A1A"/>
                <w:sz w:val="19"/>
                <w:szCs w:val="19"/>
              </w:rPr>
              <w:t xml:space="preserve">from sklearn.ensemble import RandomForestRegressor</w:t>
            </w:r>
          </w:p>
          <w:p>
            <w:pPr>
              <w:spacing w:after="0" w:line="240"/>
            </w:pPr>
            <w:r>
              <w:rPr>
                <w:rFonts w:ascii="Consolas" w:cs="Consolas" w:eastAsia="Consolas" w:hAnsi="Consolas"/>
                <w:color w:val="1A1A1A"/>
                <w:sz w:val="19"/>
                <w:szCs w:val="19"/>
              </w:rPr>
              <w:t xml:space="preserve"> </w:t>
            </w:r>
          </w:p>
          <w:p>
            <w:pPr>
              <w:spacing w:after="0" w:line="240"/>
            </w:pPr>
            <w:r>
              <w:rPr>
                <w:rFonts w:ascii="Consolas" w:cs="Consolas" w:eastAsia="Consolas" w:hAnsi="Consolas"/>
                <w:color w:val="1A1A1A"/>
                <w:sz w:val="19"/>
                <w:szCs w:val="19"/>
              </w:rPr>
              <w:t xml:space="preserve">model = RandomForestRegressor(n_estimators=100)</w:t>
            </w:r>
          </w:p>
          <w:p>
            <w:pPr>
              <w:spacing w:after="0" w:line="240"/>
            </w:pPr>
            <w:r>
              <w:rPr>
                <w:rFonts w:ascii="Consolas" w:cs="Consolas" w:eastAsia="Consolas" w:hAnsi="Consolas"/>
                <w:color w:val="1A1A1A"/>
                <w:sz w:val="19"/>
                <w:szCs w:val="19"/>
              </w:rPr>
              <w:t xml:space="preserve">model.fit(X_train, y_train)</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A forest fits many trees, each on a different bootstrap sample of the data and each considering a random subset of features at every split, then averages the predictions. Averaging over decorrelated trees cancels much of the variance that makes a single tree unreliable, and the result is a robust general-purpose model that needs little tuning.</w:t>
      </w:r>
    </w:p>
    <w:p>
      <w:r>
        <w:br w:type="page"/>
      </w:r>
    </w:p>
    <w:p>
      <w:pPr>
        <w:pStyle w:val="Heading2"/>
        <w:spacing w:after="120" w:before="300"/>
      </w:pPr>
      <w:r>
        <w:rPr>
          <w:rFonts w:ascii="Calibri" w:cs="Calibri" w:eastAsia="Calibri" w:hAnsi="Calibri"/>
          <w:b/>
          <w:bCs/>
          <w:color w:val="2E5C8A"/>
          <w:sz w:val="26"/>
          <w:szCs w:val="26"/>
        </w:rPr>
        <w:t xml:space="preserve">A.7 A worked demonstration and the curse of dimensionality</w:t>
      </w:r>
    </w:p>
    <w:p>
      <w:pPr>
        <w:spacing w:after="140" w:line="288"/>
        <w:jc w:val="both"/>
      </w:pPr>
      <w:r>
        <w:rPr>
          <w:rFonts w:ascii="Calibri" w:cs="Calibri" w:eastAsia="Calibri" w:hAnsi="Calibri"/>
          <w:b w:val="false"/>
          <w:bCs w:val="false"/>
          <w:i w:val="false"/>
          <w:iCs w:val="false"/>
          <w:color w:val="1A1A1A"/>
          <w:sz w:val="22"/>
          <w:szCs w:val="22"/>
        </w:rPr>
        <w:t xml:space="preserve">A reference function was used in class to generate synthetic data, and models of increasing flexibility were fitted with the default scikit-learn parameters. The sequence showed the three regimes side by side. A model that was too rigid gave underfitting, one of appropriate flexibility tracked the underlying function, and one that was too flexible produced overfitting, following every excursion of the noise while missing the shape of the function between the points.</w:t>
      </w:r>
    </w:p>
    <w:p>
      <w:pPr>
        <w:spacing w:after="140" w:line="288"/>
        <w:jc w:val="both"/>
      </w:pPr>
      <w:r>
        <w:rPr>
          <w:rFonts w:ascii="Calibri" w:cs="Calibri" w:eastAsia="Calibri" w:hAnsi="Calibri"/>
          <w:b w:val="false"/>
          <w:bCs w:val="false"/>
          <w:i w:val="false"/>
          <w:iCs w:val="false"/>
          <w:color w:val="1A1A1A"/>
          <w:sz w:val="22"/>
          <w:szCs w:val="22"/>
        </w:rPr>
        <w:t xml:space="preserve">Standard series expansions work well in low dimension. Real problems in materials science do not stay in low dimension, and the difficulty they run into has a name.</w:t>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THE CURSE OF DIMENSIONALITY</w:t>
            </w:r>
          </w:p>
          <w:p>
            <w:pPr>
              <w:spacing w:after="90" w:line="288"/>
              <w:jc w:val="both"/>
            </w:pPr>
            <w:r>
              <w:rPr>
                <w:rFonts w:ascii="Calibri" w:cs="Calibri" w:eastAsia="Calibri" w:hAnsi="Calibri"/>
                <w:b w:val="false"/>
                <w:bCs w:val="false"/>
                <w:i w:val="false"/>
                <w:iCs w:val="false"/>
                <w:color w:val="1A1A1A"/>
                <w:sz w:val="22"/>
                <w:szCs w:val="22"/>
              </w:rPr>
              <w:t xml:space="preserve">The volume of data required to cover a parameter space effectively grows exponentially with the number of dimensions D, that is, as O(eᴰ).</w:t>
            </w:r>
          </w:p>
          <w:p>
            <w:pPr>
              <w:spacing w:after="60" w:line="288"/>
              <w:jc w:val="both"/>
            </w:pPr>
            <w:r>
              <w:rPr>
                <w:rFonts w:ascii="Calibri" w:cs="Calibri" w:eastAsia="Calibri" w:hAnsi="Calibri"/>
                <w:b w:val="false"/>
                <w:bCs w:val="false"/>
                <w:i w:val="false"/>
                <w:iCs w:val="false"/>
                <w:color w:val="1A1A1A"/>
                <w:sz w:val="22"/>
                <w:szCs w:val="22"/>
              </w:rPr>
              <w:t xml:space="preserve">Sampling only ten points along each axis needs 10</w:t>
            </w:r>
            <w:r>
              <w:rPr>
                <w:rFonts w:ascii="Calibri" w:cs="Calibri" w:eastAsia="Calibri" w:hAnsi="Calibri"/>
                <w:b w:val="false"/>
                <w:bCs w:val="false"/>
                <w:i w:val="false"/>
                <w:iCs w:val="false"/>
                <w:color w:val="1A1A1A"/>
                <w:sz w:val="22"/>
                <w:szCs w:val="22"/>
              </w:rPr>
              <w:t xml:space="preserve">D</w:t>
            </w:r>
            <w:r>
              <w:rPr>
                <w:rFonts w:ascii="Calibri" w:cs="Calibri" w:eastAsia="Calibri" w:hAnsi="Calibri"/>
                <w:b w:val="false"/>
                <w:bCs w:val="false"/>
                <w:i w:val="false"/>
                <w:iCs w:val="false"/>
                <w:color w:val="1A1A1A"/>
                <w:sz w:val="22"/>
                <w:szCs w:val="22"/>
              </w:rPr>
              <w:t xml:space="preserve"> samples in D dimensions. Ten features therefore require ten billion points for the same coverage that one hundred points give in a single dimension. Adding features is never free.</w:t>
            </w:r>
          </w:p>
        </w:tc>
      </w:tr>
    </w:tbl>
    <w:p>
      <w:pPr>
        <w:spacing w:after="12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consequence sets the agenda for the rest of the module. Either the number of descriptors must be kept small and physically meaningful, or the model must exploit structure in the data, such as symmetry and locality, rather than attempting to fill the space by brute force.</w:t>
      </w:r>
    </w:p>
    <w:p>
      <w:r>
        <w:br w:type="page"/>
      </w:r>
    </w:p>
    <w:p>
      <w:pPr>
        <w:pStyle w:val="Heading1"/>
        <w:pBdr>
          <w:bottom w:val="single" w:color="B9C6D6" w:sz="8" w:space="6"/>
        </w:pBdr>
        <w:spacing w:after="180" w:before="400"/>
      </w:pPr>
      <w:r>
        <w:rPr>
          <w:rFonts w:ascii="Calibri" w:cs="Calibri" w:eastAsia="Calibri" w:hAnsi="Calibri"/>
          <w:b/>
          <w:bCs/>
          <w:color w:val="1F3864"/>
          <w:sz w:val="32"/>
          <w:szCs w:val="32"/>
        </w:rPr>
        <w:t xml:space="preserve">Part B. Evaluation Metrics</w:t>
      </w:r>
    </w:p>
    <w:p>
      <w:pPr>
        <w:spacing w:after="140" w:line="288"/>
        <w:jc w:val="both"/>
      </w:pPr>
      <w:r>
        <w:rPr>
          <w:rFonts w:ascii="Calibri" w:cs="Calibri" w:eastAsia="Calibri" w:hAnsi="Calibri"/>
          <w:b w:val="false"/>
          <w:bCs w:val="false"/>
          <w:i w:val="false"/>
          <w:iCs w:val="false"/>
          <w:color w:val="1A1A1A"/>
          <w:sz w:val="22"/>
          <w:szCs w:val="22"/>
        </w:rPr>
        <w:t xml:space="preserve">Training a model produces a number for every prediction. Deciding whether the model is useful requires reducing those numbers to a small set of summary statistics, and knowing what each one hides as well as what it reveals.</w:t>
      </w:r>
    </w:p>
    <w:p>
      <w:pPr>
        <w:pStyle w:val="Heading2"/>
        <w:spacing w:after="120" w:before="300"/>
      </w:pPr>
      <w:r>
        <w:rPr>
          <w:rFonts w:ascii="Calibri" w:cs="Calibri" w:eastAsia="Calibri" w:hAnsi="Calibri"/>
          <w:b/>
          <w:bCs/>
          <w:color w:val="2E5C8A"/>
          <w:sz w:val="26"/>
          <w:szCs w:val="26"/>
        </w:rPr>
        <w:t xml:space="preserve">B.1 Residuals and error measures</w:t>
      </w:r>
    </w:p>
    <w:p>
      <w:pPr>
        <w:spacing w:after="140" w:line="288"/>
        <w:jc w:val="both"/>
      </w:pPr>
      <w:r>
        <w:rPr>
          <w:rFonts w:ascii="Calibri" w:cs="Calibri" w:eastAsia="Calibri" w:hAnsi="Calibri"/>
          <w:b w:val="false"/>
          <w:bCs w:val="false"/>
          <w:i w:val="false"/>
          <w:iCs w:val="false"/>
          <w:color w:val="1A1A1A"/>
          <w:sz w:val="22"/>
          <w:szCs w:val="22"/>
        </w:rPr>
        <w:t xml:space="preserve">Consider a linear model with optimal weights w, so that the prediction for sample i is given by the model evaluated at x with those weights.</w:t>
      </w:r>
    </w:p>
    <w:p>
      <w:pPr>
        <w:spacing w:after="140" w:before="120"/>
        <w:jc w:val="center"/>
      </w:pPr>
      <w:r>
        <w:rPr>
          <w:rFonts w:ascii="Cambria Math" w:cs="Cambria Math" w:eastAsia="Cambria Math" w:hAnsi="Cambria Math"/>
          <w:color w:val="1F3864"/>
          <w:sz w:val="24"/>
          <w:szCs w:val="24"/>
        </w:rPr>
        <w:t xml:space="preserve">yᵖʳᵉᵈᵢᶜᵗᵉᵈ  =  model(x, w)  =  w₀ + w₁xᵢ</w:t>
      </w:r>
    </w:p>
    <w:p>
      <w:pPr>
        <w:spacing w:after="140" w:line="288"/>
        <w:jc w:val="both"/>
      </w:pPr>
      <w:r>
        <w:rPr>
          <w:rFonts w:ascii="Calibri" w:cs="Calibri" w:eastAsia="Calibri" w:hAnsi="Calibri"/>
          <w:b w:val="false"/>
          <w:bCs w:val="false"/>
          <w:i w:val="false"/>
          <w:iCs w:val="false"/>
          <w:color w:val="1A1A1A"/>
          <w:sz w:val="22"/>
          <w:szCs w:val="22"/>
        </w:rPr>
        <w:t xml:space="preserve">The residual is the difference between the observed and the predicted value for a single sample, and it is the raw material of every metric that follows.</w:t>
      </w:r>
    </w:p>
    <w:p>
      <w:pPr>
        <w:spacing w:after="140" w:before="120"/>
        <w:jc w:val="center"/>
      </w:pPr>
      <w:r>
        <w:rPr>
          <w:rFonts w:ascii="Cambria Math" w:cs="Cambria Math" w:eastAsia="Cambria Math" w:hAnsi="Cambria Math"/>
          <w:color w:val="1F3864"/>
          <w:sz w:val="24"/>
          <w:szCs w:val="24"/>
        </w:rPr>
        <w:t xml:space="preserve">eᵢ  =  yᵢ  −  yᵖʳᵉᵈᵢᶜᵗᵉᵈ</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2300"/>
        <w:gridCol w:w="2300"/>
        <w:gridCol w:w="4760"/>
      </w:tblGrid>
      <w:tr>
        <w:trPr>
          <w:tblHeader/>
        </w:trPr>
        <w:tc>
          <w:tcPr>
            <w:tcW w:type="dxa" w:w="23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Metric</w:t>
            </w:r>
          </w:p>
        </w:tc>
        <w:tc>
          <w:tcPr>
            <w:tcW w:type="dxa" w:w="23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Definition</w:t>
            </w:r>
          </w:p>
        </w:tc>
        <w:tc>
          <w:tcPr>
            <w:tcW w:type="dxa" w:w="47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Behaviour</w:t>
            </w:r>
          </w:p>
        </w:tc>
      </w:tr>
      <w:tr>
        <w:tc>
          <w:tcPr>
            <w:tcW w:type="dxa" w:w="2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MSE, mean squared error</w:t>
            </w:r>
          </w:p>
        </w:tc>
        <w:tc>
          <w:tcPr>
            <w:tcW w:type="dxa" w:w="2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(1/n) Σ (eᵢ)²</w:t>
            </w:r>
          </w:p>
        </w:tc>
        <w:tc>
          <w:tcPr>
            <w:tcW w:type="dxa" w:w="47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Squaring makes the measure non-negative and penalises large deviations heavily. Units are those of y squared</w:t>
            </w:r>
          </w:p>
        </w:tc>
      </w:tr>
      <w:tr>
        <w:tc>
          <w:tcPr>
            <w:tcW w:type="dxa" w:w="2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MAE, mean absolute error</w:t>
            </w:r>
          </w:p>
        </w:tc>
        <w:tc>
          <w:tcPr>
            <w:tcW w:type="dxa" w:w="2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(1/n) Σ |eᵢ|</w:t>
            </w:r>
          </w:p>
        </w:tc>
        <w:tc>
          <w:tcPr>
            <w:tcW w:type="dxa" w:w="47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Treats all errors in proportion to their size and is comparatively insensitive to outliers. Units are those of y</w:t>
            </w:r>
          </w:p>
        </w:tc>
      </w:tr>
      <w:tr>
        <w:tc>
          <w:tcPr>
            <w:tcW w:type="dxa" w:w="2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RMSE, root mean square error</w:t>
            </w:r>
          </w:p>
        </w:tc>
        <w:tc>
          <w:tcPr>
            <w:tcW w:type="dxa" w:w="2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√[(1/n) Σ (eᵢ)²]</w:t>
            </w:r>
          </w:p>
        </w:tc>
        <w:tc>
          <w:tcPr>
            <w:tcW w:type="dxa" w:w="47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square root restores the units of y, so it is directly comparable with the data</w:t>
            </w:r>
          </w:p>
        </w:tc>
      </w:tr>
      <w:tr>
        <w:tc>
          <w:tcPr>
            <w:tcW w:type="dxa" w:w="2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Standard deviation, σ</w:t>
            </w:r>
          </w:p>
        </w:tc>
        <w:tc>
          <w:tcPr>
            <w:tcW w:type="dxa" w:w="2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√[Σ(xᵢ − x̄)² / (n−1)]</w:t>
            </w:r>
          </w:p>
        </w:tc>
        <w:tc>
          <w:tcPr>
            <w:tcW w:type="dxa" w:w="47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Measures dispersion within a set of values rather than model error. Small means clustered near the mean</w:t>
            </w:r>
          </w:p>
        </w:tc>
      </w:tr>
    </w:tbl>
    <w:p>
      <w:pPr>
        <w:spacing w:after="1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The choice between MAE and RMSE is not cosmetic. RMSE punishes a few large errors far more severely than MAE does, so a model selected on RMSE will be one that avoids catastrophic individual predictions, while a model selected on MAE will be one that is typically close. Which behaviour you want depends on the application.</w:t>
      </w:r>
    </w:p>
    <w:p>
      <w:pPr>
        <w:pStyle w:val="Heading3"/>
        <w:spacing w:after="100" w:before="220"/>
      </w:pPr>
      <w:r>
        <w:rPr>
          <w:rFonts w:ascii="Calibri" w:cs="Calibri" w:eastAsia="Calibri" w:hAnsi="Calibri"/>
          <w:b/>
          <w:bCs/>
          <w:i/>
          <w:iCs/>
          <w:color w:val="444444"/>
          <w:sz w:val="23"/>
          <w:szCs w:val="23"/>
        </w:rPr>
        <w:t xml:space="preserve">Worked example: standard deviation of a set of lattice parameters</w:t>
      </w:r>
    </w:p>
    <w:p>
      <w:pPr>
        <w:spacing w:after="140" w:line="288"/>
        <w:jc w:val="both"/>
      </w:pPr>
      <w:r>
        <w:rPr>
          <w:rFonts w:ascii="Calibri" w:cs="Calibri" w:eastAsia="Calibri" w:hAnsi="Calibri"/>
          <w:b w:val="false"/>
          <w:bCs w:val="false"/>
          <w:i w:val="false"/>
          <w:iCs w:val="false"/>
          <w:color w:val="1A1A1A"/>
          <w:sz w:val="22"/>
          <w:szCs w:val="22"/>
        </w:rPr>
        <w:t xml:space="preserve">Take three measured lattice parameters a = 4 Å, 5 Å, and 6 Å.</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Mean = (4 + 5 + 6)/3 = 5 Å</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Deviations from the mean = −1, 0, +1</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Squared deviations = 1, 0, 1</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Sample variance σ² = (1 + 0 + 1)/2 = 1, using n − 1 = 2 in the denominator</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Standard deviation σ = 1 Å, expressed in the same unit as the data</w:t>
      </w:r>
    </w:p>
    <w:p>
      <w:r>
        <w:br w:type="page"/>
      </w:r>
    </w:p>
    <w:p>
      <w:pPr>
        <w:pStyle w:val="Heading2"/>
        <w:spacing w:after="120" w:before="300"/>
      </w:pPr>
      <w:r>
        <w:rPr>
          <w:rFonts w:ascii="Calibri" w:cs="Calibri" w:eastAsia="Calibri" w:hAnsi="Calibri"/>
          <w:b/>
          <w:bCs/>
          <w:color w:val="2E5C8A"/>
          <w:sz w:val="26"/>
          <w:szCs w:val="26"/>
        </w:rPr>
        <w:t xml:space="preserve">B.2 Training as error minimisation</w:t>
      </w:r>
    </w:p>
    <w:p>
      <w:pPr>
        <w:spacing w:after="140" w:line="288"/>
        <w:jc w:val="both"/>
      </w:pPr>
      <w:r>
        <w:rPr>
          <w:rFonts w:ascii="Calibri" w:cs="Calibri" w:eastAsia="Calibri" w:hAnsi="Calibri"/>
          <w:b w:val="false"/>
          <w:bCs w:val="false"/>
          <w:i w:val="false"/>
          <w:iCs w:val="false"/>
          <w:color w:val="1A1A1A"/>
          <w:sz w:val="22"/>
          <w:szCs w:val="22"/>
        </w:rPr>
        <w:t xml:space="preserve">Model weights w are adjusted until a cost function, commonly the RMSE, reaches a minimum. Gradient descent is the standard procedure. Each weight is updated by moving a small distance in the direction that reduces the error fastest.</w:t>
      </w:r>
    </w:p>
    <w:p>
      <w:pPr>
        <w:spacing w:after="140" w:before="120"/>
        <w:jc w:val="center"/>
      </w:pPr>
      <w:r>
        <w:rPr>
          <w:rFonts w:ascii="Cambria Math" w:cs="Cambria Math" w:eastAsia="Cambria Math" w:hAnsi="Cambria Math"/>
          <w:color w:val="1F3864"/>
          <w:sz w:val="24"/>
          <w:szCs w:val="24"/>
        </w:rPr>
        <w:t xml:space="preserve">wᵢ  →  wᵢ  −  α · (d Error / d wᵢ)</w:t>
      </w:r>
    </w:p>
    <w:p>
      <w:pPr>
        <w:spacing w:after="140" w:line="288"/>
        <w:jc w:val="both"/>
      </w:pPr>
      <w:r>
        <w:rPr>
          <w:rFonts w:ascii="Calibri" w:cs="Calibri" w:eastAsia="Calibri" w:hAnsi="Calibri"/>
          <w:b w:val="false"/>
          <w:bCs w:val="false"/>
          <w:i w:val="false"/>
          <w:iCs w:val="false"/>
          <w:color w:val="1A1A1A"/>
          <w:sz w:val="22"/>
          <w:szCs w:val="22"/>
        </w:rPr>
        <w:t xml:space="preserve">The quantity α is the learning rate, also called the step size, and it is a hyperparameter rather than something the algorithm determines for itself. Optimisation algorithms carry their own parameters of exactly this kind, including the step size and the number of iterations permitted.</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A learning rate that is too small </w:t>
      </w:r>
      <w:r>
        <w:rPr>
          <w:rFonts w:ascii="Calibri" w:cs="Calibri" w:eastAsia="Calibri" w:hAnsi="Calibri"/>
          <w:b w:val="false"/>
          <w:bCs w:val="false"/>
          <w:i w:val="false"/>
          <w:iCs w:val="false"/>
          <w:color w:val="1A1A1A"/>
          <w:sz w:val="22"/>
          <w:szCs w:val="22"/>
        </w:rPr>
        <w:t xml:space="preserve">converges reliably but slowly, and may exhaust the iteration budget before reaching the minimum.</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A learning rate that is too large </w:t>
      </w:r>
      <w:r>
        <w:rPr>
          <w:rFonts w:ascii="Calibri" w:cs="Calibri" w:eastAsia="Calibri" w:hAnsi="Calibri"/>
          <w:b w:val="false"/>
          <w:bCs w:val="false"/>
          <w:i w:val="false"/>
          <w:iCs w:val="false"/>
          <w:color w:val="1A1A1A"/>
          <w:sz w:val="22"/>
          <w:szCs w:val="22"/>
        </w:rPr>
        <w:t xml:space="preserve">overshoots the minimum and can oscillate or diverge, with the error rising rather than falling as training proceeds.</w:t>
      </w:r>
    </w:p>
    <w:p>
      <w:pPr>
        <w:spacing w:after="12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WARNING GIVEN IN CLASS</w:t>
            </w:r>
          </w:p>
          <w:p>
            <w:pPr>
              <w:spacing w:after="60" w:line="288"/>
              <w:jc w:val="both"/>
            </w:pPr>
            <w:r>
              <w:rPr>
                <w:rFonts w:ascii="Calibri" w:cs="Calibri" w:eastAsia="Calibri" w:hAnsi="Calibri"/>
                <w:b w:val="false"/>
                <w:bCs w:val="false"/>
                <w:i w:val="false"/>
                <w:iCs w:val="false"/>
                <w:color w:val="1A1A1A"/>
                <w:sz w:val="22"/>
                <w:szCs w:val="22"/>
              </w:rPr>
              <w:t xml:space="preserve">Gradient descent is a local optimisation algorithm. It descends into whichever basin it started in, and local optimisers frequently miss the global minimum entirely. Plotting the error against the step number is the cheapest available diagnostic, and it should be done for every training run rather than only when something looks wrong.</w:t>
            </w:r>
          </w:p>
        </w:tc>
      </w:tr>
    </w:tbl>
    <w:p>
      <w:pPr>
        <w:pStyle w:val="Heading2"/>
        <w:spacing w:after="120" w:before="300"/>
      </w:pPr>
      <w:r>
        <w:rPr>
          <w:rFonts w:ascii="Calibri" w:cs="Calibri" w:eastAsia="Calibri" w:hAnsi="Calibri"/>
          <w:b/>
          <w:bCs/>
          <w:color w:val="2E5C8A"/>
          <w:sz w:val="26"/>
          <w:szCs w:val="26"/>
        </w:rPr>
        <w:t xml:space="preserve">B.3 Correlation coefficient, r</w:t>
      </w:r>
    </w:p>
    <w:p>
      <w:pPr>
        <w:spacing w:after="140" w:line="288"/>
        <w:jc w:val="both"/>
      </w:pPr>
      <w:r>
        <w:rPr>
          <w:rFonts w:ascii="Calibri" w:cs="Calibri" w:eastAsia="Calibri" w:hAnsi="Calibri"/>
          <w:b w:val="false"/>
          <w:bCs w:val="false"/>
          <w:i w:val="false"/>
          <w:iCs w:val="false"/>
          <w:color w:val="1A1A1A"/>
          <w:sz w:val="22"/>
          <w:szCs w:val="22"/>
        </w:rPr>
        <w:t xml:space="preserve">The correlation coefficient describes the strength of the relationship between two variables, for example the ground truth values and the predicted values. It is bounded, with r lying between −1 and +1.</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Positive r: </w:t>
      </w:r>
      <w:r>
        <w:rPr>
          <w:rFonts w:ascii="Calibri" w:cs="Calibri" w:eastAsia="Calibri" w:hAnsi="Calibri"/>
          <w:b w:val="false"/>
          <w:bCs w:val="false"/>
          <w:i w:val="false"/>
          <w:iCs w:val="false"/>
          <w:color w:val="1A1A1A"/>
          <w:sz w:val="22"/>
          <w:szCs w:val="22"/>
        </w:rPr>
        <w:t xml:space="preserve">the two variables change in the same direction.</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Zero r: </w:t>
      </w:r>
      <w:r>
        <w:rPr>
          <w:rFonts w:ascii="Calibri" w:cs="Calibri" w:eastAsia="Calibri" w:hAnsi="Calibri"/>
          <w:b w:val="false"/>
          <w:bCs w:val="false"/>
          <w:i w:val="false"/>
          <w:iCs w:val="false"/>
          <w:color w:val="1A1A1A"/>
          <w:sz w:val="22"/>
          <w:szCs w:val="22"/>
        </w:rPr>
        <w:t xml:space="preserve">no linear relationship between the variables.</w:t>
      </w:r>
    </w:p>
    <w:p>
      <w:pPr>
        <w:pStyle w:val="ListParagraph"/>
        <w:numPr>
          <w:ilvl w:val="0"/>
          <w:numId w:val="2"/>
        </w:numPr>
        <w:spacing w:after="80" w:line="288"/>
      </w:pPr>
      <w:r>
        <w:rPr>
          <w:rFonts w:ascii="Calibri" w:cs="Calibri" w:eastAsia="Calibri" w:hAnsi="Calibri"/>
          <w:b/>
          <w:bCs/>
          <w:i w:val="false"/>
          <w:iCs w:val="false"/>
          <w:color w:val="1A1A1A"/>
          <w:sz w:val="22"/>
          <w:szCs w:val="22"/>
        </w:rPr>
        <w:t xml:space="preserve">Negative r: </w:t>
      </w:r>
      <w:r>
        <w:rPr>
          <w:rFonts w:ascii="Calibri" w:cs="Calibri" w:eastAsia="Calibri" w:hAnsi="Calibri"/>
          <w:b w:val="false"/>
          <w:bCs w:val="false"/>
          <w:i w:val="false"/>
          <w:iCs w:val="false"/>
          <w:color w:val="1A1A1A"/>
          <w:sz w:val="22"/>
          <w:szCs w:val="22"/>
        </w:rPr>
        <w:t xml:space="preserve">the variables change in opposite directions.</w:t>
      </w:r>
    </w:p>
    <w:p>
      <w:pPr>
        <w:spacing w:after="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A reminder that bears repeating in every course that mentions it: correlation does not imply causation. A high r between a descriptor and a property is a licence to predict, not a licence to explain.</w:t>
      </w:r>
    </w:p>
    <w:p>
      <w:pPr>
        <w:pStyle w:val="Heading2"/>
        <w:spacing w:after="120" w:before="300"/>
      </w:pPr>
      <w:r>
        <w:rPr>
          <w:rFonts w:ascii="Calibri" w:cs="Calibri" w:eastAsia="Calibri" w:hAnsi="Calibri"/>
          <w:b/>
          <w:bCs/>
          <w:color w:val="2E5C8A"/>
          <w:sz w:val="26"/>
          <w:szCs w:val="26"/>
        </w:rPr>
        <w:t xml:space="preserve">B.4 Coefficient of determination, r²</w:t>
      </w:r>
    </w:p>
    <w:p>
      <w:pPr>
        <w:spacing w:after="140" w:line="288"/>
        <w:jc w:val="both"/>
      </w:pPr>
      <w:r>
        <w:rPr>
          <w:rFonts w:ascii="Calibri" w:cs="Calibri" w:eastAsia="Calibri" w:hAnsi="Calibri"/>
          <w:b w:val="false"/>
          <w:bCs w:val="false"/>
          <w:i w:val="false"/>
          <w:iCs w:val="false"/>
          <w:color w:val="1A1A1A"/>
          <w:sz w:val="22"/>
          <w:szCs w:val="22"/>
        </w:rPr>
        <w:t xml:space="preserve">The coefficient of determination measures goodness of fit, describing how well the known data is approximated by the model. It is unitless and, under the usual definition, lies between 0 and 1.</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1800"/>
        <w:gridCol w:w="7560"/>
      </w:tblGrid>
      <w:tr>
        <w:trPr>
          <w:tblHeader/>
        </w:trPr>
        <w:tc>
          <w:tcPr>
            <w:tcW w:type="dxa" w:w="18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Value of r²</w:t>
            </w:r>
          </w:p>
        </w:tc>
        <w:tc>
          <w:tcPr>
            <w:tcW w:type="dxa" w:w="75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Interpretation</w:t>
            </w:r>
          </w:p>
        </w:tc>
      </w:tr>
      <w:tr>
        <w:tc>
          <w:tcPr>
            <w:tcW w:type="dxa" w:w="18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0</w:t>
            </w:r>
          </w:p>
        </w:tc>
        <w:tc>
          <w:tcPr>
            <w:tcW w:type="dxa" w:w="75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model performs no better than a baseline that predicts the mean of y and captures no variability</w:t>
            </w:r>
          </w:p>
        </w:tc>
      </w:tr>
      <w:tr>
        <w:tc>
          <w:tcPr>
            <w:tcW w:type="dxa" w:w="18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0.5</w:t>
            </w:r>
          </w:p>
        </w:tc>
        <w:tc>
          <w:tcPr>
            <w:tcW w:type="dxa" w:w="75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Half of the variability in y is accounted for by the model</w:t>
            </w:r>
          </w:p>
        </w:tc>
      </w:tr>
      <w:tr>
        <w:tc>
          <w:tcPr>
            <w:tcW w:type="dxa" w:w="18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1</w:t>
            </w:r>
          </w:p>
        </w:tc>
        <w:tc>
          <w:tcPr>
            <w:tcW w:type="dxa" w:w="75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The model reproduces the observed values of y exactly</w:t>
            </w:r>
          </w:p>
        </w:tc>
      </w:tr>
    </w:tbl>
    <w:p>
      <w:pPr>
        <w:spacing w:after="14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Two cautions apply. Alternative definitions of r² are sometimes used, and some of them permit negative values when a model is worse than the mean baseline, so check which convention a paper is using. Also note that r² computed on the training set says nothing whatever about generalisation.</w:t>
      </w:r>
    </w:p>
    <w:p>
      <w:r>
        <w:br w:type="page"/>
      </w:r>
    </w:p>
    <w:p>
      <w:pPr>
        <w:pStyle w:val="Heading2"/>
        <w:spacing w:after="120" w:before="300"/>
      </w:pPr>
      <w:r>
        <w:rPr>
          <w:rFonts w:ascii="Calibri" w:cs="Calibri" w:eastAsia="Calibri" w:hAnsi="Calibri"/>
          <w:b/>
          <w:bCs/>
          <w:color w:val="2E5C8A"/>
          <w:sz w:val="26"/>
          <w:szCs w:val="26"/>
        </w:rPr>
        <w:t xml:space="preserve">B.5 Classification metrics and the confusion matrix</w:t>
      </w:r>
    </w:p>
    <w:p>
      <w:pPr>
        <w:spacing w:after="140" w:line="288"/>
        <w:jc w:val="both"/>
      </w:pPr>
      <w:r>
        <w:rPr>
          <w:rFonts w:ascii="Calibri" w:cs="Calibri" w:eastAsia="Calibri" w:hAnsi="Calibri"/>
          <w:b w:val="false"/>
          <w:bCs w:val="false"/>
          <w:i w:val="false"/>
          <w:iCs w:val="false"/>
          <w:color w:val="1A1A1A"/>
          <w:sz w:val="22"/>
          <w:szCs w:val="22"/>
        </w:rPr>
        <w:t xml:space="preserve">For classification the residual is meaningless and a different summary is required. The confusion matrix, also called the error matrix, tabulates predicted class against actual class and dates back to Karl Pearson in 1904.</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2400"/>
        <w:gridCol w:w="3480"/>
        <w:gridCol w:w="3480"/>
      </w:tblGrid>
      <w:tr>
        <w:trPr>
          <w:tblHeader/>
        </w:trPr>
        <w:tc>
          <w:tcPr>
            <w:tcW w:type="dxa" w:w="24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
            </w:r>
          </w:p>
        </w:tc>
        <w:tc>
          <w:tcPr>
            <w:tcW w:type="dxa" w:w="348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Predicted positive</w:t>
            </w:r>
          </w:p>
        </w:tc>
        <w:tc>
          <w:tcPr>
            <w:tcW w:type="dxa" w:w="348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Predicted negative</w:t>
            </w:r>
          </w:p>
        </w:tc>
      </w:tr>
      <w:tr>
        <w:tc>
          <w:tcPr>
            <w:tcW w:type="dxa" w:w="24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Actual positive</w:t>
            </w:r>
          </w:p>
        </w:tc>
        <w:tc>
          <w:tcPr>
            <w:tcW w:type="dxa" w:w="348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True positive (TP)</w:t>
            </w:r>
          </w:p>
        </w:tc>
        <w:tc>
          <w:tcPr>
            <w:tcW w:type="dxa" w:w="348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False negative (FN)</w:t>
            </w:r>
          </w:p>
        </w:tc>
      </w:tr>
      <w:tr>
        <w:tc>
          <w:tcPr>
            <w:tcW w:type="dxa" w:w="24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Actual negative</w:t>
            </w:r>
          </w:p>
        </w:tc>
        <w:tc>
          <w:tcPr>
            <w:tcW w:type="dxa" w:w="348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False positive (FP)</w:t>
            </w:r>
          </w:p>
        </w:tc>
        <w:tc>
          <w:tcPr>
            <w:tcW w:type="dxa" w:w="348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True negative (TN)</w:t>
            </w:r>
          </w:p>
        </w:tc>
      </w:tr>
    </w:tbl>
    <w:p>
      <w:pPr>
        <w:spacing w:after="1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Two metrics follow directly.</w:t>
      </w:r>
    </w:p>
    <w:p>
      <w:pPr>
        <w:spacing w:after="140" w:before="120"/>
        <w:jc w:val="center"/>
      </w:pPr>
      <w:r>
        <w:rPr>
          <w:rFonts w:ascii="Cambria Math" w:cs="Cambria Math" w:eastAsia="Cambria Math" w:hAnsi="Cambria Math"/>
          <w:color w:val="1F3864"/>
          <w:sz w:val="24"/>
          <w:szCs w:val="24"/>
        </w:rPr>
        <w:t xml:space="preserve">Accuracy  =  (TP + TN) / Total</w:t>
      </w:r>
    </w:p>
    <w:p>
      <w:pPr>
        <w:spacing w:after="140" w:before="120"/>
        <w:jc w:val="center"/>
      </w:pPr>
      <w:r>
        <w:rPr>
          <w:rFonts w:ascii="Cambria Math" w:cs="Cambria Math" w:eastAsia="Cambria Math" w:hAnsi="Cambria Math"/>
          <w:color w:val="1F3864"/>
          <w:sz w:val="24"/>
          <w:szCs w:val="24"/>
        </w:rPr>
        <w:t xml:space="preserve">Sensitivity  =  TP / (TP + FN)</w:t>
      </w:r>
    </w:p>
    <w:p>
      <w:pPr>
        <w:pStyle w:val="Heading3"/>
        <w:spacing w:after="100" w:before="220"/>
      </w:pPr>
      <w:r>
        <w:rPr>
          <w:rFonts w:ascii="Calibri" w:cs="Calibri" w:eastAsia="Calibri" w:hAnsi="Calibri"/>
          <w:b/>
          <w:bCs/>
          <w:i/>
          <w:iCs/>
          <w:color w:val="444444"/>
          <w:sz w:val="23"/>
          <w:szCs w:val="23"/>
        </w:rPr>
        <w:t xml:space="preserve">Worked example: classifying metals and insulators, N = 100</w:t>
      </w:r>
    </w:p>
    <w:p>
      <w:pPr>
        <w:spacing w:after="140" w:line="288"/>
        <w:jc w:val="both"/>
      </w:pPr>
      <w:r>
        <w:rPr>
          <w:rFonts w:ascii="Calibri" w:cs="Calibri" w:eastAsia="Calibri" w:hAnsi="Calibri"/>
          <w:b w:val="false"/>
          <w:bCs w:val="false"/>
          <w:i w:val="false"/>
          <w:iCs w:val="false"/>
          <w:color w:val="1A1A1A"/>
          <w:sz w:val="22"/>
          <w:szCs w:val="22"/>
        </w:rPr>
        <w:t xml:space="preserve">Two models were compared in class on the same one hundred materials.</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1900"/>
        <w:gridCol w:w="900"/>
        <w:gridCol w:w="900"/>
        <w:gridCol w:w="900"/>
        <w:gridCol w:w="900"/>
        <w:gridCol w:w="2130"/>
        <w:gridCol w:w="1730"/>
      </w:tblGrid>
      <w:tr>
        <w:trPr>
          <w:tblHeader/>
        </w:trPr>
        <w:tc>
          <w:tcPr>
            <w:tcW w:type="dxa" w:w="19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Model</w:t>
            </w:r>
          </w:p>
        </w:tc>
        <w:tc>
          <w:tcPr>
            <w:tcW w:type="dxa" w:w="9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TP</w:t>
            </w:r>
          </w:p>
        </w:tc>
        <w:tc>
          <w:tcPr>
            <w:tcW w:type="dxa" w:w="9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FN</w:t>
            </w:r>
          </w:p>
        </w:tc>
        <w:tc>
          <w:tcPr>
            <w:tcW w:type="dxa" w:w="9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FP</w:t>
            </w:r>
          </w:p>
        </w:tc>
        <w:tc>
          <w:tcPr>
            <w:tcW w:type="dxa" w:w="9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TN</w:t>
            </w:r>
          </w:p>
        </w:tc>
        <w:tc>
          <w:tcPr>
            <w:tcW w:type="dxa" w:w="213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Accuracy</w:t>
            </w:r>
          </w:p>
        </w:tc>
        <w:tc>
          <w:tcPr>
            <w:tcW w:type="dxa" w:w="173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Sensitivity</w:t>
            </w:r>
          </w:p>
        </w:tc>
      </w:tr>
      <w:tr>
        <w:tc>
          <w:tcPr>
            <w:tcW w:type="dxa" w:w="1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Perfect model</w:t>
            </w:r>
          </w:p>
        </w:tc>
        <w:tc>
          <w:tcPr>
            <w:tcW w:type="dxa" w:w="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70</w:t>
            </w:r>
          </w:p>
        </w:tc>
        <w:tc>
          <w:tcPr>
            <w:tcW w:type="dxa" w:w="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0</w:t>
            </w:r>
          </w:p>
        </w:tc>
        <w:tc>
          <w:tcPr>
            <w:tcW w:type="dxa" w:w="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0</w:t>
            </w:r>
          </w:p>
        </w:tc>
        <w:tc>
          <w:tcPr>
            <w:tcW w:type="dxa" w:w="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30</w:t>
            </w:r>
          </w:p>
        </w:tc>
        <w:tc>
          <w:tcPr>
            <w:tcW w:type="dxa" w:w="213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(70+30)/100 = 100 %</w:t>
            </w:r>
          </w:p>
        </w:tc>
        <w:tc>
          <w:tcPr>
            <w:tcW w:type="dxa" w:w="173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70/(70+0) = 100 %</w:t>
            </w:r>
          </w:p>
        </w:tc>
      </w:tr>
      <w:tr>
        <w:tc>
          <w:tcPr>
            <w:tcW w:type="dxa" w:w="19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Best real model</w:t>
            </w:r>
          </w:p>
        </w:tc>
        <w:tc>
          <w:tcPr>
            <w:tcW w:type="dxa" w:w="9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66</w:t>
            </w:r>
          </w:p>
        </w:tc>
        <w:tc>
          <w:tcPr>
            <w:tcW w:type="dxa" w:w="9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4</w:t>
            </w:r>
          </w:p>
        </w:tc>
        <w:tc>
          <w:tcPr>
            <w:tcW w:type="dxa" w:w="9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8</w:t>
            </w:r>
          </w:p>
        </w:tc>
        <w:tc>
          <w:tcPr>
            <w:tcW w:type="dxa" w:w="9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22</w:t>
            </w:r>
          </w:p>
        </w:tc>
        <w:tc>
          <w:tcPr>
            <w:tcW w:type="dxa" w:w="213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(66+22)/100 = 88 %</w:t>
            </w:r>
          </w:p>
        </w:tc>
        <w:tc>
          <w:tcPr>
            <w:tcW w:type="dxa" w:w="173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66/(66+4) = 94 %</w:t>
            </w:r>
          </w:p>
        </w:tc>
      </w:tr>
    </w:tbl>
    <w:p>
      <w:pPr>
        <w:spacing w:after="1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Notice that the realistic model scores higher on sensitivity than on accuracy. Sensitivity asks only how many of the genuine positives were caught, and ignores the eight insulators wrongly labelled as metals. Accuracy counts those eight and so gives the lower figure. Reporting one metric alone is therefore always an incomplete description of a classifier, and which metric is the right one depends on the relative cost of the two kinds of mistake.</w:t>
      </w:r>
    </w:p>
    <w:p>
      <w:pPr>
        <w:spacing w:after="12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QUIZ 2, ASKED IN CLASS</w:t>
            </w:r>
          </w:p>
          <w:p>
            <w:pPr>
              <w:spacing w:after="90" w:line="288"/>
              <w:jc w:val="both"/>
            </w:pPr>
            <w:r>
              <w:rPr>
                <w:rFonts w:ascii="Calibri" w:cs="Calibri" w:eastAsia="Calibri" w:hAnsi="Calibri"/>
                <w:b w:val="false"/>
                <w:bCs w:val="false"/>
                <w:i w:val="false"/>
                <w:iCs w:val="false"/>
                <w:color w:val="1A1A1A"/>
                <w:sz w:val="22"/>
                <w:szCs w:val="22"/>
              </w:rPr>
              <w:t xml:space="preserve">Complete the confusion matrix. Twenty data points in total. Actual insulator: 10 predicted insulator, 2 predicted metal. Actual metal: ? predicted insulator, 4 predicted metal.</w:t>
            </w:r>
          </w:p>
          <w:p>
            <w:pPr>
              <w:spacing w:after="60" w:line="288"/>
              <w:jc w:val="both"/>
            </w:pPr>
            <w:r>
              <w:rPr>
                <w:rFonts w:ascii="Calibri" w:cs="Calibri" w:eastAsia="Calibri" w:hAnsi="Calibri"/>
                <w:b/>
                <w:bCs/>
                <w:i w:val="false"/>
                <w:iCs w:val="false"/>
                <w:color w:val="1A1A1A"/>
                <w:sz w:val="22"/>
                <w:szCs w:val="22"/>
              </w:rPr>
              <w:t xml:space="preserve">Answer. </w:t>
            </w:r>
            <w:r>
              <w:rPr>
                <w:rFonts w:ascii="Calibri" w:cs="Calibri" w:eastAsia="Calibri" w:hAnsi="Calibri"/>
                <w:b w:val="false"/>
                <w:bCs w:val="false"/>
                <w:i w:val="false"/>
                <w:iCs w:val="false"/>
                <w:color w:val="1A1A1A"/>
                <w:sz w:val="22"/>
                <w:szCs w:val="22"/>
              </w:rPr>
              <w:t xml:space="preserve">The four entries must sum to the total, so the missing value is 20 − (10 + 2 + 4) = 4. Taking insulator as the positive class, TP = 10, FN = 2, FP = 4, TN = 4. Accuracy = (10 + 4)/20 = 70 per cent and sensitivity = 10/(10 + 2) = 83 per cent.</w:t>
            </w:r>
          </w:p>
        </w:tc>
      </w:tr>
    </w:tbl>
    <w:p>
      <w:r>
        <w:br w:type="page"/>
      </w:r>
    </w:p>
    <w:p>
      <w:pPr>
        <w:pStyle w:val="Heading1"/>
        <w:pBdr>
          <w:bottom w:val="single" w:color="B9C6D6" w:sz="8" w:space="6"/>
        </w:pBdr>
        <w:spacing w:after="180" w:before="400"/>
      </w:pPr>
      <w:r>
        <w:rPr>
          <w:rFonts w:ascii="Calibri" w:cs="Calibri" w:eastAsia="Calibri" w:hAnsi="Calibri"/>
          <w:b/>
          <w:bCs/>
          <w:color w:val="1F3864"/>
          <w:sz w:val="32"/>
          <w:szCs w:val="32"/>
        </w:rPr>
        <w:t xml:space="preserve">Part C. Learning by Example</w:t>
      </w:r>
    </w:p>
    <w:p>
      <w:pPr>
        <w:pStyle w:val="Heading2"/>
        <w:spacing w:after="120" w:before="300"/>
      </w:pPr>
      <w:r>
        <w:rPr>
          <w:rFonts w:ascii="Calibri" w:cs="Calibri" w:eastAsia="Calibri" w:hAnsi="Calibri"/>
          <w:b/>
          <w:bCs/>
          <w:color w:val="2E5C8A"/>
          <w:sz w:val="26"/>
          <w:szCs w:val="26"/>
        </w:rPr>
        <w:t xml:space="preserve">C.1 Supervised regression</w:t>
      </w:r>
    </w:p>
    <w:p>
      <w:pPr>
        <w:spacing w:after="140" w:line="288"/>
        <w:jc w:val="both"/>
      </w:pPr>
      <w:r>
        <w:rPr>
          <w:rFonts w:ascii="Calibri" w:cs="Calibri" w:eastAsia="Calibri" w:hAnsi="Calibri"/>
          <w:b w:val="false"/>
          <w:bCs w:val="false"/>
          <w:i w:val="false"/>
          <w:iCs w:val="false"/>
          <w:color w:val="1A1A1A"/>
          <w:sz w:val="22"/>
          <w:szCs w:val="22"/>
        </w:rPr>
        <w:t xml:space="preserve">A supervised model maps an input to an output on the basis of example input-output pairs, that is, labelled data. Regression is the case where the prediction is a continuous value, such as a reaction rate or a dielectric constant. The relationship is written with an explicit error term.</w:t>
      </w:r>
    </w:p>
    <w:p>
      <w:pPr>
        <w:spacing w:after="140" w:before="120"/>
        <w:jc w:val="center"/>
      </w:pPr>
      <w:r>
        <w:rPr>
          <w:rFonts w:ascii="Cambria Math" w:cs="Cambria Math" w:eastAsia="Cambria Math" w:hAnsi="Cambria Math"/>
          <w:color w:val="1F3864"/>
          <w:sz w:val="24"/>
          <w:szCs w:val="24"/>
        </w:rPr>
        <w:t xml:space="preserve">y  =  f(x)  +  ε</w:t>
      </w:r>
    </w:p>
    <w:p>
      <w:pPr>
        <w:spacing w:after="140" w:line="288"/>
        <w:jc w:val="both"/>
      </w:pPr>
      <w:r>
        <w:rPr>
          <w:rFonts w:ascii="Calibri" w:cs="Calibri" w:eastAsia="Calibri" w:hAnsi="Calibri"/>
          <w:b w:val="false"/>
          <w:bCs w:val="false"/>
          <w:i w:val="false"/>
          <w:iCs w:val="false"/>
          <w:color w:val="1A1A1A"/>
          <w:sz w:val="22"/>
          <w:szCs w:val="22"/>
        </w:rPr>
        <w:t xml:space="preserve">Here f is the learned function, and ε collects everything the model does not capture, including genuine measurement noise and the effects of features that were never supplied. The details of how f is constructed begin in Lecture 5.</w:t>
      </w:r>
    </w:p>
    <w:p>
      <w:pPr>
        <w:pStyle w:val="Heading3"/>
        <w:spacing w:after="100" w:before="220"/>
      </w:pPr>
      <w:r>
        <w:rPr>
          <w:rFonts w:ascii="Calibri" w:cs="Calibri" w:eastAsia="Calibri" w:hAnsi="Calibri"/>
          <w:b/>
          <w:bCs/>
          <w:i/>
          <w:iCs/>
          <w:color w:val="444444"/>
          <w:sz w:val="23"/>
          <w:szCs w:val="23"/>
        </w:rPr>
        <w:t xml:space="preserve">Example: predicting the dielectric constant of a crystal</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Support vector regression was used, giving r² = 0.92 on the held-out data.</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Outliers on the parity plot are often the most interesting points in the study. A point far from the diagonal is either a data quality problem or a material whose behaviour is genuinely exceptional, and distinguishing the two cases is usually worth the effort.</w:t>
      </w:r>
    </w:p>
    <w:p>
      <w:pPr>
        <w:pStyle w:val="Heading3"/>
        <w:spacing w:after="100" w:before="220"/>
      </w:pPr>
      <w:r>
        <w:rPr>
          <w:rFonts w:ascii="Calibri" w:cs="Calibri" w:eastAsia="Calibri" w:hAnsi="Calibri"/>
          <w:b/>
          <w:bCs/>
          <w:i/>
          <w:iCs/>
          <w:color w:val="444444"/>
          <w:sz w:val="23"/>
          <w:szCs w:val="23"/>
        </w:rPr>
        <w:t xml:space="preserve">Interpreting the model with SHAP</w:t>
      </w:r>
    </w:p>
    <w:p>
      <w:pPr>
        <w:spacing w:after="140" w:line="288"/>
        <w:jc w:val="both"/>
      </w:pPr>
      <w:r>
        <w:rPr>
          <w:rFonts w:ascii="Calibri" w:cs="Calibri" w:eastAsia="Calibri" w:hAnsi="Calibri"/>
          <w:b w:val="false"/>
          <w:bCs w:val="false"/>
          <w:i w:val="false"/>
          <w:iCs w:val="false"/>
          <w:color w:val="1A1A1A"/>
          <w:sz w:val="22"/>
          <w:szCs w:val="22"/>
        </w:rPr>
        <w:t xml:space="preserve">SHAP, standing for SHapley Additive exPlanations, is a method for interpreting a trained model. It assigns to each input feature a contribution to a particular prediction, which serves two purposes.</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Across the dataset it ranks the relative importance of the input features in making predictions.</w:t>
      </w:r>
    </w:p>
    <w:p>
      <w:pPr>
        <w:pStyle w:val="ListParagraph"/>
        <w:numPr>
          <w:ilvl w:val="0"/>
          <w:numId w:val="2"/>
        </w:numPr>
        <w:spacing w:after="80" w:line="288"/>
      </w:pPr>
      <w:r>
        <w:rPr>
          <w:rFonts w:ascii="Calibri" w:cs="Calibri" w:eastAsia="Calibri" w:hAnsi="Calibri"/>
          <w:b w:val="false"/>
          <w:bCs w:val="false"/>
          <w:i w:val="false"/>
          <w:iCs w:val="false"/>
          <w:color w:val="1A1A1A"/>
          <w:sz w:val="22"/>
          <w:szCs w:val="22"/>
        </w:rPr>
        <w:t xml:space="preserve">For a single material, such as CdCN₂, it gives a transparent breakdown of how the predicted value was arrived at, feature by feature. A positive SHAP value indicates that the feature pushed the prediction upwards.</w:t>
      </w:r>
    </w:p>
    <w:p>
      <w:pPr>
        <w:spacing w:after="80"/>
      </w:pPr>
      <w:r>
        <w:t xml:space="preserve"/>
      </w:r>
    </w:p>
    <w:p>
      <w:pPr>
        <w:spacing w:after="140" w:line="288"/>
        <w:jc w:val="both"/>
      </w:pPr>
      <w:r>
        <w:rPr>
          <w:rFonts w:ascii="Calibri" w:cs="Calibri" w:eastAsia="Calibri" w:hAnsi="Calibri"/>
          <w:b w:val="false"/>
          <w:bCs w:val="false"/>
          <w:i w:val="false"/>
          <w:iCs w:val="false"/>
          <w:color w:val="1A1A1A"/>
          <w:sz w:val="22"/>
          <w:szCs w:val="22"/>
        </w:rPr>
        <w:t xml:space="preserve">One caution was emphasised. A SHAP attribution establishes correlation within the model, and no physical connection is implied. The analysis tells you what the model is using, not what nature is doing.</w:t>
      </w:r>
    </w:p>
    <w:p>
      <w:pPr>
        <w:pStyle w:val="Heading2"/>
        <w:spacing w:after="120" w:before="300"/>
      </w:pPr>
      <w:r>
        <w:rPr>
          <w:rFonts w:ascii="Calibri" w:cs="Calibri" w:eastAsia="Calibri" w:hAnsi="Calibri"/>
          <w:b/>
          <w:bCs/>
          <w:color w:val="2E5C8A"/>
          <w:sz w:val="26"/>
          <w:szCs w:val="26"/>
        </w:rPr>
        <w:t xml:space="preserve">C.2 Supervised classification</w:t>
      </w:r>
    </w:p>
    <w:p>
      <w:pPr>
        <w:spacing w:after="140" w:line="288"/>
        <w:jc w:val="both"/>
      </w:pPr>
      <w:r>
        <w:rPr>
          <w:rFonts w:ascii="Calibri" w:cs="Calibri" w:eastAsia="Calibri" w:hAnsi="Calibri"/>
          <w:b w:val="false"/>
          <w:bCs w:val="false"/>
          <w:i w:val="false"/>
          <w:iCs w:val="false"/>
          <w:color w:val="1A1A1A"/>
          <w:sz w:val="22"/>
          <w:szCs w:val="22"/>
        </w:rPr>
        <w:t xml:space="preserve">The same supervised setting, but the output is a category rather than a number, for instance a decision tree predicting the outcome of a reaction.</w:t>
      </w:r>
    </w:p>
    <w:p>
      <w:pPr>
        <w:spacing w:after="140" w:before="120"/>
        <w:jc w:val="center"/>
      </w:pPr>
      <w:r>
        <w:rPr>
          <w:rFonts w:ascii="Cambria Math" w:cs="Cambria Math" w:eastAsia="Cambria Math" w:hAnsi="Cambria Math"/>
          <w:color w:val="1F3864"/>
          <w:sz w:val="24"/>
          <w:szCs w:val="24"/>
        </w:rPr>
        <w:t xml:space="preserve">y  =  f(x),   with y a class label</w:t>
      </w:r>
    </w:p>
    <w:p>
      <w:pPr>
        <w:spacing w:after="140" w:line="288"/>
        <w:jc w:val="both"/>
      </w:pPr>
      <w:r>
        <w:rPr>
          <w:rFonts w:ascii="Calibri" w:cs="Calibri" w:eastAsia="Calibri" w:hAnsi="Calibri"/>
          <w:b w:val="false"/>
          <w:bCs w:val="false"/>
          <w:i w:val="false"/>
          <w:iCs w:val="false"/>
          <w:color w:val="1A1A1A"/>
          <w:sz w:val="22"/>
          <w:szCs w:val="22"/>
        </w:rPr>
        <w:t xml:space="preserve">Assignment may be absolute or probabilistic. A probabilistic classifier returns a distribution over classes, for example 90 per cent apple and 10 per cent pear, which is considerably more useful than a bare label because it exposes the cases where the model is unsure.</w:t>
      </w:r>
    </w:p>
    <w:p>
      <w:pPr>
        <w:pStyle w:val="Heading3"/>
        <w:spacing w:after="100" w:before="220"/>
      </w:pPr>
      <w:r>
        <w:rPr>
          <w:rFonts w:ascii="Calibri" w:cs="Calibri" w:eastAsia="Calibri" w:hAnsi="Calibri"/>
          <w:b/>
          <w:bCs/>
          <w:i/>
          <w:iCs/>
          <w:color w:val="444444"/>
          <w:sz w:val="23"/>
          <w:szCs w:val="23"/>
        </w:rPr>
        <w:t xml:space="preserve">Example 1: stable against unstable materials</w:t>
      </w:r>
    </w:p>
    <w:p>
      <w:pPr>
        <w:spacing w:after="140" w:line="288"/>
        <w:jc w:val="both"/>
      </w:pPr>
      <w:r>
        <w:rPr>
          <w:rFonts w:ascii="Calibri" w:cs="Calibri" w:eastAsia="Calibri" w:hAnsi="Calibri"/>
          <w:b w:val="false"/>
          <w:bCs w:val="false"/>
          <w:i w:val="false"/>
          <w:iCs w:val="false"/>
          <w:color w:val="1A1A1A"/>
          <w:sz w:val="22"/>
          <w:szCs w:val="22"/>
        </w:rPr>
        <w:t xml:space="preserve">A classifier trained to predict whether a material will be stable returns a crystal likeness score, a probabilistic value standing for the class label rather than a hard yes or no. A screening campaign can then be ranked by that score and the synthesis effort directed at the top of the list.</w:t>
      </w:r>
    </w:p>
    <w:p>
      <w:pPr>
        <w:pStyle w:val="Heading3"/>
        <w:spacing w:after="100" w:before="220"/>
      </w:pPr>
      <w:r>
        <w:rPr>
          <w:rFonts w:ascii="Calibri" w:cs="Calibri" w:eastAsia="Calibri" w:hAnsi="Calibri"/>
          <w:b/>
          <w:bCs/>
          <w:i/>
          <w:iCs/>
          <w:color w:val="444444"/>
          <w:sz w:val="23"/>
          <w:szCs w:val="23"/>
        </w:rPr>
        <w:t xml:space="preserve">Example 2: formability of ABX₃ perovskites</w:t>
      </w:r>
    </w:p>
    <w:p>
      <w:pPr>
        <w:spacing w:after="140" w:line="288"/>
        <w:jc w:val="both"/>
      </w:pPr>
      <w:r>
        <w:rPr>
          <w:rFonts w:ascii="Calibri" w:cs="Calibri" w:eastAsia="Calibri" w:hAnsi="Calibri"/>
          <w:b w:val="false"/>
          <w:bCs w:val="false"/>
          <w:i w:val="false"/>
          <w:iCs w:val="false"/>
          <w:color w:val="1A1A1A"/>
          <w:sz w:val="22"/>
          <w:szCs w:val="22"/>
        </w:rPr>
        <w:t xml:space="preserve">The classical approach uses radius ratio rules, which are geometric criteria based on ionic sizes. A neural model trained on known compounds was compared against those rules and gave improved selectivity for promising compositions, that is, a shorter candidate list containing a higher proportion of genuinely formable materials. The comparison is a fair statement of what machine learning contributes in materials science. It does not overturn the geometric insight, it sharpens it.</w:t>
      </w:r>
    </w:p>
    <w:p>
      <w:r>
        <w:br w:type="page"/>
      </w:r>
    </w:p>
    <w:p>
      <w:pPr>
        <w:pStyle w:val="Heading2"/>
        <w:spacing w:after="120" w:before="300"/>
      </w:pPr>
      <w:r>
        <w:rPr>
          <w:rFonts w:ascii="Calibri" w:cs="Calibri" w:eastAsia="Calibri" w:hAnsi="Calibri"/>
          <w:b/>
          <w:bCs/>
          <w:color w:val="2E5C8A"/>
          <w:sz w:val="26"/>
          <w:szCs w:val="26"/>
        </w:rPr>
        <w:t xml:space="preserve">C.3 Unsupervised learning</w:t>
      </w:r>
    </w:p>
    <w:p>
      <w:pPr>
        <w:spacing w:after="140" w:line="288"/>
        <w:jc w:val="both"/>
      </w:pPr>
      <w:r>
        <w:rPr>
          <w:rFonts w:ascii="Calibri" w:cs="Calibri" w:eastAsia="Calibri" w:hAnsi="Calibri"/>
          <w:b w:val="false"/>
          <w:bCs w:val="false"/>
          <w:i w:val="false"/>
          <w:iCs w:val="false"/>
          <w:color w:val="1A1A1A"/>
          <w:sz w:val="22"/>
          <w:szCs w:val="22"/>
        </w:rPr>
        <w:t xml:space="preserve">An unsupervised model identifies trends or correlations within a dataset that carries no labels. The operation is a transformation of the input data into a new representation.</w:t>
      </w:r>
    </w:p>
    <w:p>
      <w:pPr>
        <w:spacing w:after="140" w:before="120"/>
        <w:jc w:val="center"/>
      </w:pPr>
      <w:r>
        <w:rPr>
          <w:rFonts w:ascii="Cambria Math" w:cs="Cambria Math" w:eastAsia="Cambria Math" w:hAnsi="Cambria Math"/>
          <w:color w:val="1F3864"/>
          <w:sz w:val="24"/>
          <w:szCs w:val="24"/>
        </w:rPr>
        <w:t xml:space="preserve">x  →  f(x)</w:t>
      </w:r>
    </w:p>
    <w:p>
      <w:pPr>
        <w:spacing w:after="140" w:line="288"/>
        <w:jc w:val="both"/>
      </w:pPr>
      <w:r>
        <w:rPr>
          <w:rFonts w:ascii="Calibri" w:cs="Calibri" w:eastAsia="Calibri" w:hAnsi="Calibri"/>
          <w:b w:val="false"/>
          <w:bCs w:val="false"/>
          <w:i w:val="false"/>
          <w:iCs w:val="false"/>
          <w:color w:val="1A1A1A"/>
          <w:sz w:val="22"/>
          <w:szCs w:val="22"/>
        </w:rPr>
        <w:t xml:space="preserve">Clustering groups data points by similarity, which is directly useful in high-throughput crystallography where thousands of patterns must be sorted before anything else can be done with them.</w:t>
      </w:r>
    </w:p>
    <w:p>
      <w:pPr>
        <w:pStyle w:val="Heading3"/>
        <w:spacing w:after="100" w:before="220"/>
      </w:pPr>
      <w:r>
        <w:rPr>
          <w:rFonts w:ascii="Calibri" w:cs="Calibri" w:eastAsia="Calibri" w:hAnsi="Calibri"/>
          <w:b/>
          <w:bCs/>
          <w:i/>
          <w:iCs/>
          <w:color w:val="444444"/>
          <w:sz w:val="23"/>
          <w:szCs w:val="23"/>
        </w:rPr>
        <w:t xml:space="preserve">Example: mapping materials space</w:t>
      </w:r>
    </w:p>
    <w:p>
      <w:pPr>
        <w:spacing w:after="140" w:line="288"/>
        <w:jc w:val="both"/>
      </w:pPr>
      <w:r>
        <w:rPr>
          <w:rFonts w:ascii="Calibri" w:cs="Calibri" w:eastAsia="Calibri" w:hAnsi="Calibri"/>
          <w:b w:val="false"/>
          <w:bCs w:val="false"/>
          <w:i w:val="false"/>
          <w:iCs w:val="false"/>
          <w:color w:val="1A1A1A"/>
          <w:sz w:val="22"/>
          <w:szCs w:val="22"/>
        </w:rPr>
        <w:t xml:space="preserve">Materials described by many features can be projected onto two dimensions for visualisation, which makes families and gaps visible. Three techniques are in common use.</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1200"/>
        <w:gridCol w:w="3300"/>
        <w:gridCol w:w="4860"/>
      </w:tblGrid>
      <w:tr>
        <w:trPr>
          <w:tblHeader/>
        </w:trPr>
        <w:tc>
          <w:tcPr>
            <w:tcW w:type="dxa" w:w="12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Method</w:t>
            </w:r>
          </w:p>
        </w:tc>
        <w:tc>
          <w:tcPr>
            <w:tcW w:type="dxa" w:w="33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Full name</w:t>
            </w:r>
          </w:p>
        </w:tc>
        <w:tc>
          <w:tcPr>
            <w:tcW w:type="dxa" w:w="48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Character</w:t>
            </w:r>
          </w:p>
        </w:tc>
      </w:tr>
      <w:tr>
        <w:tc>
          <w:tcPr>
            <w:tcW w:type="dxa" w:w="1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PCA</w:t>
            </w:r>
          </w:p>
        </w:tc>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Principal component analysis</w:t>
            </w:r>
          </w:p>
        </w:tc>
        <w:tc>
          <w:tcPr>
            <w:tcW w:type="dxa" w:w="4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Linear, fast, and the axes retain a clear interpretation as combinations of the original features</w:t>
            </w:r>
          </w:p>
        </w:tc>
      </w:tr>
      <w:tr>
        <w:tc>
          <w:tcPr>
            <w:tcW w:type="dxa" w:w="12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t-SNE</w:t>
            </w:r>
          </w:p>
        </w:tc>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t-distributed stochastic neighbour embedding</w:t>
            </w:r>
          </w:p>
        </w:tc>
        <w:tc>
          <w:tcPr>
            <w:tcW w:type="dxa" w:w="48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Non-linear, preserves local neighbourhood structure well, but distances between well separated clusters carry little meaning</w:t>
            </w:r>
          </w:p>
        </w:tc>
      </w:tr>
      <w:tr>
        <w:tc>
          <w:tcPr>
            <w:tcW w:type="dxa" w:w="1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UMAP</w:t>
            </w:r>
          </w:p>
        </w:tc>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Uniform manifold approximation and projection</w:t>
            </w:r>
          </w:p>
        </w:tc>
        <w:tc>
          <w:tcPr>
            <w:tcW w:type="dxa" w:w="48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Non-linear, faster than t-SNE and generally better at preserving the global arrangement of clusters</w:t>
            </w:r>
          </w:p>
        </w:tc>
      </w:tr>
    </w:tbl>
    <w:p>
      <w:pPr>
        <w:spacing w:after="180"/>
      </w:pPr>
      <w:r>
        <w:t xml:space="preserve"/>
      </w:r>
    </w:p>
    <w:p>
      <w:pPr>
        <w:pStyle w:val="Heading2"/>
        <w:spacing w:after="120" w:before="300"/>
      </w:pPr>
      <w:r>
        <w:rPr>
          <w:rFonts w:ascii="Calibri" w:cs="Calibri" w:eastAsia="Calibri" w:hAnsi="Calibri"/>
          <w:b/>
          <w:bCs/>
          <w:color w:val="2E5C8A"/>
          <w:sz w:val="26"/>
          <w:szCs w:val="26"/>
        </w:rPr>
        <w:t xml:space="preserve">C.4 Reinforcement learning</w:t>
      </w:r>
    </w:p>
    <w:p>
      <w:pPr>
        <w:spacing w:after="140" w:line="288"/>
        <w:jc w:val="both"/>
      </w:pPr>
      <w:r>
        <w:rPr>
          <w:rFonts w:ascii="Calibri" w:cs="Calibri" w:eastAsia="Calibri" w:hAnsi="Calibri"/>
          <w:b w:val="false"/>
          <w:bCs w:val="false"/>
          <w:i w:val="false"/>
          <w:iCs w:val="false"/>
          <w:color w:val="1A1A1A"/>
          <w:sz w:val="22"/>
          <w:szCs w:val="22"/>
        </w:rPr>
        <w:t xml:space="preserve">A reinforcement model performs a series of actions by trial and error in order to achieve an objective, with the goal of maximising a reward. Adjusting reaction conditions to optimise yield is the canonical chemical example.</w:t>
      </w:r>
    </w:p>
    <w:p>
      <w:pPr>
        <w:spacing w:after="140" w:before="120"/>
        <w:jc w:val="center"/>
      </w:pPr>
      <w:r>
        <w:rPr>
          <w:rFonts w:ascii="Cambria Math" w:cs="Cambria Math" w:eastAsia="Cambria Math" w:hAnsi="Cambria Math"/>
          <w:color w:val="1F3864"/>
          <w:sz w:val="24"/>
          <w:szCs w:val="24"/>
        </w:rPr>
        <w:t xml:space="preserve">Agent  ⇌  Environment</w:t>
      </w:r>
    </w:p>
    <w:p>
      <w:pPr>
        <w:spacing w:after="140" w:line="288"/>
        <w:jc w:val="both"/>
      </w:pPr>
      <w:r>
        <w:rPr>
          <w:rFonts w:ascii="Calibri" w:cs="Calibri" w:eastAsia="Calibri" w:hAnsi="Calibri"/>
          <w:b w:val="false"/>
          <w:bCs w:val="false"/>
          <w:i w:val="false"/>
          <w:iCs w:val="false"/>
          <w:color w:val="1A1A1A"/>
          <w:sz w:val="22"/>
          <w:szCs w:val="22"/>
        </w:rPr>
        <w:t xml:space="preserve">The agent selects actions, such as choosing a set of conditions, a composition, or the next sample to prepare. The environment, which may be a simulation or an automated experimental platform, returns the outcome together with a reward. The cycle repeats, and the agent gradually improves its policy of action. The framework fits self-driving laboratories exactly, and the class example concerned the optimisation of metal-organic frameworks.</w:t>
      </w:r>
    </w:p>
    <w:p>
      <w:r>
        <w:br w:type="page"/>
      </w:r>
    </w:p>
    <w:p>
      <w:pPr>
        <w:pStyle w:val="Heading1"/>
        <w:pBdr>
          <w:bottom w:val="single" w:color="B9C6D6" w:sz="8" w:space="6"/>
        </w:pBdr>
        <w:spacing w:after="180" w:before="400"/>
      </w:pPr>
      <w:r>
        <w:rPr>
          <w:rFonts w:ascii="Calibri" w:cs="Calibri" w:eastAsia="Calibri" w:hAnsi="Calibri"/>
          <w:b/>
          <w:bCs/>
          <w:color w:val="1F3864"/>
          <w:sz w:val="32"/>
          <w:szCs w:val="32"/>
        </w:rPr>
        <w:t xml:space="preserve">Class Outcomes</w:t>
      </w:r>
    </w:p>
    <w:p>
      <w:pPr>
        <w:spacing w:after="140" w:line="288"/>
        <w:jc w:val="both"/>
      </w:pPr>
      <w:r>
        <w:rPr>
          <w:rFonts w:ascii="Calibri" w:cs="Calibri" w:eastAsia="Calibri" w:hAnsi="Calibri"/>
          <w:b w:val="false"/>
          <w:bCs w:val="false"/>
          <w:i w:val="false"/>
          <w:iCs w:val="false"/>
          <w:color w:val="1A1A1A"/>
          <w:sz w:val="22"/>
          <w:szCs w:val="22"/>
        </w:rPr>
        <w:t xml:space="preserve">By the end of this lecture you should be able to do the following.</w:t>
      </w:r>
    </w:p>
    <w:p>
      <w:pPr>
        <w:pStyle w:val="ListParagraph"/>
        <w:numPr>
          <w:ilvl w:val="0"/>
          <w:numId w:val="3"/>
        </w:numPr>
        <w:spacing w:after="80" w:line="288"/>
      </w:pPr>
      <w:r>
        <w:rPr>
          <w:rFonts w:ascii="Calibri" w:cs="Calibri" w:eastAsia="Calibri" w:hAnsi="Calibri"/>
          <w:b w:val="false"/>
          <w:bCs w:val="false"/>
          <w:i w:val="false"/>
          <w:iCs w:val="false"/>
          <w:color w:val="1A1A1A"/>
          <w:sz w:val="22"/>
          <w:szCs w:val="22"/>
        </w:rPr>
        <w:t xml:space="preserve">Define machine learning.</w:t>
      </w:r>
    </w:p>
    <w:p>
      <w:pPr>
        <w:pStyle w:val="ListParagraph"/>
        <w:numPr>
          <w:ilvl w:val="0"/>
          <w:numId w:val="3"/>
        </w:numPr>
        <w:spacing w:after="80" w:line="288"/>
      </w:pPr>
      <w:r>
        <w:rPr>
          <w:rFonts w:ascii="Calibri" w:cs="Calibri" w:eastAsia="Calibri" w:hAnsi="Calibri"/>
          <w:b w:val="false"/>
          <w:bCs w:val="false"/>
          <w:i w:val="false"/>
          <w:iCs w:val="false"/>
          <w:color w:val="1A1A1A"/>
          <w:sz w:val="22"/>
          <w:szCs w:val="22"/>
        </w:rPr>
        <w:t xml:space="preserve">Describe the three components of machine learning, namely supervised, unsupervised, and reinforcement learning, and give an example of each.</w:t>
      </w:r>
    </w:p>
    <w:p>
      <w:pPr>
        <w:pStyle w:val="ListParagraph"/>
        <w:numPr>
          <w:ilvl w:val="0"/>
          <w:numId w:val="3"/>
        </w:numPr>
        <w:spacing w:after="80" w:line="288"/>
      </w:pPr>
      <w:r>
        <w:rPr>
          <w:rFonts w:ascii="Calibri" w:cs="Calibri" w:eastAsia="Calibri" w:hAnsi="Calibri"/>
          <w:b w:val="false"/>
          <w:bCs w:val="false"/>
          <w:i w:val="false"/>
          <w:iCs w:val="false"/>
          <w:color w:val="1A1A1A"/>
          <w:sz w:val="22"/>
          <w:szCs w:val="22"/>
        </w:rPr>
        <w:t xml:space="preserve">Explain the statistical metrics used to assess model performance, and state what each one measures and what it conceals.</w:t>
      </w:r>
    </w:p>
    <w:p>
      <w:pPr>
        <w:spacing w:after="16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CLASS ACTIVITY</w:t>
            </w:r>
          </w:p>
          <w:p>
            <w:pPr>
              <w:spacing w:after="60" w:line="288"/>
              <w:jc w:val="both"/>
            </w:pPr>
            <w:r>
              <w:rPr>
                <w:rFonts w:ascii="Calibri" w:cs="Calibri" w:eastAsia="Calibri" w:hAnsi="Calibri"/>
                <w:b w:val="false"/>
                <w:bCs w:val="false"/>
                <w:i w:val="false"/>
                <w:iCs w:val="false"/>
                <w:color w:val="1A1A1A"/>
                <w:sz w:val="22"/>
                <w:szCs w:val="22"/>
              </w:rPr>
              <w:t xml:space="preserve">Crystal hardness. The associated notebook applies the workflow of Part A to the prediction of bulk modulus, taking the data from the matbench_log_kvrh dataset. Work through the fit, validate, and generalise sequence on real data, and pay particular attention to the difference between the training score and the test score.</w:t>
            </w:r>
          </w:p>
        </w:tc>
      </w:tr>
    </w:tbl>
    <w:p>
      <w:r>
        <w:br w:type="page"/>
      </w:r>
    </w:p>
    <w:p>
      <w:pPr>
        <w:pStyle w:val="Heading1"/>
        <w:pBdr>
          <w:bottom w:val="single" w:color="B9C6D6" w:sz="8" w:space="6"/>
        </w:pBdr>
        <w:spacing w:after="180" w:before="400"/>
      </w:pPr>
      <w:r>
        <w:rPr>
          <w:rFonts w:ascii="Calibri" w:cs="Calibri" w:eastAsia="Calibri" w:hAnsi="Calibri"/>
          <w:b/>
          <w:bCs/>
          <w:color w:val="1F3864"/>
          <w:sz w:val="32"/>
          <w:szCs w:val="32"/>
        </w:rPr>
        <w:t xml:space="preserve">Quick Reference</w:t>
      </w:r>
    </w:p>
    <w:p>
      <w:pPr>
        <w:pStyle w:val="Heading2"/>
        <w:spacing w:after="120" w:before="300"/>
      </w:pPr>
      <w:r>
        <w:rPr>
          <w:rFonts w:ascii="Calibri" w:cs="Calibri" w:eastAsia="Calibri" w:hAnsi="Calibri"/>
          <w:b/>
          <w:bCs/>
          <w:color w:val="2E5C8A"/>
          <w:sz w:val="26"/>
          <w:szCs w:val="26"/>
        </w:rPr>
        <w:t xml:space="preserve">Formula sheet</w:t>
      </w:r>
    </w:p>
    <w:tbl>
      <w:tblPr>
        <w:tblW w:type="dxa" w:w="9360"/>
        <w:tblBorders>
          <w:top w:val="single" w:color="B9C6D6" w:sz="2"/>
          <w:left w:val="single" w:color="B9C6D6" w:sz="2"/>
          <w:bottom w:val="single" w:color="B9C6D6" w:sz="2"/>
          <w:right w:val="single" w:color="B9C6D6" w:sz="2"/>
          <w:insideH w:val="single" w:color="B9C6D6" w:sz="2"/>
          <w:insideV w:val="single" w:color="B9C6D6" w:sz="2"/>
        </w:tblBorders>
      </w:tblPr>
      <w:tblGrid>
        <w:gridCol w:w="3300"/>
        <w:gridCol w:w="6060"/>
      </w:tblGrid>
      <w:tr>
        <w:trPr>
          <w:tblHeader/>
        </w:trPr>
        <w:tc>
          <w:tcPr>
            <w:tcW w:type="dxa" w:w="330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Quantity</w:t>
            </w:r>
          </w:p>
        </w:tc>
        <w:tc>
          <w:tcPr>
            <w:tcW w:type="dxa" w:w="6060"/>
            <w:shd w:fill="1F3864" w:val="clear"/>
            <w:tcMar>
              <w:top w:type="dxa" w:w="90"/>
              <w:left w:type="dxa" w:w="130"/>
              <w:bottom w:type="dxa" w:w="90"/>
              <w:right w:type="dxa" w:w="130"/>
            </w:tcMar>
          </w:tcPr>
          <w:p>
            <w:pPr>
              <w:spacing w:after="0" w:line="264"/>
            </w:pPr>
            <w:r>
              <w:rPr>
                <w:rFonts w:ascii="Calibri" w:cs="Calibri" w:eastAsia="Calibri" w:hAnsi="Calibri"/>
                <w:b/>
                <w:bCs/>
                <w:color w:val="FFFFFF"/>
                <w:sz w:val="21"/>
                <w:szCs w:val="21"/>
              </w:rPr>
              <w:t xml:space="preserve">Expression</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Residual</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eᵢ = yᵢ − yᵖʳᵉᵈᵢᶜᵗᵉᵈ</w:t>
            </w:r>
          </w:p>
        </w:tc>
      </w:tr>
      <w:tr>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Mean squared error</w:t>
            </w:r>
          </w:p>
        </w:tc>
        <w:tc>
          <w:tcPr>
            <w:tcW w:type="dxa" w:w="60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MSE = (1/n) Σ (eᵢ)²</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Mean absolute error</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MAE = (1/n) Σ |eᵢ|</w:t>
            </w:r>
          </w:p>
        </w:tc>
      </w:tr>
      <w:tr>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Root mean square error</w:t>
            </w:r>
          </w:p>
        </w:tc>
        <w:tc>
          <w:tcPr>
            <w:tcW w:type="dxa" w:w="60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RMSE = √[(1/n) Σ (eᵢ)²]</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Sample standard deviation</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σ = √[Σ(xᵢ − x̄)²/(n−1)]</w:t>
            </w:r>
          </w:p>
        </w:tc>
      </w:tr>
      <w:tr>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Gradient descent update</w:t>
            </w:r>
          </w:p>
        </w:tc>
        <w:tc>
          <w:tcPr>
            <w:tcW w:type="dxa" w:w="60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wᵢ → wᵢ − α (d Error / d wᵢ)</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Accuracy</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(TP + TN)/Total</w:t>
            </w:r>
          </w:p>
        </w:tc>
      </w:tr>
      <w:tr>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Sensitivity</w:t>
            </w:r>
          </w:p>
        </w:tc>
        <w:tc>
          <w:tcPr>
            <w:tcW w:type="dxa" w:w="60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TP/(TP + FN)</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Linear model</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y = β₀ + β₁x₁ + β₂x₂</w:t>
            </w:r>
          </w:p>
        </w:tc>
      </w:tr>
      <w:tr>
        <w:tc>
          <w:tcPr>
            <w:tcW w:type="dxa" w:w="330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With feature coupling</w:t>
            </w:r>
          </w:p>
        </w:tc>
        <w:tc>
          <w:tcPr>
            <w:tcW w:type="dxa" w:w="6060"/>
            <w:shd w:fill="F5F8FB"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y = β₀ + β₁x₁ + β₂x₂ + β₃x₁x₂</w:t>
            </w:r>
          </w:p>
        </w:tc>
      </w:tr>
      <w:tr>
        <w:tc>
          <w:tcPr>
            <w:tcW w:type="dxa" w:w="33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Curse of dimensionality</w:t>
            </w:r>
          </w:p>
        </w:tc>
        <w:tc>
          <w:tcPr>
            <w:tcW w:type="dxa" w:w="60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1A1A1A"/>
                <w:sz w:val="21"/>
                <w:szCs w:val="21"/>
              </w:rPr>
              <w:t xml:space="preserve">Sample requirement grows as O(eᴰ); 10 points per axis needs 10ᴰ samples</w:t>
            </w:r>
          </w:p>
        </w:tc>
      </w:tr>
    </w:tbl>
    <w:p>
      <w:pPr>
        <w:spacing w:after="200"/>
      </w:pPr>
      <w:r>
        <w:t xml:space="preserve"/>
      </w:r>
    </w:p>
    <w:p>
      <w:pPr>
        <w:pStyle w:val="Heading2"/>
        <w:spacing w:after="120" w:before="300"/>
      </w:pPr>
      <w:r>
        <w:rPr>
          <w:rFonts w:ascii="Calibri" w:cs="Calibri" w:eastAsia="Calibri" w:hAnsi="Calibri"/>
          <w:b/>
          <w:bCs/>
          <w:color w:val="2E5C8A"/>
          <w:sz w:val="26"/>
          <w:szCs w:val="26"/>
        </w:rPr>
        <w:t xml:space="preserve">Self-check questions</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A model shows very low training error and much higher validation error. Name the problem, state whether bias or variance is high, and propose two remedies.</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Why does a Gaussian process suit small datasets and active learning better than ordinary least squares does?</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Logistic regression carries a misleading name. What does the estimator actually do, and what is the effect of decreasing the hyperparameter C?</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Compute MAE and RMSE for the residuals −2, 0, 1, 5. Explain why the two values differ so much and what the difference tells you.</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A classifier reaches 95 per cent accuracy on a dataset in which 95 per cent of samples belong to one class. What is wrong with quoting that number, and which metric would you report instead?</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State the gradient descent update rule and describe what happens when the learning rate is set far too large.</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Explain the curse of dimensionality using the ten-points-per-axis argument, and state one strategy for avoiding it.</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A SHAP analysis shows that electronegativity difference is the most important feature for predicting a dielectric constant. What may you conclude, and what may you not conclude?</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Distinguish PCA from t-SNE, and state one thing you should not read off a t-SNE plot.</w:t>
      </w:r>
    </w:p>
    <w:p>
      <w:pPr>
        <w:pStyle w:val="ListParagraph"/>
        <w:numPr>
          <w:ilvl w:val="0"/>
          <w:numId w:val="4"/>
        </w:numPr>
        <w:spacing w:after="80" w:line="288"/>
      </w:pPr>
      <w:r>
        <w:rPr>
          <w:rFonts w:ascii="Calibri" w:cs="Calibri" w:eastAsia="Calibri" w:hAnsi="Calibri"/>
          <w:b w:val="false"/>
          <w:bCs w:val="false"/>
          <w:i w:val="false"/>
          <w:iCs w:val="false"/>
          <w:color w:val="1A1A1A"/>
          <w:sz w:val="22"/>
          <w:szCs w:val="22"/>
        </w:rPr>
        <w:t xml:space="preserve">Describe the agent and the environment in a reinforcement learning approach to optimising the synthesis conditions of a metal-organic framework.</w:t>
      </w:r>
    </w:p>
    <w:p>
      <w:pPr>
        <w:spacing w:after="240"/>
      </w:pPr>
      <w:r>
        <w:t xml:space="preserve"/>
      </w:r>
    </w:p>
    <w:tbl>
      <w:tblPr>
        <w:tblW w:type="dxa" w:w="9360"/>
        <w:tblBorders>
          <w:top w:val="single" w:color="B9C6D6" w:sz="4"/>
          <w:left w:val="single" w:color="1F3864" w:sz="18"/>
          <w:bottom w:val="single" w:color="B9C6D6" w:sz="4"/>
          <w:right w:val="single" w:color="B9C6D6" w:sz="4"/>
          <w:insideH w:val="none" w:color="FFFFFF" w:sz="0"/>
          <w:insideV w:val="none" w:color="FFFFFF" w:sz="0"/>
        </w:tblBorders>
      </w:tblPr>
      <w:tblGrid>
        <w:gridCol w:w="9360"/>
      </w:tblGrid>
      <w:tr>
        <w:tc>
          <w:tcPr>
            <w:tcW w:type="dxa" w:w="9360"/>
            <w:shd w:fill="EEF3F9" w:val="clear"/>
            <w:tcMar>
              <w:top w:type="dxa" w:w="160"/>
              <w:left w:type="dxa" w:w="200"/>
              <w:bottom w:type="dxa" w:w="160"/>
              <w:right w:type="dxa" w:w="200"/>
            </w:tcMar>
          </w:tcPr>
          <w:p>
            <w:pPr>
              <w:spacing w:after="90"/>
            </w:pPr>
            <w:r>
              <w:rPr>
                <w:rFonts w:ascii="Calibri" w:cs="Calibri" w:eastAsia="Calibri" w:hAnsi="Calibri"/>
                <w:b/>
                <w:bCs/>
                <w:color w:val="1F3864"/>
                <w:spacing w:val="30"/>
                <w:sz w:val="19"/>
                <w:szCs w:val="19"/>
              </w:rPr>
              <w:t xml:space="preserve">THE ONE SENTENCE TO CARRY FORWARD</w:t>
            </w:r>
          </w:p>
          <w:p>
            <w:pPr>
              <w:spacing w:after="60" w:line="288"/>
              <w:jc w:val="center"/>
            </w:pPr>
            <w:r>
              <w:rPr>
                <w:rFonts w:ascii="Calibri" w:cs="Calibri" w:eastAsia="Calibri" w:hAnsi="Calibri"/>
                <w:b w:val="false"/>
                <w:bCs w:val="false"/>
                <w:i w:val="false"/>
                <w:iCs w:val="false"/>
                <w:color w:val="1A1A1A"/>
                <w:sz w:val="22"/>
                <w:szCs w:val="22"/>
              </w:rPr>
              <w:t xml:space="preserve">Fit, validate, generalise. A model is worth exactly what it scores on data it has never seen.</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6" w:sz="4" w:space="6"/>
      </w:pBdr>
      <w:jc w:val="center"/>
    </w:pPr>
    <w:r>
      <w:rPr>
        <w:rFonts w:ascii="Calibri" w:cs="Calibri" w:eastAsia="Calibri" w:hAnsi="Calibri"/>
        <w:color w:val="444444"/>
        <w:sz w:val="17"/>
        <w:szCs w:val="17"/>
      </w:rPr>
      <w:t xml:space="preserve">Lecture 2: Machine Learning Basics   |   Page </w:t>
    </w:r>
    <w:r>
      <w:rPr>
        <w:rFonts w:ascii="Calibri" w:cs="Calibri" w:eastAsia="Calibri" w:hAnsi="Calibri"/>
        <w:color w:val="44444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2E5C8A"/>
        <w:sz w:val="16"/>
        <w:szCs w:val="16"/>
      </w:rPr>
    </w:lvl>
    <w:lvl w:ilvl="1" w15:tentative="1">
      <w:start w:val="1"/>
      <w:numFmt w:val="bullet"/>
      <w:lvlText w:val="○"/>
      <w:lvlJc w:val="left"/>
      <w:pPr>
        <w:ind w:left="863" w:hanging="288"/>
      </w:pPr>
      <w:rPr>
        <w:color w:val="2E5C8A"/>
        <w:sz w:val="16"/>
        <w:szCs w:val="16"/>
      </w:rPr>
    </w:lvl>
  </w:abstractNum>
  <w:abstractNum w:abstractNumId="3" w15:restartNumberingAfterBreak="0">
    <w:multiLevelType w:val="hybridMultilevel"/>
    <w:lvl w:ilvl="0" w15:tentative="1">
      <w:start w:val="1"/>
      <w:numFmt w:val="decimal"/>
      <w:lvlText w:val="%1."/>
      <w:lvlJc w:val="left"/>
      <w:pPr>
        <w:ind w:left="504" w:hanging="360"/>
      </w:pPr>
      <w:rPr>
        <w:b/>
        <w:bCs/>
        <w:color w:val="2E5C8A"/>
      </w:rPr>
    </w:lvl>
  </w:abstractNum>
  <w:abstractNum w:abstractNumId="4" w15:restartNumberingAfterBreak="0">
    <w:multiLevelType w:val="hybridMultilevel"/>
    <w:lvl w:ilvl="0" w15:tentative="1">
      <w:start w:val="1"/>
      <w:numFmt w:val="decimal"/>
      <w:lvlText w:val="Q%1."/>
      <w:lvlJc w:val="left"/>
      <w:pPr>
        <w:ind w:left="720" w:hanging="576"/>
      </w:pPr>
      <w:rPr>
        <w:b/>
        <w:bCs/>
        <w:color w:val="2E5C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Course notes</dc:creator>
  <cp:lastModifiedBy>Un-named</cp:lastModifiedBy>
  <cp:revision>1</cp:revision>
  <dcterms:created xsi:type="dcterms:W3CDTF">2026-08-03T02:48:50.467Z</dcterms:created>
  <dcterms:modified xsi:type="dcterms:W3CDTF">2026-08-03T02:48:50.467Z</dcterms:modified>
</cp:coreProperties>
</file>

<file path=docProps/custom.xml><?xml version="1.0" encoding="utf-8"?>
<Properties xmlns="http://schemas.openxmlformats.org/officeDocument/2006/custom-properties" xmlns:vt="http://schemas.openxmlformats.org/officeDocument/2006/docPropsVTypes"/>
</file>