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431E" w:rsidRDefault="00BF0ADC">
      <w:pPr>
        <w:pStyle w:val="a8"/>
        <w:rPr>
          <w:kern w:val="2"/>
        </w:rPr>
      </w:pPr>
      <w:bookmarkStart w:id="0" w:name="_GoBack"/>
      <w:bookmarkEnd w:id="0"/>
      <w:r>
        <w:rPr>
          <w:rFonts w:hint="eastAsia"/>
          <w:kern w:val="2"/>
        </w:rPr>
        <w:t>新产品开发协议书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产品名称</w:t>
      </w:r>
      <w:r>
        <w:rPr>
          <w:color w:val="000000"/>
        </w:rPr>
        <w:t>/</w:t>
      </w:r>
      <w:r>
        <w:rPr>
          <w:rFonts w:hint="eastAsia"/>
          <w:color w:val="000000"/>
        </w:rPr>
        <w:t>型号：</w:t>
      </w:r>
      <w:r>
        <w:rPr>
          <w:color w:val="000000"/>
          <w:u w:val="single"/>
        </w:rPr>
        <w:t>OG-G800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委托方（甲方）：</w:t>
      </w:r>
      <w:r>
        <w:rPr>
          <w:rFonts w:hint="eastAsia"/>
          <w:color w:val="000000"/>
          <w:u w:val="single"/>
        </w:rPr>
        <w:t>南京长健生物科技有限公司</w:t>
      </w:r>
      <w:r>
        <w:rPr>
          <w:color w:val="000000"/>
        </w:rPr>
        <w:tab/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承托方（乙方）：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因业务需要，甲方委托乙方研制、开发，</w:t>
      </w:r>
      <w:r>
        <w:rPr>
          <w:color w:val="000000"/>
          <w:u w:val="single"/>
        </w:rPr>
        <w:t>OG-G800</w:t>
      </w:r>
      <w:r>
        <w:rPr>
          <w:rFonts w:hint="eastAsia"/>
          <w:color w:val="000000"/>
        </w:rPr>
        <w:t>新产品软件部分的工作，经双方协商达成以下协议：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一、乙方完成甲方委托的软件工作。</w:t>
      </w:r>
      <w:r>
        <w:rPr>
          <w:color w:val="000000"/>
        </w:rPr>
        <w:tab/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软件工作包括：操作系统版本选型、硬件性能测试、图像识别算法编写、客户机系统界面编写、串口联调、</w:t>
      </w:r>
      <w:r>
        <w:rPr>
          <w:color w:val="000000"/>
        </w:rPr>
        <w:t>PC</w:t>
      </w:r>
      <w:r>
        <w:rPr>
          <w:rFonts w:hint="eastAsia"/>
          <w:color w:val="000000"/>
        </w:rPr>
        <w:t>端上位机软件编写、制作软件安装包、实现</w:t>
      </w:r>
      <w:r>
        <w:rPr>
          <w:color w:val="000000"/>
        </w:rPr>
        <w:t>WIFI</w:t>
      </w:r>
      <w:r>
        <w:rPr>
          <w:rFonts w:hint="eastAsia"/>
          <w:color w:val="000000"/>
        </w:rPr>
        <w:t>连接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二、软件内容</w:t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显示控制软件功能包含：</w:t>
      </w:r>
    </w:p>
    <w:p w:rsidR="009C431E" w:rsidRDefault="00BF0ADC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试剂检测，乙方根据甲方提供灰度和电压之间关系曲线，编程实现对测出的</w:t>
      </w:r>
      <w:r>
        <w:rPr>
          <w:rFonts w:hint="eastAsia"/>
          <w:color w:val="000000"/>
        </w:rPr>
        <w:t>灰度值与金标法电压值对比，测试灰度范围为金标法</w:t>
      </w:r>
      <w:r>
        <w:rPr>
          <w:color w:val="000000"/>
        </w:rPr>
        <w:t>50mV-4000mV;</w:t>
      </w:r>
    </w:p>
    <w:p w:rsidR="009C431E" w:rsidRDefault="00BF0ADC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结果打印，测试完成后的自动打印、手动打印，查询打印；</w:t>
      </w:r>
    </w:p>
    <w:p w:rsidR="009C431E" w:rsidRDefault="00BF0ADC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结果查询，查询范围</w:t>
      </w:r>
      <w:r>
        <w:rPr>
          <w:color w:val="000000"/>
        </w:rPr>
        <w:t>0 – 10000</w:t>
      </w:r>
      <w:r>
        <w:rPr>
          <w:rFonts w:hint="eastAsia"/>
          <w:color w:val="000000"/>
        </w:rPr>
        <w:t>条；</w:t>
      </w:r>
    </w:p>
    <w:p w:rsidR="009C431E" w:rsidRDefault="00BF0ADC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数据存储，数量为</w:t>
      </w:r>
      <w:r>
        <w:rPr>
          <w:color w:val="000000"/>
        </w:rPr>
        <w:t>10000</w:t>
      </w:r>
      <w:r>
        <w:rPr>
          <w:rFonts w:hint="eastAsia"/>
          <w:color w:val="000000"/>
        </w:rPr>
        <w:t>条，超出部分，覆盖第一条，开始循环存储；</w:t>
      </w:r>
    </w:p>
    <w:p w:rsidR="009C431E" w:rsidRDefault="00BF0ADC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乙方完成质控卡读卡功能，</w:t>
      </w:r>
      <w:r>
        <w:rPr>
          <w:color w:val="000000"/>
        </w:rPr>
        <w:t>IIC</w:t>
      </w:r>
      <w:r>
        <w:rPr>
          <w:rFonts w:hint="eastAsia"/>
          <w:color w:val="000000"/>
        </w:rPr>
        <w:t>协议，实现通信功能，甲方负责拟合灰度和电压之间关系曲线，并将数据放在质控卡中供乙方读卡；</w:t>
      </w:r>
    </w:p>
    <w:p w:rsidR="009C431E" w:rsidRDefault="00BF0ADC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系统设定，其中包括：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打印设置，自动打印，手动打印；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通信设置，包含</w:t>
      </w:r>
      <w:r>
        <w:rPr>
          <w:color w:val="000000"/>
        </w:rPr>
        <w:t>Lis</w:t>
      </w:r>
      <w:r>
        <w:rPr>
          <w:rFonts w:hint="eastAsia"/>
          <w:color w:val="000000"/>
        </w:rPr>
        <w:t>通信</w:t>
      </w:r>
      <w:r>
        <w:rPr>
          <w:color w:val="000000"/>
        </w:rPr>
        <w:t>(</w:t>
      </w:r>
      <w:r>
        <w:rPr>
          <w:rFonts w:hint="eastAsia"/>
          <w:color w:val="000000"/>
        </w:rPr>
        <w:t>完成串口驱动编写，能实现串口读写功能</w:t>
      </w:r>
      <w:r>
        <w:rPr>
          <w:color w:val="000000"/>
        </w:rPr>
        <w:t>）</w:t>
      </w:r>
      <w:r>
        <w:rPr>
          <w:rFonts w:hint="eastAsia"/>
          <w:color w:val="000000"/>
        </w:rPr>
        <w:t>、上位机通信（与</w:t>
      </w:r>
      <w:r>
        <w:rPr>
          <w:color w:val="000000"/>
        </w:rPr>
        <w:t>PC</w:t>
      </w:r>
      <w:r>
        <w:rPr>
          <w:rFonts w:hint="eastAsia"/>
          <w:color w:val="000000"/>
        </w:rPr>
        <w:t>端）；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时间设置；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系统恢复，清空数据；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中英文切换；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校准功能，根据标准灰度卡校准</w:t>
      </w:r>
      <w:r>
        <w:rPr>
          <w:color w:val="000000"/>
        </w:rPr>
        <w:t>CMOS</w:t>
      </w:r>
      <w:r>
        <w:rPr>
          <w:rFonts w:hint="eastAsia"/>
          <w:color w:val="000000"/>
        </w:rPr>
        <w:t>摄像头</w:t>
      </w:r>
      <w:r>
        <w:rPr>
          <w:color w:val="000000"/>
        </w:rPr>
        <w:t>（</w:t>
      </w:r>
      <w:r>
        <w:rPr>
          <w:rFonts w:hint="eastAsia"/>
          <w:b/>
          <w:color w:val="FF0000"/>
        </w:rPr>
        <w:t>校准方案由甲方提供，乙方负责编程测试，第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或第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阶段完成</w:t>
      </w:r>
      <w:r>
        <w:rPr>
          <w:color w:val="000000"/>
        </w:rPr>
        <w:t>）</w:t>
      </w:r>
      <w:r>
        <w:rPr>
          <w:rFonts w:hint="eastAsia"/>
          <w:color w:val="000000"/>
        </w:rPr>
        <w:t>；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color w:val="000000"/>
        </w:rPr>
        <w:t>GPS</w:t>
      </w:r>
      <w:r>
        <w:rPr>
          <w:color w:val="000000"/>
        </w:rPr>
        <w:t>、</w:t>
      </w:r>
      <w:r>
        <w:rPr>
          <w:color w:val="000000"/>
          <w:highlight w:val="yellow"/>
        </w:rPr>
        <w:t>GPRS</w:t>
      </w:r>
      <w:r>
        <w:rPr>
          <w:rFonts w:hint="eastAsia"/>
          <w:color w:val="000000"/>
        </w:rPr>
        <w:t>设置</w:t>
      </w:r>
      <w:r>
        <w:rPr>
          <w:color w:val="000000"/>
        </w:rPr>
        <w:t>（</w:t>
      </w:r>
      <w:r>
        <w:rPr>
          <w:b/>
          <w:color w:val="FF0000"/>
        </w:rPr>
        <w:t>项目第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或</w:t>
      </w:r>
      <w:r>
        <w:rPr>
          <w:b/>
          <w:color w:val="FF0000"/>
        </w:rPr>
        <w:t>第</w:t>
      </w:r>
      <w:r>
        <w:rPr>
          <w:rFonts w:hint="eastAsia"/>
          <w:b/>
          <w:color w:val="FF0000"/>
        </w:rPr>
        <w:t>4</w:t>
      </w:r>
      <w:r>
        <w:rPr>
          <w:b/>
          <w:color w:val="FF0000"/>
        </w:rPr>
        <w:t>阶段完成</w:t>
      </w:r>
      <w:r>
        <w:rPr>
          <w:color w:val="000000"/>
        </w:rPr>
        <w:t>）</w:t>
      </w:r>
      <w:r>
        <w:rPr>
          <w:rFonts w:hint="eastAsia"/>
          <w:color w:val="000000"/>
        </w:rPr>
        <w:t>；</w:t>
      </w:r>
    </w:p>
    <w:p w:rsidR="009C431E" w:rsidRDefault="00BF0ADC">
      <w:pPr>
        <w:numPr>
          <w:ilvl w:val="1"/>
          <w:numId w:val="1"/>
        </w:numPr>
        <w:jc w:val="left"/>
        <w:rPr>
          <w:color w:val="000000"/>
        </w:rPr>
      </w:pPr>
      <w:r>
        <w:rPr>
          <w:color w:val="000000"/>
        </w:rPr>
        <w:t>WIFI</w:t>
      </w:r>
      <w:r>
        <w:rPr>
          <w:rFonts w:hint="eastAsia"/>
          <w:color w:val="000000"/>
        </w:rPr>
        <w:t>设置，接收；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color w:val="000000"/>
        </w:rPr>
        <w:t>7</w:t>
      </w:r>
      <w:r>
        <w:rPr>
          <w:rFonts w:hint="eastAsia"/>
          <w:color w:val="000000"/>
        </w:rPr>
        <w:t>、上位机软件内容包括：检测结果显示，查询，打印，数据本地存储（按照甲方提供的软件模版开发）。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三、产品的开发产权归甲方所有。项目完成后移交相关软件文档；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相关技术文档包括：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上位机软件源程序文件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color w:val="000000"/>
        </w:rPr>
        <w:t>GUI</w:t>
      </w:r>
      <w:r>
        <w:rPr>
          <w:rFonts w:hint="eastAsia"/>
          <w:color w:val="000000"/>
        </w:rPr>
        <w:t>软件界面配套图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显示控制软件源程序文件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显示控制软件框架结构文档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仪器使用说明书</w:t>
      </w:r>
    </w:p>
    <w:p w:rsidR="009C431E" w:rsidRDefault="00BF0ADC">
      <w:pPr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上位机软件使用说明书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四、产品的开发材料费用全部由甲方承担。</w:t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包括：热敏打印机，</w:t>
      </w:r>
      <w:r>
        <w:rPr>
          <w:color w:val="000000"/>
        </w:rPr>
        <w:t>CMOS</w:t>
      </w:r>
      <w:r>
        <w:rPr>
          <w:rFonts w:hint="eastAsia"/>
          <w:color w:val="000000"/>
        </w:rPr>
        <w:t>摄像头，</w:t>
      </w:r>
      <w:r>
        <w:rPr>
          <w:color w:val="000000"/>
        </w:rPr>
        <w:t>USB</w:t>
      </w:r>
      <w:r>
        <w:rPr>
          <w:rFonts w:hint="eastAsia"/>
          <w:color w:val="000000"/>
        </w:rPr>
        <w:t>接口，串口</w:t>
      </w:r>
      <w:r>
        <w:rPr>
          <w:color w:val="000000"/>
        </w:rPr>
        <w:t>(</w:t>
      </w:r>
      <w:r>
        <w:rPr>
          <w:rFonts w:hint="eastAsia"/>
          <w:color w:val="000000"/>
        </w:rPr>
        <w:t>母头</w:t>
      </w:r>
      <w:r>
        <w:rPr>
          <w:color w:val="000000"/>
        </w:rPr>
        <w:t>)</w:t>
      </w:r>
      <w:r>
        <w:rPr>
          <w:rFonts w:hint="eastAsia"/>
          <w:color w:val="000000"/>
        </w:rPr>
        <w:t>，串口线，</w:t>
      </w:r>
      <w:r>
        <w:rPr>
          <w:color w:val="000000"/>
        </w:rPr>
        <w:t>USB</w:t>
      </w:r>
      <w:r>
        <w:rPr>
          <w:rFonts w:hint="eastAsia"/>
          <w:color w:val="000000"/>
        </w:rPr>
        <w:t>串口设备（或转换器），安卓主机，</w:t>
      </w:r>
      <w:r>
        <w:rPr>
          <w:color w:val="000000"/>
        </w:rPr>
        <w:t>LED</w:t>
      </w:r>
      <w:r>
        <w:rPr>
          <w:rFonts w:hint="eastAsia"/>
          <w:color w:val="000000"/>
        </w:rPr>
        <w:t>。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五、产品开发结算方式：</w:t>
      </w:r>
    </w:p>
    <w:p w:rsidR="009C431E" w:rsidRDefault="00BF0ADC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从本协议签订日起到项目结束期间，甲方支付乙方总计人民币</w:t>
      </w:r>
      <w:r>
        <w:rPr>
          <w:rFonts w:hint="eastAsia"/>
          <w:color w:val="000000"/>
        </w:rPr>
        <w:t>xxx</w:t>
      </w:r>
      <w:r>
        <w:rPr>
          <w:rFonts w:hint="eastAsia"/>
          <w:color w:val="000000"/>
        </w:rPr>
        <w:t>元整，分四次付清，第一阶段</w:t>
      </w:r>
      <w:r>
        <w:rPr>
          <w:rFonts w:hint="eastAsia"/>
          <w:color w:val="000000"/>
        </w:rPr>
        <w:t>xxx</w:t>
      </w:r>
      <w:r>
        <w:rPr>
          <w:rFonts w:hint="eastAsia"/>
          <w:color w:val="000000"/>
        </w:rPr>
        <w:t>元整（项目启动后一周内支付），第二阶段</w:t>
      </w:r>
      <w:r>
        <w:rPr>
          <w:rFonts w:hint="eastAsia"/>
          <w:color w:val="000000"/>
        </w:rPr>
        <w:t>xxx</w:t>
      </w:r>
      <w:r>
        <w:rPr>
          <w:rFonts w:hint="eastAsia"/>
          <w:color w:val="000000"/>
        </w:rPr>
        <w:t>元整（第一阶段验收结束后支付），第三阶段</w:t>
      </w:r>
      <w:r>
        <w:rPr>
          <w:rFonts w:hint="eastAsia"/>
          <w:color w:val="000000"/>
        </w:rPr>
        <w:t>XXX</w:t>
      </w:r>
      <w:r>
        <w:rPr>
          <w:rFonts w:hint="eastAsia"/>
          <w:color w:val="000000"/>
        </w:rPr>
        <w:t>元整（第二阶段验收结束后支付），第四阶段</w:t>
      </w:r>
      <w:r>
        <w:rPr>
          <w:rFonts w:hint="eastAsia"/>
          <w:color w:val="000000"/>
        </w:rPr>
        <w:t>XXX</w:t>
      </w:r>
      <w:r>
        <w:rPr>
          <w:rFonts w:hint="eastAsia"/>
          <w:color w:val="000000"/>
        </w:rPr>
        <w:t>元整（项目验收结束后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月内支付）。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六、项目阶段验收标准</w:t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第一阶段：硬件设备测试和</w:t>
      </w:r>
      <w:r>
        <w:rPr>
          <w:rFonts w:hint="eastAsia"/>
          <w:color w:val="000000"/>
        </w:rPr>
        <w:t>算法开发结束；</w:t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周期：</w:t>
      </w:r>
      <w:r>
        <w:rPr>
          <w:color w:val="000000"/>
        </w:rPr>
        <w:t>2016-11-1</w:t>
      </w:r>
      <w:r>
        <w:rPr>
          <w:rFonts w:hint="eastAsia"/>
          <w:color w:val="000000"/>
        </w:rPr>
        <w:t>至</w:t>
      </w:r>
      <w:r>
        <w:rPr>
          <w:color w:val="000000"/>
        </w:rPr>
        <w:t>2016-12-11</w:t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验收内容：要求提供硬件设备测试报告并对甲方进行算法演示介绍（形式不限），关于算法是否满足要求放入第二阶段进行。</w:t>
      </w:r>
    </w:p>
    <w:p w:rsidR="009C431E" w:rsidRDefault="00BF0ADC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第二阶段：软件的开发结束及测试验证；</w:t>
      </w:r>
    </w:p>
    <w:p w:rsidR="009C431E" w:rsidRDefault="00BF0ADC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周期：</w:t>
      </w:r>
      <w:r>
        <w:rPr>
          <w:color w:val="000000"/>
        </w:rPr>
        <w:t>2016-12-12</w:t>
      </w:r>
      <w:r>
        <w:rPr>
          <w:rFonts w:hint="eastAsia"/>
          <w:color w:val="000000"/>
        </w:rPr>
        <w:t>至</w:t>
      </w:r>
      <w:r>
        <w:rPr>
          <w:color w:val="000000"/>
        </w:rPr>
        <w:t>2017-1-</w:t>
      </w:r>
      <w:r>
        <w:rPr>
          <w:rFonts w:hint="eastAsia"/>
          <w:color w:val="000000"/>
        </w:rPr>
        <w:t>31</w:t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验收内容：完成协议“一，二”提到的所有软件功能和要求，并出具测试报告给甲方，由甲方相关人员进行二次验证（包含对第一阶段算法的精度和合理性进行验证，测试结果要求与原型机要求偏差在</w:t>
      </w:r>
      <w:r>
        <w:rPr>
          <w:color w:val="000000"/>
        </w:rPr>
        <w:t>5%</w:t>
      </w:r>
      <w:r>
        <w:rPr>
          <w:rFonts w:hint="eastAsia"/>
          <w:color w:val="000000"/>
        </w:rPr>
        <w:t>）。</w:t>
      </w:r>
    </w:p>
    <w:p w:rsidR="009C431E" w:rsidRDefault="00BF0ADC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第三阶段：最终测试验证；</w:t>
      </w:r>
    </w:p>
    <w:p w:rsidR="009C431E" w:rsidRDefault="00BF0ADC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周期：</w:t>
      </w:r>
      <w:r>
        <w:rPr>
          <w:color w:val="000000"/>
        </w:rPr>
        <w:t>2017-0</w:t>
      </w:r>
      <w:r>
        <w:rPr>
          <w:rFonts w:hint="eastAsia"/>
          <w:color w:val="000000"/>
        </w:rPr>
        <w:t>2</w:t>
      </w:r>
      <w:r>
        <w:rPr>
          <w:color w:val="000000"/>
        </w:rPr>
        <w:t>-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至</w:t>
      </w:r>
      <w:r>
        <w:rPr>
          <w:color w:val="000000"/>
        </w:rPr>
        <w:t>2017-2</w:t>
      </w:r>
      <w:r>
        <w:rPr>
          <w:color w:val="000000"/>
        </w:rPr>
        <w:t>-</w:t>
      </w:r>
      <w:r>
        <w:rPr>
          <w:rFonts w:hint="eastAsia"/>
          <w:color w:val="000000"/>
        </w:rPr>
        <w:t>28</w:t>
      </w:r>
    </w:p>
    <w:p w:rsidR="009C431E" w:rsidRDefault="00BF0ADC">
      <w:pPr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验收内容：修复在一、二、三阶段发现的所有</w:t>
      </w:r>
      <w:r>
        <w:rPr>
          <w:color w:val="000000"/>
        </w:rPr>
        <w:t>BUG</w:t>
      </w:r>
      <w:r>
        <w:rPr>
          <w:rFonts w:hint="eastAsia"/>
          <w:color w:val="000000"/>
        </w:rPr>
        <w:t>，由甲方相关测试人员进行最终确认。</w:t>
      </w:r>
    </w:p>
    <w:p w:rsidR="009C431E" w:rsidRDefault="00BF0ADC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第四阶段：实际运行测试；</w:t>
      </w:r>
    </w:p>
    <w:p w:rsidR="009C431E" w:rsidRDefault="00BF0ADC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周期：</w:t>
      </w:r>
      <w:r>
        <w:rPr>
          <w:color w:val="000000"/>
        </w:rPr>
        <w:t>2017-0</w:t>
      </w:r>
      <w:r>
        <w:rPr>
          <w:rFonts w:hint="eastAsia"/>
          <w:color w:val="000000"/>
        </w:rPr>
        <w:t>3</w:t>
      </w:r>
      <w:r>
        <w:rPr>
          <w:color w:val="000000"/>
        </w:rPr>
        <w:t>-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至</w:t>
      </w:r>
      <w:r>
        <w:rPr>
          <w:color w:val="000000"/>
        </w:rPr>
        <w:t>2017-</w:t>
      </w:r>
      <w:r>
        <w:rPr>
          <w:rFonts w:hint="eastAsia"/>
          <w:color w:val="000000"/>
        </w:rPr>
        <w:t>4</w:t>
      </w:r>
      <w:r>
        <w:rPr>
          <w:color w:val="000000"/>
        </w:rPr>
        <w:t>-31</w:t>
      </w:r>
    </w:p>
    <w:p w:rsidR="009C431E" w:rsidRDefault="00BF0ADC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验收内容：完成第三阶段后的</w:t>
      </w:r>
      <w:r>
        <w:rPr>
          <w:color w:val="000000"/>
        </w:rPr>
        <w:t>30</w:t>
      </w:r>
      <w:r>
        <w:rPr>
          <w:rFonts w:hint="eastAsia"/>
          <w:color w:val="000000"/>
        </w:rPr>
        <w:t>天甲方使用无故障。确认完成后，甲方向乙方支付第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部分款项后，乙方提交所有文档和源代码文件给甲方。</w:t>
      </w:r>
    </w:p>
    <w:p w:rsidR="009C431E" w:rsidRDefault="00BF0ADC">
      <w:pPr>
        <w:ind w:left="420" w:hangingChars="200" w:hanging="420"/>
        <w:jc w:val="left"/>
        <w:rPr>
          <w:color w:val="000000"/>
        </w:rPr>
      </w:pPr>
      <w:r>
        <w:rPr>
          <w:rFonts w:hint="eastAsia"/>
          <w:color w:val="000000"/>
        </w:rPr>
        <w:t>七、乙方要做预定时间完成相关工作内容并将阶段工作成果提交给甲方，进度时间误差超出两周，甲方有权每天扣项目余额的千分之五费用，直至项目余额为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，项目终结。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八、本协议一式两份，甲、乙双方各执一份，具同等法律效力。</w:t>
      </w: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九、未尽事宜，双方协商解决。</w:t>
      </w: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BF0ADC">
      <w:pPr>
        <w:jc w:val="left"/>
        <w:rPr>
          <w:color w:val="000000"/>
        </w:rPr>
      </w:pPr>
      <w:r>
        <w:rPr>
          <w:rFonts w:hint="eastAsia"/>
          <w:color w:val="000000"/>
        </w:rPr>
        <w:t>协议订立人：</w:t>
      </w:r>
    </w:p>
    <w:p w:rsidR="009C431E" w:rsidRDefault="00BF0ADC">
      <w:pPr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甲方：</w:t>
      </w:r>
      <w:r>
        <w:rPr>
          <w:color w:val="000000"/>
        </w:rPr>
        <w:t>__________________________</w:t>
      </w:r>
      <w:r>
        <w:rPr>
          <w:rFonts w:hint="eastAsia"/>
          <w:color w:val="000000"/>
        </w:rPr>
        <w:t>乙方：</w:t>
      </w:r>
      <w:r>
        <w:rPr>
          <w:color w:val="000000"/>
        </w:rPr>
        <w:t>__________________________</w:t>
      </w:r>
    </w:p>
    <w:p w:rsidR="009C431E" w:rsidRDefault="00BF0ADC">
      <w:pPr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日期：</w:t>
      </w:r>
      <w:r>
        <w:rPr>
          <w:color w:val="000000"/>
        </w:rPr>
        <w:t xml:space="preserve">__________________________        </w:t>
      </w:r>
      <w:r>
        <w:rPr>
          <w:rFonts w:hint="eastAsia"/>
          <w:color w:val="000000"/>
        </w:rPr>
        <w:t>日期：</w:t>
      </w:r>
      <w:r>
        <w:rPr>
          <w:color w:val="000000"/>
        </w:rPr>
        <w:t>__________________________</w:t>
      </w: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9C431E">
      <w:pPr>
        <w:jc w:val="left"/>
        <w:rPr>
          <w:color w:val="000000"/>
        </w:rPr>
      </w:pPr>
    </w:p>
    <w:p w:rsidR="009C431E" w:rsidRDefault="00BF0ADC">
      <w:pPr>
        <w:pStyle w:val="1"/>
        <w:jc w:val="center"/>
      </w:pPr>
      <w:r>
        <w:rPr>
          <w:rFonts w:hint="eastAsia"/>
        </w:rPr>
        <w:t>附页</w:t>
      </w:r>
    </w:p>
    <w:tbl>
      <w:tblPr>
        <w:tblW w:w="88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840"/>
        <w:gridCol w:w="1050"/>
        <w:gridCol w:w="1065"/>
        <w:gridCol w:w="2955"/>
        <w:gridCol w:w="2985"/>
      </w:tblGrid>
      <w:tr w:rsidR="009C431E">
        <w:trPr>
          <w:trHeight w:val="240"/>
        </w:trPr>
        <w:tc>
          <w:tcPr>
            <w:tcW w:w="8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9C431E" w:rsidRDefault="00BF0ADC">
            <w:pPr>
              <w:widowControl/>
              <w:jc w:val="center"/>
              <w:textAlignment w:val="bottom"/>
              <w:rPr>
                <w:rFonts w:ascii="宋体" w:cs="宋体"/>
                <w:b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医疗检测系统开发方案</w:t>
            </w:r>
          </w:p>
        </w:tc>
      </w:tr>
      <w:tr w:rsidR="009C431E">
        <w:trPr>
          <w:trHeight w:val="27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阶段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功能点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工期（天自然日）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描述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前置条件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9C431E">
        <w:trPr>
          <w:trHeight w:val="66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第一阶段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硬件设备测试和算法开发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操作系统版本选型</w:t>
            </w:r>
          </w:p>
        </w:tc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安装系统需要测试不同操作系统版本下的运行性能，选取最优版本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需要开发板及所有需要的硬件设备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包括：打印机，摄像头，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USB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接口，设备串口，串口线，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USB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串口设备（或转换器），安卓主机，摄像照明灯</w:t>
            </w:r>
          </w:p>
        </w:tc>
      </w:tr>
      <w:tr w:rsidR="009C431E">
        <w:trPr>
          <w:trHeight w:val="60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硬件性能测试</w:t>
            </w: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测试摄像头拍照功能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测试打印机功能驱动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测试串口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需要灰阶校正片，测试卡片样品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张（需要测试）</w:t>
            </w:r>
          </w:p>
        </w:tc>
      </w:tr>
      <w:tr w:rsidR="009C431E">
        <w:trPr>
          <w:trHeight w:val="7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图像识别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955" w:type="dxa"/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开发基础测试界面，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将照片转换为灰度图，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对识别目标进行定位（需要预留位置偏差设定接口），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读取指定位置灰度值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测试卡，灰度浓转浓度的匹配关系表</w:t>
            </w:r>
          </w:p>
        </w:tc>
      </w:tr>
      <w:tr w:rsidR="009C431E">
        <w:trPr>
          <w:trHeight w:val="49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第二阶段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软件开发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客户机系统界面</w:t>
            </w:r>
          </w:p>
        </w:tc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主界面，设置，检测，摄像头矫正，多语言等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串口通信功能将在第二阶段上位机软件基本完成后开发</w:t>
            </w:r>
          </w:p>
        </w:tc>
      </w:tr>
      <w:tr w:rsidR="009C431E">
        <w:trPr>
          <w:trHeight w:val="67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原生系统修改</w:t>
            </w: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开机运行并隐藏原系统画面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安卓系统优化和功能删减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屏蔽系统菜单（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Home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键返回键等）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</w:tr>
      <w:tr w:rsidR="009C431E">
        <w:trPr>
          <w:trHeight w:val="36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GPS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定位</w:t>
            </w: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定时向服务器汇报设备所处的位置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</w:tr>
      <w:tr w:rsidR="009C431E">
        <w:trPr>
          <w:trHeight w:val="45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系统恢复</w:t>
            </w: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清空用户数据，还原出厂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APP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版本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</w:tr>
      <w:tr w:rsidR="009C431E">
        <w:trPr>
          <w:trHeight w:val="43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PC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端上位机软件</w:t>
            </w: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界面设计，数据库设计，上位机功能开发，串口通信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PC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端串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USB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口转换器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串口线</w:t>
            </w:r>
          </w:p>
        </w:tc>
      </w:tr>
      <w:tr w:rsidR="009C431E">
        <w:trPr>
          <w:trHeight w:val="36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串口联调</w:t>
            </w: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功能联调：链接客户机与上位机进行测试整个流程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</w:tr>
      <w:tr w:rsidR="009C431E">
        <w:trPr>
          <w:trHeight w:val="36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软件安装包</w:t>
            </w: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jc w:val="center"/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将软件打包并进行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</w:tr>
      <w:tr w:rsidR="009C431E">
        <w:trPr>
          <w:trHeight w:val="51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里程碑：全部功能完成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</w:tr>
      <w:tr w:rsidR="009C431E">
        <w:trPr>
          <w:trHeight w:val="3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第三阶段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最终测试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31E" w:rsidRDefault="00BF0AD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用户测试并修复用户提出的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BUG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431E" w:rsidRDefault="009C431E">
            <w:pPr>
              <w:rPr>
                <w:rFonts w:ascii="宋体" w:cs="宋体"/>
                <w:color w:val="000000"/>
                <w:sz w:val="16"/>
                <w:szCs w:val="16"/>
              </w:rPr>
            </w:pPr>
          </w:p>
        </w:tc>
      </w:tr>
      <w:tr w:rsidR="009C431E">
        <w:trPr>
          <w:trHeight w:val="3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9C431E" w:rsidRDefault="00BF0ADC">
            <w:pPr>
              <w:widowControl/>
              <w:jc w:val="center"/>
              <w:textAlignment w:val="bottom"/>
              <w:rPr>
                <w:rFonts w:ascii="宋体" w:cs="宋体"/>
                <w:b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9C431E" w:rsidRDefault="009C431E">
            <w:pPr>
              <w:jc w:val="center"/>
              <w:rPr>
                <w:rFonts w:ascii="宋体" w:cs="宋体"/>
                <w:b/>
                <w:color w:val="00000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9C431E" w:rsidRDefault="00BF0ADC">
            <w:pPr>
              <w:widowControl/>
              <w:jc w:val="center"/>
              <w:textAlignment w:val="bottom"/>
              <w:rPr>
                <w:rFonts w:ascii="宋体" w:cs="宋体"/>
                <w:b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9C431E" w:rsidRDefault="009C431E">
            <w:pPr>
              <w:jc w:val="center"/>
              <w:rPr>
                <w:rFonts w:ascii="宋体" w:cs="宋体"/>
                <w:b/>
                <w:color w:val="000000"/>
                <w:sz w:val="16"/>
                <w:szCs w:val="16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9C431E" w:rsidRDefault="009C431E">
            <w:pPr>
              <w:jc w:val="center"/>
              <w:rPr>
                <w:rFonts w:ascii="宋体" w:cs="宋体"/>
                <w:b/>
                <w:color w:val="000000"/>
                <w:sz w:val="16"/>
                <w:szCs w:val="16"/>
              </w:rPr>
            </w:pPr>
          </w:p>
        </w:tc>
      </w:tr>
    </w:tbl>
    <w:p w:rsidR="009C431E" w:rsidRDefault="009C431E"/>
    <w:sectPr w:rsidR="009C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361" w:right="1418" w:bottom="1417" w:left="1418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F0ADC">
      <w:r>
        <w:separator/>
      </w:r>
    </w:p>
  </w:endnote>
  <w:endnote w:type="continuationSeparator" w:id="0">
    <w:p w:rsidR="00000000" w:rsidRDefault="00BF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1E" w:rsidRDefault="00BF0ADC"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1E" w:rsidRDefault="00BF0AD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Pr="00BF0ADC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left:0;text-align:left;margin-left:0;margin-top:0;width:5.3pt;height:12.05pt;z-index:2;visibility:visible;mso-wrap-style:non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" filled="f" stroked="f">
              <v:textbox style="mso-fit-shape-to-text:t" inset="0,0,0,0">
                <w:txbxContent>
                  <w:p w:rsidR="009C431E" w:rsidRDefault="00BF0AD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Pr="00BF0ADC">
                      <w:rPr>
                        <w:noProof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F0ADC">
      <w:r>
        <w:separator/>
      </w:r>
    </w:p>
  </w:footnote>
  <w:footnote w:type="continuationSeparator" w:id="0">
    <w:p w:rsidR="00000000" w:rsidRDefault="00BF0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1E" w:rsidRDefault="009C431E">
    <w:pPr>
      <w:pStyle w:val="a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1E" w:rsidRDefault="009C431E">
    <w:pPr>
      <w:pStyle w:val="a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1E" w:rsidRDefault="00BF0ADC">
    <w:pPr>
      <w:pStyle w:val="a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inline distT="0" distB="0" distL="0" distR="0">
          <wp:extent cx="1447800" cy="295273"/>
          <wp:effectExtent l="0" t="0" r="0" b="0"/>
          <wp:docPr id="4099" name="Image1" descr="研发中心LOGO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800" cy="295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A10A8E8E"/>
    <w:lvl w:ilvl="0" w:tplc="8960A706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cs="Times New Roman" w:hint="default"/>
      </w:rPr>
    </w:lvl>
    <w:lvl w:ilvl="1" w:tplc="76DEA622">
      <w:start w:val="1"/>
      <w:numFmt w:val="decimal"/>
      <w:lvlText w:val="（%2）"/>
      <w:lvlJc w:val="left"/>
      <w:pPr>
        <w:tabs>
          <w:tab w:val="left" w:pos="1560"/>
        </w:tabs>
        <w:ind w:left="15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1E"/>
    <w:rsid w:val="009C431E"/>
    <w:rsid w:val="00B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0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Body Text"/>
    <w:basedOn w:val="a"/>
    <w:link w:val="Char"/>
    <w:uiPriority w:val="99"/>
    <w:pPr>
      <w:spacing w:after="120"/>
    </w:pPr>
    <w:rPr>
      <w:szCs w:val="24"/>
    </w:rPr>
  </w:style>
  <w:style w:type="character" w:customStyle="1" w:styleId="Char">
    <w:name w:val="正文文本 Char"/>
    <w:basedOn w:val="a0"/>
    <w:link w:val="a3"/>
    <w:uiPriority w:val="99"/>
    <w:rPr>
      <w:kern w:val="2"/>
      <w:sz w:val="24"/>
    </w:rPr>
  </w:style>
  <w:style w:type="paragraph" w:styleId="a4">
    <w:name w:val="Date"/>
    <w:basedOn w:val="a"/>
    <w:next w:val="a"/>
    <w:link w:val="Char0"/>
    <w:uiPriority w:val="99"/>
    <w:pPr>
      <w:ind w:leftChars="2500" w:left="100"/>
    </w:pPr>
    <w:rPr>
      <w:b/>
      <w:sz w:val="24"/>
      <w:szCs w:val="28"/>
    </w:rPr>
  </w:style>
  <w:style w:type="character" w:customStyle="1" w:styleId="Char0">
    <w:name w:val="日期 Char"/>
    <w:basedOn w:val="a0"/>
    <w:link w:val="a4"/>
    <w:uiPriority w:val="99"/>
    <w:rPr>
      <w:b/>
      <w:kern w:val="2"/>
      <w:sz w:val="28"/>
    </w:rPr>
  </w:style>
  <w:style w:type="paragraph" w:styleId="a5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Pr>
      <w:kern w:val="2"/>
      <w:sz w:val="18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</w:rPr>
  </w:style>
  <w:style w:type="paragraph" w:styleId="a7">
    <w:name w:val="header"/>
    <w:basedOn w:val="a"/>
    <w:link w:val="Char3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3">
    <w:name w:val="页眉 Char"/>
    <w:basedOn w:val="a0"/>
    <w:link w:val="a7"/>
    <w:uiPriority w:val="99"/>
    <w:rPr>
      <w:kern w:val="2"/>
      <w:sz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99"/>
    <w:rPr>
      <w:rFonts w:ascii="Cambria" w:hAnsi="Cambria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cs="宋体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character" w:styleId="aa">
    <w:name w:val="Hyperlink"/>
    <w:basedOn w:val="a0"/>
    <w:uiPriority w:val="99"/>
    <w:rPr>
      <w:rFonts w:cs="Times New Roman"/>
      <w:color w:val="136EC2"/>
      <w:u w:val="single"/>
    </w:rPr>
  </w:style>
  <w:style w:type="character" w:customStyle="1" w:styleId="NormalCharCharCharChar">
    <w:name w:val="Normal Char Char Char Char"/>
    <w:uiPriority w:val="99"/>
    <w:rPr>
      <w:rFonts w:ascii="宋体"/>
      <w:sz w:val="21"/>
    </w:rPr>
  </w:style>
  <w:style w:type="paragraph" w:customStyle="1" w:styleId="-11">
    <w:name w:val="彩色列表 - 强调文字颜色 11"/>
    <w:basedOn w:val="a"/>
    <w:uiPriority w:val="99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正文1"/>
    <w:basedOn w:val="a"/>
    <w:uiPriority w:val="99"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</w:rPr>
  </w:style>
  <w:style w:type="paragraph" w:customStyle="1" w:styleId="pic-info">
    <w:name w:val="pic-info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0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Body Text"/>
    <w:basedOn w:val="a"/>
    <w:link w:val="Char"/>
    <w:uiPriority w:val="99"/>
    <w:pPr>
      <w:spacing w:after="120"/>
    </w:pPr>
    <w:rPr>
      <w:szCs w:val="24"/>
    </w:rPr>
  </w:style>
  <w:style w:type="character" w:customStyle="1" w:styleId="Char">
    <w:name w:val="正文文本 Char"/>
    <w:basedOn w:val="a0"/>
    <w:link w:val="a3"/>
    <w:uiPriority w:val="99"/>
    <w:rPr>
      <w:kern w:val="2"/>
      <w:sz w:val="24"/>
    </w:rPr>
  </w:style>
  <w:style w:type="paragraph" w:styleId="a4">
    <w:name w:val="Date"/>
    <w:basedOn w:val="a"/>
    <w:next w:val="a"/>
    <w:link w:val="Char0"/>
    <w:uiPriority w:val="99"/>
    <w:pPr>
      <w:ind w:leftChars="2500" w:left="100"/>
    </w:pPr>
    <w:rPr>
      <w:b/>
      <w:sz w:val="24"/>
      <w:szCs w:val="28"/>
    </w:rPr>
  </w:style>
  <w:style w:type="character" w:customStyle="1" w:styleId="Char0">
    <w:name w:val="日期 Char"/>
    <w:basedOn w:val="a0"/>
    <w:link w:val="a4"/>
    <w:uiPriority w:val="99"/>
    <w:rPr>
      <w:b/>
      <w:kern w:val="2"/>
      <w:sz w:val="28"/>
    </w:rPr>
  </w:style>
  <w:style w:type="paragraph" w:styleId="a5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Pr>
      <w:kern w:val="2"/>
      <w:sz w:val="18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</w:rPr>
  </w:style>
  <w:style w:type="paragraph" w:styleId="a7">
    <w:name w:val="header"/>
    <w:basedOn w:val="a"/>
    <w:link w:val="Char3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3">
    <w:name w:val="页眉 Char"/>
    <w:basedOn w:val="a0"/>
    <w:link w:val="a7"/>
    <w:uiPriority w:val="99"/>
    <w:rPr>
      <w:kern w:val="2"/>
      <w:sz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99"/>
    <w:rPr>
      <w:rFonts w:ascii="Cambria" w:hAnsi="Cambria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cs="宋体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character" w:styleId="aa">
    <w:name w:val="Hyperlink"/>
    <w:basedOn w:val="a0"/>
    <w:uiPriority w:val="99"/>
    <w:rPr>
      <w:rFonts w:cs="Times New Roman"/>
      <w:color w:val="136EC2"/>
      <w:u w:val="single"/>
    </w:rPr>
  </w:style>
  <w:style w:type="character" w:customStyle="1" w:styleId="NormalCharCharCharChar">
    <w:name w:val="Normal Char Char Char Char"/>
    <w:uiPriority w:val="99"/>
    <w:rPr>
      <w:rFonts w:ascii="宋体"/>
      <w:sz w:val="21"/>
    </w:rPr>
  </w:style>
  <w:style w:type="paragraph" w:customStyle="1" w:styleId="-11">
    <w:name w:val="彩色列表 - 强调文字颜色 11"/>
    <w:basedOn w:val="a"/>
    <w:uiPriority w:val="99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正文1"/>
    <w:basedOn w:val="a"/>
    <w:uiPriority w:val="99"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</w:rPr>
  </w:style>
  <w:style w:type="paragraph" w:customStyle="1" w:styleId="pic-info">
    <w:name w:val="pic-info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2009</Characters>
  <Application>Microsoft Office Word</Application>
  <DocSecurity>0</DocSecurity>
  <Lines>16</Lines>
  <Paragraphs>4</Paragraphs>
  <ScaleCrop>false</ScaleCrop>
  <Company>Microsoft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酶免部绩效考核办法</dc:title>
  <dc:creator>Jingo</dc:creator>
  <cp:lastModifiedBy>p</cp:lastModifiedBy>
  <cp:revision>2</cp:revision>
  <cp:lastPrinted>2013-07-25T08:52:00Z</cp:lastPrinted>
  <dcterms:created xsi:type="dcterms:W3CDTF">2016-11-08T02:10:00Z</dcterms:created>
  <dcterms:modified xsi:type="dcterms:W3CDTF">2016-11-08T02:10:00Z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