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295A" w14:textId="77777777" w:rsidR="00254E9E" w:rsidRDefault="00254E9E" w:rsidP="00254E9E">
      <w:pPr>
        <w:pStyle w:val="NormalWeb"/>
        <w:spacing w:before="0" w:beforeAutospacing="0" w:after="240" w:afterAutospacing="0"/>
        <w:jc w:val="center"/>
      </w:pPr>
      <w:r>
        <w:rPr>
          <w:b/>
          <w:bCs/>
          <w:color w:val="000000"/>
        </w:rPr>
        <w:t>Towards a Generalizable Model to Detect Cognitive Loading Events with Eye-Tracking</w:t>
      </w:r>
    </w:p>
    <w:p w14:paraId="38EE347E" w14:textId="77777777" w:rsidR="00254E9E" w:rsidRDefault="00254E9E" w:rsidP="00254E9E">
      <w:pPr>
        <w:pStyle w:val="NormalWeb"/>
        <w:spacing w:before="0" w:beforeAutospacing="0" w:after="240" w:afterAutospacing="0"/>
      </w:pPr>
      <w:r>
        <w:rPr>
          <w:b/>
          <w:bCs/>
          <w:color w:val="000000"/>
        </w:rPr>
        <w:t>Authors: </w:t>
      </w:r>
    </w:p>
    <w:p w14:paraId="2560949A" w14:textId="77777777" w:rsidR="00254E9E" w:rsidRDefault="00254E9E" w:rsidP="00254E9E">
      <w:pPr>
        <w:pStyle w:val="NormalWeb"/>
        <w:spacing w:before="0" w:beforeAutospacing="0" w:after="240" w:afterAutospacing="0"/>
        <w:ind w:left="720"/>
      </w:pPr>
      <w:r>
        <w:rPr>
          <w:color w:val="000000"/>
        </w:rPr>
        <w:t>*</w:t>
      </w:r>
      <w:r>
        <w:rPr>
          <w:b/>
          <w:bCs/>
          <w:color w:val="000000"/>
        </w:rPr>
        <w:t>Q. DANG</w:t>
      </w:r>
      <w:r>
        <w:rPr>
          <w:b/>
          <w:bCs/>
          <w:color w:val="000000"/>
          <w:sz w:val="14"/>
          <w:szCs w:val="14"/>
          <w:vertAlign w:val="superscript"/>
        </w:rPr>
        <w:t>1</w:t>
      </w:r>
      <w:r>
        <w:rPr>
          <w:color w:val="000000"/>
        </w:rPr>
        <w:t>, M. ANORUO</w:t>
      </w:r>
      <w:r>
        <w:rPr>
          <w:color w:val="000000"/>
          <w:sz w:val="14"/>
          <w:szCs w:val="14"/>
          <w:vertAlign w:val="superscript"/>
        </w:rPr>
        <w:t>1</w:t>
      </w:r>
      <w:r>
        <w:rPr>
          <w:color w:val="000000"/>
        </w:rPr>
        <w:t>, M. KUCUKOSMANOGLU</w:t>
      </w:r>
      <w:r>
        <w:rPr>
          <w:color w:val="000000"/>
          <w:sz w:val="14"/>
          <w:szCs w:val="14"/>
          <w:vertAlign w:val="superscript"/>
        </w:rPr>
        <w:t>2</w:t>
      </w:r>
      <w:r>
        <w:rPr>
          <w:color w:val="000000"/>
        </w:rPr>
        <w:t>, S. CONKLIN</w:t>
      </w:r>
      <w:r>
        <w:rPr>
          <w:color w:val="000000"/>
          <w:sz w:val="14"/>
          <w:szCs w:val="14"/>
          <w:vertAlign w:val="superscript"/>
        </w:rPr>
        <w:t>2</w:t>
      </w:r>
      <w:r>
        <w:rPr>
          <w:color w:val="000000"/>
        </w:rPr>
        <w:t>, G. KARGOSHA</w:t>
      </w:r>
      <w:r>
        <w:rPr>
          <w:color w:val="000000"/>
          <w:sz w:val="14"/>
          <w:szCs w:val="14"/>
          <w:vertAlign w:val="superscript"/>
        </w:rPr>
        <w:t>2</w:t>
      </w:r>
      <w:r>
        <w:rPr>
          <w:color w:val="000000"/>
        </w:rPr>
        <w:t>, J. BROOKS</w:t>
      </w:r>
      <w:r>
        <w:rPr>
          <w:color w:val="000000"/>
          <w:sz w:val="14"/>
          <w:szCs w:val="14"/>
          <w:vertAlign w:val="superscript"/>
        </w:rPr>
        <w:t>1,</w:t>
      </w:r>
      <w:proofErr w:type="gramStart"/>
      <w:r>
        <w:rPr>
          <w:color w:val="000000"/>
          <w:sz w:val="14"/>
          <w:szCs w:val="14"/>
          <w:vertAlign w:val="superscript"/>
        </w:rPr>
        <w:t>2</w:t>
      </w:r>
      <w:r>
        <w:rPr>
          <w:color w:val="000000"/>
        </w:rPr>
        <w:t>;</w:t>
      </w:r>
      <w:proofErr w:type="gramEnd"/>
      <w:r>
        <w:rPr>
          <w:color w:val="000000"/>
        </w:rPr>
        <w:t> </w:t>
      </w:r>
    </w:p>
    <w:p w14:paraId="05318EB9" w14:textId="77777777" w:rsidR="00254E9E" w:rsidRDefault="00254E9E" w:rsidP="00254E9E">
      <w:pPr>
        <w:pStyle w:val="NormalWeb"/>
        <w:spacing w:before="0" w:beforeAutospacing="0" w:after="240" w:afterAutospacing="0"/>
        <w:ind w:left="720"/>
      </w:pPr>
      <w:r>
        <w:rPr>
          <w:color w:val="000000"/>
          <w:sz w:val="14"/>
          <w:szCs w:val="14"/>
          <w:vertAlign w:val="superscript"/>
        </w:rPr>
        <w:t>1</w:t>
      </w:r>
      <w:r>
        <w:rPr>
          <w:color w:val="000000"/>
        </w:rPr>
        <w:t xml:space="preserve">UNIV. OF MARYLAND, BALTIMORE COUNTY, UNITED STATE; </w:t>
      </w:r>
      <w:r>
        <w:rPr>
          <w:color w:val="000000"/>
          <w:sz w:val="14"/>
          <w:szCs w:val="14"/>
          <w:vertAlign w:val="superscript"/>
        </w:rPr>
        <w:t>2</w:t>
      </w:r>
      <w:r>
        <w:rPr>
          <w:color w:val="000000"/>
        </w:rPr>
        <w:t>DPRIME.AI, VIRGINIA, UNITED STATE</w:t>
      </w:r>
    </w:p>
    <w:p w14:paraId="593CFA37" w14:textId="77777777" w:rsidR="00254E9E" w:rsidRDefault="00254E9E" w:rsidP="00254E9E">
      <w:pPr>
        <w:pStyle w:val="NormalWeb"/>
        <w:spacing w:before="0" w:beforeAutospacing="0" w:after="240" w:afterAutospacing="0"/>
      </w:pPr>
      <w:r>
        <w:rPr>
          <w:b/>
          <w:bCs/>
          <w:color w:val="000000"/>
        </w:rPr>
        <w:t>Disclosures</w:t>
      </w:r>
      <w:r>
        <w:rPr>
          <w:color w:val="000000"/>
        </w:rPr>
        <w:t>:</w:t>
      </w:r>
      <w:r>
        <w:rPr>
          <w:b/>
          <w:bCs/>
          <w:color w:val="000000"/>
        </w:rPr>
        <w:t> </w:t>
      </w:r>
    </w:p>
    <w:p w14:paraId="1357F3DD" w14:textId="77777777" w:rsidR="00254E9E" w:rsidRDefault="00254E9E" w:rsidP="00254E9E">
      <w:pPr>
        <w:pStyle w:val="NormalWeb"/>
        <w:spacing w:before="0" w:beforeAutospacing="0" w:after="240" w:afterAutospacing="0"/>
        <w:ind w:left="720"/>
      </w:pPr>
      <w:r>
        <w:rPr>
          <w:b/>
          <w:bCs/>
          <w:color w:val="000000"/>
        </w:rPr>
        <w:t>Q. Dang</w:t>
      </w:r>
      <w:r>
        <w:rPr>
          <w:color w:val="000000"/>
        </w:rPr>
        <w:t xml:space="preserve">: None. </w:t>
      </w:r>
      <w:r>
        <w:rPr>
          <w:b/>
          <w:bCs/>
          <w:color w:val="000000"/>
        </w:rPr>
        <w:t xml:space="preserve">M. Anoruo: </w:t>
      </w:r>
      <w:r>
        <w:rPr>
          <w:color w:val="000000"/>
        </w:rPr>
        <w:t xml:space="preserve">None, </w:t>
      </w:r>
      <w:r>
        <w:rPr>
          <w:b/>
          <w:bCs/>
          <w:color w:val="000000"/>
        </w:rPr>
        <w:t xml:space="preserve">M. Kucukosmanoglu: </w:t>
      </w:r>
      <w:r>
        <w:rPr>
          <w:color w:val="000000"/>
        </w:rPr>
        <w:t xml:space="preserve">None, </w:t>
      </w:r>
      <w:r>
        <w:rPr>
          <w:b/>
          <w:bCs/>
          <w:color w:val="000000"/>
        </w:rPr>
        <w:t>S. Conklin</w:t>
      </w:r>
      <w:r>
        <w:rPr>
          <w:color w:val="000000"/>
        </w:rPr>
        <w:t xml:space="preserve">: None, </w:t>
      </w:r>
      <w:r>
        <w:rPr>
          <w:b/>
          <w:bCs/>
          <w:color w:val="000000"/>
        </w:rPr>
        <w:t xml:space="preserve">G. </w:t>
      </w:r>
      <w:proofErr w:type="spellStart"/>
      <w:r>
        <w:rPr>
          <w:b/>
          <w:bCs/>
          <w:color w:val="000000"/>
        </w:rPr>
        <w:t>Kargosha</w:t>
      </w:r>
      <w:proofErr w:type="spellEnd"/>
      <w:r>
        <w:rPr>
          <w:color w:val="000000"/>
        </w:rPr>
        <w:t xml:space="preserve">: None, </w:t>
      </w:r>
      <w:r>
        <w:rPr>
          <w:b/>
          <w:bCs/>
          <w:color w:val="000000"/>
        </w:rPr>
        <w:t>J. Brooks</w:t>
      </w:r>
      <w:r>
        <w:rPr>
          <w:color w:val="000000"/>
        </w:rPr>
        <w:t>: None</w:t>
      </w:r>
    </w:p>
    <w:p w14:paraId="30331DA2" w14:textId="77777777" w:rsidR="00254E9E" w:rsidRDefault="00254E9E" w:rsidP="00254E9E">
      <w:pPr>
        <w:pStyle w:val="NormalWeb"/>
        <w:spacing w:before="240" w:beforeAutospacing="0" w:after="240" w:afterAutospacing="0"/>
        <w:jc w:val="both"/>
      </w:pPr>
      <w:r>
        <w:rPr>
          <w:b/>
          <w:bCs/>
          <w:color w:val="000000"/>
        </w:rPr>
        <w:t>Abstract:</w:t>
      </w:r>
    </w:p>
    <w:p w14:paraId="34049A1B" w14:textId="77777777" w:rsidR="00254E9E" w:rsidRDefault="00254E9E" w:rsidP="00254E9E">
      <w:pPr>
        <w:pStyle w:val="NormalWeb"/>
        <w:spacing w:before="240" w:beforeAutospacing="0" w:after="240" w:afterAutospacing="0"/>
        <w:jc w:val="both"/>
      </w:pPr>
      <w:r>
        <w:rPr>
          <w:color w:val="000000"/>
        </w:rPr>
        <w:t>Pupil size has been used as an indicator of cognitive load since diameter increases with task difficulty and reflects changes in attention and arousal mediated by the autonomic nervous system. This study investigated the potential of detecting the precise onset of cognitively loading events by analyzing pupil and eye movement responses across a variety of laboratory-based tasks for which stimulus onset was known. Participants (n=58) completed the Dot Probe Task (DPT), Mental Arithmetic (MA), Psychomotor Vigilance Task (PVT), and Visual Working Memory (VWM) while eye-tracking parameters (</w:t>
      </w:r>
      <w:proofErr w:type="gramStart"/>
      <w:r>
        <w:rPr>
          <w:color w:val="000000"/>
        </w:rPr>
        <w:t>i.e.</w:t>
      </w:r>
      <w:proofErr w:type="gramEnd"/>
      <w:r>
        <w:rPr>
          <w:color w:val="000000"/>
        </w:rPr>
        <w:t xml:space="preserve"> pupillometry and gaze position) were recorded. The problem was framed as a binary classification task, labeling 1-second windows as "1" if they occurred immediately after a trial onset, and "0" otherwise. A Convolutional Neural Network (CNN) architecture was employed as the model for training the tasks, and the model's performance was evaluated using the F1 score metric. Among the tasks, the DPT demonstrated the highest F1 score of 0.91, followed by MA (0.82), PVT (0.80), and VWM (0.39). When training all four tasks together, the model achieved an F1 score of 0.72, indicating limited generalization ability. Although the general model underperformed compared to the individual DPT, MA, and PVT tasks, it displayed promising results beyond random guessing. The average F1 score using both pupil size and gaze position was 0.72, only slightly dropping to 0.67 when gaze position was excluded. The CNN model effectively detected common patterns in pupil size, where the pupil initially constricted after the onset and followed by a pupil dilation related to cognitive workload. Our preliminary findings suggest that after the onset, the constriction in pupil size indicated participants' attentional shift toward the newly presented problem, with pupillary light reflexes only making a minor contribution to the constriction. The shifting focus took about 0.6 to 0.8 seconds. Subsequently, the pupil dilation indicated the onset of cognitive workload, with the peak of pupil size and the latency of the peaks strongly influenced by the cognitive workload magnitude and task duration. For short tasks such as PVT, peaks occurred around 0.5 to 1 second after the onset, while medium tasks like VWM and DPT exhibited peaks around 1.5 to 2.5 seconds. Longer tasks like MA typically showed peaks after approximately 3.5 seconds. These findings emphasize the potential of machine learning to accurately predict cognitive load based on pupil and eye movement responses, contributing to advancements in personalized learning and optimizing neurocognitive workload allocation.</w:t>
      </w:r>
    </w:p>
    <w:p w14:paraId="3C8AC408" w14:textId="77777777" w:rsidR="00FA4E39" w:rsidRDefault="00FA4E39"/>
    <w:sectPr w:rsidR="00FA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9E"/>
    <w:rsid w:val="00254E9E"/>
    <w:rsid w:val="00FA4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A8BA"/>
  <w15:chartTrackingRefBased/>
  <w15:docId w15:val="{D5C3923F-7D4F-4009-B09E-3FC1B1B7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E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54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Dang</dc:creator>
  <cp:keywords/>
  <dc:description/>
  <cp:lastModifiedBy>Quang Dang</cp:lastModifiedBy>
  <cp:revision>1</cp:revision>
  <dcterms:created xsi:type="dcterms:W3CDTF">2023-06-13T01:30:00Z</dcterms:created>
  <dcterms:modified xsi:type="dcterms:W3CDTF">2023-06-13T01:31:00Z</dcterms:modified>
</cp:coreProperties>
</file>