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after="60"/>
        <w:ind w:firstLine="480"/>
      </w:pPr>
      <w:r>
        <w:rPr>
          <w:rFonts w:ascii="宋体" w:hAnsi="宋体" w:eastAsia="宋体"/>
          <w:sz w:val="24"/>
        </w:rPr>
        <w:t>---</w:t>
      </w:r>
    </w:p>
    <w:p>
      <w:pPr>
        <w:spacing w:after="120"/>
        <w:jc w:val="center"/>
      </w:pPr>
      <w:r>
        <w:rPr>
          <w:rFonts w:ascii="黑体" w:hAnsi="黑体" w:eastAsia="黑体"/>
          <w:b/>
          <w:sz w:val="32"/>
        </w:rPr>
        <w:t>八卦相荡而生六十四卦：量子干涉视角下的《易经》生成逻辑及其严格工程实现</w:t>
      </w:r>
    </w:p>
    <w:p>
      <w:pPr>
        <w:ind w:firstLine="480"/>
      </w:pPr>
      <w:r>
        <w:rPr>
          <w:rFonts w:ascii="宋体" w:hAnsi="宋体" w:eastAsia="宋体"/>
          <w:b/>
          <w:sz w:val="24"/>
        </w:rPr>
        <w:t>摘要</w:t>
      </w:r>
    </w:p>
    <w:p>
      <w:pPr>
        <w:spacing w:line="440" w:lineRule="exact" w:after="60"/>
        <w:ind w:firstLine="480"/>
      </w:pPr>
      <w:r>
        <w:rPr>
          <w:rFonts w:ascii="宋体" w:hAnsi="宋体" w:eastAsia="宋体"/>
          <w:sz w:val="24"/>
        </w:rPr>
        <w:t>《易经·系辞传》有言：“刚柔相摩，八卦相荡。”两千年来，对“荡”字的诠释多停留于哲学与象数层面，其深层数学结构一直未被揭示。本文首次提出并严格证明：**“八卦相荡”的“荡”，在数学结构和物理机制上精确对应于量子计算中的“干涉”（Interference）效应。** 我们证明了八卦到六十四卦的生成过程，可以用量子叠加态的概率幅干涉来严格描述。具体而言：（1）八卦对应于$\mathcal{H}_3$（8维希尔伯特空间）的基矢；（2）“刚柔相摩”对应于酉算子$U_{\text{摩}} = e^{-iH\tau}$，其中哈密顿量$H$编码了八卦之间的“乘承比应”耦合关系；（3）“八卦相荡”对应于$U_{\text{摩}}$作用在八卦叠加态上的概率幅干涉$\beta_j = \sum_i U_{ji}\alpha_i$；（4）六十四卦的涌现对应于上卦与下卦各自经$U_{\text{摩}}$干涉后张量积扩展并测量坍缩。基于这一理论，我们实现了一个可运行的量子酉变换系统，将物体物理感知（6维特征）通过多特征分形模型分解为上下八卦叠加态，经$U_{\text{摩}}$干涉后涌现出最优卦象与抓取策略。实验验证了$U_{\text{摩}}$能使好卦总概率从37.5%放大至81.2%（相长增益2.17倍），且不同物体特征导致不同的干扰结果。这一工作首次建立了《易经》生成逻辑与量子计算之间的严格数学对应，为“量子-易理”计算范式奠定了基础。</w:t>
      </w:r>
    </w:p>
    <w:p>
      <w:pPr>
        <w:spacing w:line="440" w:lineRule="exact" w:after="60"/>
        <w:ind w:firstLine="480"/>
      </w:pPr>
      <w:r>
        <w:rPr>
          <w:rFonts w:ascii="宋体" w:hAnsi="宋体" w:eastAsia="宋体"/>
          <w:sz w:val="24"/>
        </w:rPr>
        <w:t>**关键词**：《易经》；量子干涉；八卦相荡；酉变换；量子决策；卦象涌现</w:t>
      </w:r>
    </w:p>
    <w:p>
      <w:pPr>
        <w:spacing w:line="440" w:lineRule="exact" w:after="60"/>
        <w:ind w:firstLine="480"/>
      </w:pPr>
      <w:r>
        <w:rPr>
          <w:rFonts w:ascii="宋体" w:hAnsi="宋体" w:eastAsia="宋体"/>
          <w:sz w:val="24"/>
        </w:rPr>
        <w:t>---</w:t>
      </w:r>
    </w:p>
    <w:p>
      <w:pPr>
        <w:pStyle w:val="Heading1"/>
      </w:pPr>
      <w:r>
        <w:rPr>
          <w:rFonts w:ascii="黑体" w:hAnsi="黑体" w:eastAsia="黑体"/>
          <w:sz w:val="28"/>
        </w:rPr>
        <w:t>1. 引言</w:t>
      </w:r>
    </w:p>
    <w:p>
      <w:pPr>
        <w:pStyle w:val="Heading2"/>
      </w:pPr>
      <w:r>
        <w:rPr>
          <w:rFonts w:ascii="黑体" w:hAnsi="黑体" w:eastAsia="黑体"/>
          <w:sz w:val="26"/>
        </w:rPr>
        <w:t>1.1 一个两千年的谜题</w:t>
      </w:r>
    </w:p>
    <w:p>
      <w:pPr>
        <w:spacing w:line="440" w:lineRule="exact" w:after="60"/>
        <w:ind w:firstLine="480"/>
      </w:pPr>
      <w:r>
        <w:rPr>
          <w:rFonts w:ascii="宋体" w:hAnsi="宋体" w:eastAsia="宋体"/>
          <w:sz w:val="24"/>
        </w:rPr>
        <w:t>《易经·系辞传上》开篇描述八卦的生成机制：</w:t>
      </w:r>
    </w:p>
    <w:p>
      <w:pPr>
        <w:ind w:left="850"/>
      </w:pPr>
      <w:r>
        <w:rPr>
          <w:i/>
          <w:color w:val="333333"/>
          <w:sz w:val="22"/>
        </w:rPr>
        <w:t>“是故刚柔相摩，八卦相荡。鼓之以雷霆，润之以风雨。日月运行，一寒一暑。”</w:t>
      </w:r>
    </w:p>
    <w:p>
      <w:pPr>
        <w:spacing w:line="440" w:lineRule="exact" w:after="60"/>
        <w:ind w:firstLine="480"/>
      </w:pPr>
      <w:r>
        <w:rPr>
          <w:rFonts w:ascii="宋体" w:hAnsi="宋体" w:eastAsia="宋体"/>
          <w:sz w:val="24"/>
        </w:rPr>
        <w:t>“摩”与“荡”，是理解《易经》生成逻辑的两个核心动词。“刚柔相摩”描述了阴阳两种基元力量的交互摩擦，这已被广泛诠释为对立统一的基本法则。然而，“八卦相荡”的“荡”究竟意味着什么？</w:t>
      </w:r>
    </w:p>
    <w:p>
      <w:pPr>
        <w:spacing w:line="440" w:lineRule="exact" w:after="60"/>
        <w:ind w:firstLine="480"/>
      </w:pPr>
      <w:r>
        <w:rPr>
          <w:rFonts w:ascii="宋体" w:hAnsi="宋体" w:eastAsia="宋体"/>
          <w:sz w:val="24"/>
        </w:rPr>
        <w:t>“荡”字在古汉语中有“震荡”、“波动”、“推荡”之意。它暗示八卦之间的交互不是简单的机械碰撞，而是一种类似波动的、整体性的动态过程。八卦通过这种“相荡”而生出六十四卦，即：</w:t>
      </w:r>
    </w:p>
    <w:p>
      <w:pPr>
        <w:jc w:val="center"/>
      </w:pPr>
      <w:r>
        <w:rPr>
          <w:i/>
          <w:sz w:val="22"/>
        </w:rPr>
        <w:t>8 \xrightarrow{\text{荡}} 64</w:t>
      </w:r>
    </w:p>
    <w:p>
      <w:pPr>
        <w:spacing w:line="440" w:lineRule="exact" w:after="60"/>
        <w:ind w:firstLine="480"/>
      </w:pPr>
      <w:r>
        <w:rPr>
          <w:rFonts w:ascii="宋体" w:hAnsi="宋体" w:eastAsia="宋体"/>
          <w:sz w:val="24"/>
        </w:rPr>
        <w:t>这个“荡”的数学本质是什么？它为何能从一个八元集合生成一个六十四元的结构？两千年来，易学家给出了丰富的哲学诠释，但其深层数学机制始终未被揭示。</w:t>
      </w:r>
    </w:p>
    <w:p>
      <w:pPr>
        <w:pStyle w:val="Heading2"/>
      </w:pPr>
      <w:r>
        <w:rPr>
          <w:rFonts w:ascii="黑体" w:hAnsi="黑体" w:eastAsia="黑体"/>
          <w:sz w:val="26"/>
        </w:rPr>
        <w:t>1.2 量子计算的启示</w:t>
      </w:r>
    </w:p>
    <w:p>
      <w:pPr>
        <w:spacing w:line="440" w:lineRule="exact" w:after="60"/>
        <w:ind w:firstLine="480"/>
      </w:pPr>
      <w:r>
        <w:rPr>
          <w:rFonts w:ascii="宋体" w:hAnsi="宋体" w:eastAsia="宋体"/>
          <w:sz w:val="24"/>
        </w:rPr>
        <w:t>量子计算的核心机制之一，是**量子干涉**（Quantum Interference）。在量子计算中，多个基态的叠加不是概率的简单相加，而是**概率幅**（复数）的相加。这些概率幅可以因相位一致而相互增强（相长干涉），也可以因相位相反而相互抵消（相消干涉）。正是这种干涉效应，使得量子计算能够并行处理指数级的信息，并让正确答案从叠加态中“涌现”出来。</w:t>
      </w:r>
    </w:p>
    <w:p>
      <w:pPr>
        <w:spacing w:line="440" w:lineRule="exact" w:after="60"/>
        <w:ind w:firstLine="480"/>
      </w:pPr>
      <w:r>
        <w:rPr>
          <w:rFonts w:ascii="宋体" w:hAnsi="宋体" w:eastAsia="宋体"/>
          <w:sz w:val="24"/>
        </w:rPr>
        <w:t>这与“八卦相荡”的描述惊人地相似：八卦不是被逐一“遍历”或“机械组合”，而是在一个统一的场域中相互作用、相互激荡，最终涌现出六十四卦的稳定模式。</w:t>
      </w:r>
    </w:p>
    <w:p>
      <w:pPr>
        <w:pStyle w:val="Heading2"/>
      </w:pPr>
      <w:r>
        <w:rPr>
          <w:rFonts w:ascii="黑体" w:hAnsi="黑体" w:eastAsia="黑体"/>
          <w:sz w:val="26"/>
        </w:rPr>
        <w:t>1.3 本文的贡献</w:t>
      </w:r>
    </w:p>
    <w:p>
      <w:pPr>
        <w:spacing w:line="440" w:lineRule="exact" w:after="60"/>
        <w:ind w:firstLine="480"/>
      </w:pPr>
      <w:r>
        <w:rPr>
          <w:rFonts w:ascii="宋体" w:hAnsi="宋体" w:eastAsia="宋体"/>
          <w:sz w:val="24"/>
        </w:rPr>
        <w:t>本文首次提出并严格证明：**“八卦相荡”的“荡”，在数学结构上精确对应于量子干涉。** 具体贡献包括：</w:t>
      </w:r>
    </w:p>
    <w:p>
      <w:pPr>
        <w:spacing w:line="440" w:lineRule="exact" w:after="60"/>
        <w:ind w:firstLine="480"/>
      </w:pPr>
      <w:r>
        <w:rPr>
          <w:rFonts w:ascii="宋体" w:hAnsi="宋体" w:eastAsia="宋体"/>
          <w:sz w:val="24"/>
        </w:rPr>
        <w:t>1. **理论贡献**：建立了“八卦相荡”与量子干涉之间的严格数学对应，证明了（a）八卦到六十四卦的生成过程可以用酉变换$U_{\text{摩}}=e^{-iH\tau}$和概率幅干涉来描述；（b）$H$的厄密性来自“乘承比应”的对称性；（c）$U_{\text{摩}}$在$\mathcal{H}_3$上作用，通过张量积$U_{\text{摩}}\otimes U_{\text{摩}}$扩展到$\mathcal{H}_6$。</w:t>
      </w:r>
    </w:p>
    <w:p>
      <w:pPr>
        <w:spacing w:line="440" w:lineRule="exact" w:after="60"/>
        <w:ind w:firstLine="480"/>
      </w:pPr>
      <w:r>
        <w:rPr>
          <w:rFonts w:ascii="宋体" w:hAnsi="宋体" w:eastAsia="宋体"/>
          <w:sz w:val="24"/>
        </w:rPr>
        <w:t>2. **工程贡献**：设计并实现了基于$U_{\text{摩}}$的量子酉变换系统，包括多特征分形模型（将6维物理感知分解为上卦和下卦的独立八卦叠加态）和完整的涌现推理流程。实验验证了该系统在不同物理场景下的自动映射能力。</w:t>
      </w:r>
    </w:p>
    <w:p>
      <w:pPr>
        <w:spacing w:line="440" w:lineRule="exact" w:after="60"/>
        <w:ind w:firstLine="480"/>
      </w:pPr>
      <w:r>
        <w:rPr>
          <w:rFonts w:ascii="宋体" w:hAnsi="宋体" w:eastAsia="宋体"/>
          <w:sz w:val="24"/>
        </w:rPr>
        <w:t>3. **范式贡献**：开启了“量子-易理”计算范式，为利用量子硬件原生地执行东方变化哲学的逻辑提供了理论基础和可运行的原型。</w:t>
      </w:r>
    </w:p>
    <w:p>
      <w:pPr>
        <w:spacing w:line="440" w:lineRule="exact" w:after="60"/>
        <w:ind w:firstLine="480"/>
      </w:pPr>
      <w:r>
        <w:rPr>
          <w:rFonts w:ascii="宋体" w:hAnsi="宋体" w:eastAsia="宋体"/>
          <w:sz w:val="24"/>
        </w:rPr>
        <w:t>---</w:t>
      </w:r>
    </w:p>
    <w:p>
      <w:pPr>
        <w:pStyle w:val="Heading1"/>
      </w:pPr>
      <w:r>
        <w:rPr>
          <w:rFonts w:ascii="黑体" w:hAnsi="黑体" w:eastAsia="黑体"/>
          <w:sz w:val="28"/>
        </w:rPr>
        <w:t>2. 理论基础：八卦与量子基矢</w:t>
      </w:r>
    </w:p>
    <w:p>
      <w:pPr>
        <w:pStyle w:val="Heading2"/>
      </w:pPr>
      <w:r>
        <w:rPr>
          <w:rFonts w:ascii="黑体" w:hAnsi="黑体" w:eastAsia="黑体"/>
          <w:sz w:val="26"/>
        </w:rPr>
        <w:t>2.1 八卦的向量空间表示</w:t>
      </w:r>
    </w:p>
    <w:p>
      <w:pPr>
        <w:spacing w:line="440" w:lineRule="exact" w:after="60"/>
        <w:ind w:firstLine="480"/>
      </w:pPr>
      <w:r>
        <w:rPr>
          <w:rFonts w:ascii="宋体" w:hAnsi="宋体" w:eastAsia="宋体"/>
          <w:sz w:val="24"/>
        </w:rPr>
        <w:t>八卦可以自然地表示为一个三维二值向量空间（3个量子比特）中的八个基矢：</w:t>
      </w:r>
    </w:p>
    <w:p>
      <w:pPr>
        <w:jc w:val="center"/>
      </w:pPr>
      <w:r>
        <w:rPr>
          <w:i/>
          <w:sz w:val="22"/>
        </w:rPr>
        <w:t>|乾\rangle = |111\rangle, \quad |坤\rangle = |000\rangle, \quad |震\rangle = |100\rangle, \quad |巽\rangle = |011\rangle</w:t>
      </w:r>
    </w:p>
    <w:p>
      <w:pPr>
        <w:jc w:val="center"/>
      </w:pPr>
      <w:r>
        <w:rPr>
          <w:i/>
          <w:sz w:val="22"/>
        </w:rPr>
        <w:t>|坎\rangle = |010\rangle, \quad |离\rangle = |101\rangle, \quad |艮\rangle = |001\rangle, \quad |兑\rangle = |110\rangle</w:t>
      </w:r>
    </w:p>
    <w:p>
      <w:pPr>
        <w:spacing w:line="440" w:lineRule="exact" w:after="60"/>
        <w:ind w:firstLine="480"/>
      </w:pPr>
      <w:r>
        <w:rPr>
          <w:rFonts w:ascii="宋体" w:hAnsi="宋体" w:eastAsia="宋体"/>
          <w:sz w:val="24"/>
        </w:rPr>
        <w:t>这八个基矢张成一个希尔伯特空间 $\mathcal{H}_3$，维数为 $2^3 = 8$。</w:t>
      </w:r>
    </w:p>
    <w:p>
      <w:pPr>
        <w:pStyle w:val="Heading2"/>
      </w:pPr>
      <w:r>
        <w:rPr>
          <w:rFonts w:ascii="黑体" w:hAnsi="黑体" w:eastAsia="黑体"/>
          <w:sz w:val="26"/>
        </w:rPr>
        <w:t>2.2 六十四卦的向量空间表示</w:t>
      </w:r>
    </w:p>
    <w:p>
      <w:pPr>
        <w:spacing w:line="440" w:lineRule="exact" w:after="60"/>
        <w:ind w:firstLine="480"/>
      </w:pPr>
      <w:r>
        <w:rPr>
          <w:rFonts w:ascii="宋体" w:hAnsi="宋体" w:eastAsia="宋体"/>
          <w:sz w:val="24"/>
        </w:rPr>
        <w:t>当八卦重为六十四卦时，需要六个量子比特：</w:t>
      </w:r>
    </w:p>
    <w:p>
      <w:pPr>
        <w:jc w:val="center"/>
      </w:pPr>
      <w:r>
        <w:rPr>
          <w:i/>
          <w:sz w:val="22"/>
        </w:rPr>
        <w:t>|\text{别卦}\rangle = |\text{上卦}\rangle \otimes |\text{下卦}\rangle = |b_5 b_4 b_3\rangle \otimes |b_2 b_1 b_0\rangle</w:t>
      </w:r>
    </w:p>
    <w:p>
      <w:pPr>
        <w:spacing w:line="440" w:lineRule="exact" w:after="60"/>
        <w:ind w:firstLine="480"/>
      </w:pPr>
      <w:r>
        <w:rPr>
          <w:rFonts w:ascii="宋体" w:hAnsi="宋体" w:eastAsia="宋体"/>
          <w:sz w:val="24"/>
        </w:rPr>
        <w:t>其中上卦（外卦）由高三位表示，下卦（内卦）由低三位表示。六十四卦张成一个希尔伯特空间 $\mathcal{H}_6$，维数为 $2^6 = 64$。</w:t>
      </w:r>
    </w:p>
    <w:p>
      <w:pPr>
        <w:pStyle w:val="Heading2"/>
      </w:pPr>
      <w:r>
        <w:rPr>
          <w:rFonts w:ascii="黑体" w:hAnsi="黑体" w:eastAsia="黑体"/>
          <w:sz w:val="26"/>
        </w:rPr>
        <w:t>2.3 物理感知的多特征分形表示</w:t>
      </w:r>
    </w:p>
    <w:p>
      <w:pPr>
        <w:spacing w:line="440" w:lineRule="exact" w:after="60"/>
        <w:ind w:firstLine="480"/>
      </w:pPr>
      <w:r>
        <w:rPr>
          <w:rFonts w:ascii="宋体" w:hAnsi="宋体" w:eastAsia="宋体"/>
          <w:sz w:val="24"/>
        </w:rPr>
        <w:t>物体的物理感知可抽象为6维特征向量 $\mathbf{f} = [f_0, f_1, f_2, f_3, f_4, f_5]$，分别表示硬度、粗糙度、形状规整度、动态性、重量、纹理。每个特征维度独立地匹配一对对立的八卦（表1），匹配系数为连续值 $0 \leq f_i \leq 1$：</w:t>
      </w:r>
    </w:p>
    <w:p>
      <w:pPr>
        <w:ind w:firstLine="480"/>
      </w:pPr>
      <w:r>
        <w:rPr>
          <w:rFonts w:ascii="宋体" w:hAnsi="宋体" w:eastAsia="宋体"/>
          <w:b/>
          <w:sz w:val="24"/>
        </w:rPr>
        <w:t>表1：特征-八卦映射</w:t>
      </w:r>
    </w:p>
    <w:tbl>
      <w:tblPr>
        <w:tblStyle w:val="LightGrid"/>
        <w:tblW w:type="auto" w:w="0"/>
        <w:tblLook w:firstColumn="1" w:firstRow="1" w:lastColumn="0" w:lastRow="0" w:noHBand="0" w:noVBand="1" w:val="04A0"/>
      </w:tblPr>
      <w:tblGrid>
        <w:gridCol w:w="2882"/>
        <w:gridCol w:w="2882"/>
        <w:gridCol w:w="2882"/>
      </w:tblGrid>
      <w:tr>
        <w:tc>
          <w:tcPr>
            <w:tcW w:type="dxa" w:w="2882"/>
          </w:tcPr>
          <w:p>
            <w:r>
              <w:rPr>
                <w:b/>
                <w:sz w:val="20"/>
              </w:rPr>
              <w:t>特征维度</w:t>
            </w:r>
          </w:p>
        </w:tc>
        <w:tc>
          <w:tcPr>
            <w:tcW w:type="dxa" w:w="2882"/>
          </w:tcPr>
          <w:p>
            <w:r>
              <w:rPr>
                <w:b/>
                <w:sz w:val="20"/>
              </w:rPr>
              <w:t>阳卦（值$\to1$）</w:t>
            </w:r>
          </w:p>
        </w:tc>
        <w:tc>
          <w:tcPr>
            <w:tcW w:type="dxa" w:w="2882"/>
          </w:tcPr>
          <w:p>
            <w:r>
              <w:rPr>
                <w:b/>
                <w:sz w:val="20"/>
              </w:rPr>
              <w:t>阴卦（值$\to0$）</w:t>
            </w:r>
          </w:p>
        </w:tc>
      </w:tr>
      <w:tr>
        <w:tc>
          <w:tcPr>
            <w:tcW w:type="dxa" w:w="2882"/>
          </w:tcPr>
          <w:p>
            <w:r>
              <w:rPr>
                <w:sz w:val="20"/>
              </w:rPr>
              <w:t>0 刚柔</w:t>
            </w:r>
          </w:p>
        </w:tc>
        <w:tc>
          <w:tcPr>
            <w:tcW w:type="dxa" w:w="2882"/>
          </w:tcPr>
          <w:p>
            <w:r>
              <w:rPr>
                <w:sz w:val="20"/>
              </w:rPr>
              <w:t>乾（刚）</w:t>
            </w:r>
          </w:p>
        </w:tc>
        <w:tc>
          <w:tcPr>
            <w:tcW w:type="dxa" w:w="2882"/>
          </w:tcPr>
          <w:p>
            <w:r>
              <w:rPr>
                <w:sz w:val="20"/>
              </w:rPr>
              <w:t>坤（柔）</w:t>
            </w:r>
          </w:p>
        </w:tc>
      </w:tr>
      <w:tr>
        <w:tc>
          <w:tcPr>
            <w:tcW w:type="dxa" w:w="2882"/>
          </w:tcPr>
          <w:p>
            <w:r>
              <w:rPr>
                <w:sz w:val="20"/>
              </w:rPr>
              <w:t>1 动静</w:t>
            </w:r>
          </w:p>
        </w:tc>
        <w:tc>
          <w:tcPr>
            <w:tcW w:type="dxa" w:w="2882"/>
          </w:tcPr>
          <w:p>
            <w:r>
              <w:rPr>
                <w:sz w:val="20"/>
              </w:rPr>
              <w:t>震（动）</w:t>
            </w:r>
          </w:p>
        </w:tc>
        <w:tc>
          <w:tcPr>
            <w:tcW w:type="dxa" w:w="2882"/>
          </w:tcPr>
          <w:p>
            <w:r>
              <w:rPr>
                <w:sz w:val="20"/>
              </w:rPr>
              <w:t>巽（入）</w:t>
            </w:r>
          </w:p>
        </w:tc>
      </w:tr>
      <w:tr>
        <w:tc>
          <w:tcPr>
            <w:tcW w:type="dxa" w:w="2882"/>
          </w:tcPr>
          <w:p>
            <w:r>
              <w:rPr>
                <w:sz w:val="20"/>
              </w:rPr>
              <w:t>2 险丽</w:t>
            </w:r>
          </w:p>
        </w:tc>
        <w:tc>
          <w:tcPr>
            <w:tcW w:type="dxa" w:w="2882"/>
          </w:tcPr>
          <w:p>
            <w:r>
              <w:rPr>
                <w:sz w:val="20"/>
              </w:rPr>
              <w:t>坎（险）</w:t>
            </w:r>
          </w:p>
        </w:tc>
        <w:tc>
          <w:tcPr>
            <w:tcW w:type="dxa" w:w="2882"/>
          </w:tcPr>
          <w:p>
            <w:r>
              <w:rPr>
                <w:sz w:val="20"/>
              </w:rPr>
              <w:t>离（丽）</w:t>
            </w:r>
          </w:p>
        </w:tc>
      </w:tr>
      <w:tr>
        <w:tc>
          <w:tcPr>
            <w:tcW w:type="dxa" w:w="2882"/>
          </w:tcPr>
          <w:p>
            <w:r>
              <w:rPr>
                <w:sz w:val="20"/>
              </w:rPr>
              <w:t>3 止悦</w:t>
            </w:r>
          </w:p>
        </w:tc>
        <w:tc>
          <w:tcPr>
            <w:tcW w:type="dxa" w:w="2882"/>
          </w:tcPr>
          <w:p>
            <w:r>
              <w:rPr>
                <w:sz w:val="20"/>
              </w:rPr>
              <w:t>兑（悦）</w:t>
            </w:r>
          </w:p>
        </w:tc>
        <w:tc>
          <w:tcPr>
            <w:tcW w:type="dxa" w:w="2882"/>
          </w:tcPr>
          <w:p>
            <w:r>
              <w:rPr>
                <w:sz w:val="20"/>
              </w:rPr>
              <w:t>艮（止）</w:t>
            </w:r>
          </w:p>
        </w:tc>
      </w:tr>
      <w:tr>
        <w:tc>
          <w:tcPr>
            <w:tcW w:type="dxa" w:w="2882"/>
          </w:tcPr>
          <w:p>
            <w:r>
              <w:rPr>
                <w:sz w:val="20"/>
              </w:rPr>
              <w:t>4 轻重</w:t>
            </w:r>
          </w:p>
        </w:tc>
        <w:tc>
          <w:tcPr>
            <w:tcW w:type="dxa" w:w="2882"/>
          </w:tcPr>
          <w:p>
            <w:r>
              <w:rPr>
                <w:sz w:val="20"/>
              </w:rPr>
              <w:t>乾（重）</w:t>
            </w:r>
          </w:p>
        </w:tc>
        <w:tc>
          <w:tcPr>
            <w:tcW w:type="dxa" w:w="2882"/>
          </w:tcPr>
          <w:p>
            <w:r>
              <w:rPr>
                <w:sz w:val="20"/>
              </w:rPr>
              <w:t>坤（轻）</w:t>
            </w:r>
          </w:p>
        </w:tc>
      </w:tr>
      <w:tr>
        <w:tc>
          <w:tcPr>
            <w:tcW w:type="dxa" w:w="2882"/>
          </w:tcPr>
          <w:p>
            <w:r>
              <w:rPr>
                <w:sz w:val="20"/>
              </w:rPr>
              <w:t>5 纹理</w:t>
            </w:r>
          </w:p>
        </w:tc>
        <w:tc>
          <w:tcPr>
            <w:tcW w:type="dxa" w:w="2882"/>
          </w:tcPr>
          <w:p>
            <w:r>
              <w:rPr>
                <w:sz w:val="20"/>
              </w:rPr>
              <w:t>震（粗）</w:t>
            </w:r>
          </w:p>
        </w:tc>
        <w:tc>
          <w:tcPr>
            <w:tcW w:type="dxa" w:w="2882"/>
          </w:tcPr>
          <w:p>
            <w:r>
              <w:rPr>
                <w:sz w:val="20"/>
              </w:rPr>
              <w:t>巽（细）</w:t>
            </w:r>
          </w:p>
        </w:tc>
      </w:tr>
    </w:tbl>
    <w:p>
      <w:pPr>
        <w:spacing w:line="440" w:lineRule="exact" w:after="60"/>
        <w:ind w:firstLine="480"/>
      </w:pPr>
      <w:r>
        <w:rPr>
          <w:rFonts w:ascii="宋体" w:hAnsi="宋体" w:eastAsia="宋体"/>
          <w:sz w:val="24"/>
        </w:rPr>
        <w:t>所有特征维度贡献累加并归一化后，形成八卦的概率分布：</w:t>
      </w:r>
    </w:p>
    <w:p>
      <w:pPr>
        <w:jc w:val="center"/>
      </w:pPr>
      <w:r>
        <w:rPr>
          <w:i/>
          <w:sz w:val="22"/>
        </w:rPr>
        <w:t>p_g = \frac{\sum_{i: \text{维度}i\text{指向卦}g} f_i + \sum_{i: \text{维度}i\text{指向卦}g\text{的对立}} (1-f_i)}{\sum_{g'=1}^{8} \sum_{...}}</w:t>
      </w:r>
    </w:p>
    <w:p>
      <w:pPr>
        <w:spacing w:line="440" w:lineRule="exact" w:after="60"/>
        <w:ind w:firstLine="480"/>
      </w:pPr>
      <w:r>
        <w:rPr>
          <w:rFonts w:ascii="宋体" w:hAnsi="宋体" w:eastAsia="宋体"/>
          <w:sz w:val="24"/>
        </w:rPr>
        <w:t>然后分为上卦（偏显性特征：维度0、3、4）和下卦（偏隐性特征：维度1、2、5），分别构造初始叠加态：</w:t>
      </w:r>
    </w:p>
    <w:p>
      <w:pPr>
        <w:jc w:val="center"/>
      </w:pPr>
      <w:r>
        <w:rPr>
          <w:i/>
          <w:sz w:val="22"/>
        </w:rPr>
        <w:t>|\psi_{\text{上}}^{(0)}\rangle = \sum_{u=1}^{8} \sqrt{p_u^{\text{上}}} |u\rangle, \quad |\psi_{\text{下}}^{(0)}\rangle = \sum_{l=1}^{8} \sqrt{p_l^{\text{下}}} |l\rangle</w:t>
      </w:r>
    </w:p>
    <w:p>
      <w:pPr>
        <w:jc w:val="center"/>
      </w:pPr>
      <w:r>
        <w:rPr>
          <w:i/>
          <w:sz w:val="22"/>
        </w:rPr>
        <w:t>|\Psi^{(0)}\rangle = |\psi_{\text{上}}^{(0)}\rangle \otimes |\psi_{\text{下}}^{(0)}\rangle</w:t>
      </w:r>
    </w:p>
    <w:p>
      <w:pPr>
        <w:spacing w:line="440" w:lineRule="exact" w:after="60"/>
        <w:ind w:firstLine="480"/>
      </w:pPr>
      <w:r>
        <w:rPr>
          <w:rFonts w:ascii="宋体" w:hAnsi="宋体" w:eastAsia="宋体"/>
          <w:sz w:val="24"/>
        </w:rPr>
        <w:t>这是物体物理感知的量子编码——**不是将6比特拼成一个卦，而是6个特征各自匹配不同的八卦，形成八卦的混合态。** 特征值与匹配系数的对应不是0/1二值，而是$[0,1]$的连续值。</w:t>
      </w:r>
    </w:p>
    <w:p>
      <w:pPr>
        <w:spacing w:line="440" w:lineRule="exact" w:after="60"/>
        <w:ind w:firstLine="480"/>
      </w:pPr>
      <w:r>
        <w:rPr>
          <w:rFonts w:ascii="宋体" w:hAnsi="宋体" w:eastAsia="宋体"/>
          <w:sz w:val="24"/>
        </w:rPr>
        <w:t>---</w:t>
      </w:r>
    </w:p>
    <w:p>
      <w:pPr>
        <w:pStyle w:val="Heading1"/>
      </w:pPr>
      <w:r>
        <w:rPr>
          <w:rFonts w:ascii="黑体" w:hAnsi="黑体" w:eastAsia="黑体"/>
          <w:sz w:val="28"/>
        </w:rPr>
        <w:t>3. 核心理论：“荡”即干涉</w:t>
      </w:r>
    </w:p>
    <w:p>
      <w:pPr>
        <w:pStyle w:val="Heading2"/>
      </w:pPr>
      <w:r>
        <w:rPr>
          <w:rFonts w:ascii="黑体" w:hAnsi="黑体" w:eastAsia="黑体"/>
          <w:sz w:val="26"/>
        </w:rPr>
        <w:t>3.1 “刚柔相摩”与酉变换</w:t>
      </w:r>
    </w:p>
    <w:p>
      <w:pPr>
        <w:spacing w:line="440" w:lineRule="exact" w:after="60"/>
        <w:ind w:firstLine="480"/>
      </w:pPr>
      <w:r>
        <w:rPr>
          <w:rFonts w:ascii="宋体" w:hAnsi="宋体" w:eastAsia="宋体"/>
          <w:sz w:val="24"/>
        </w:rPr>
        <w:t>“刚柔相摩”描述的是阴阳两种基元力量的相互作用。在量子力学中，量子态的演化由酉变换（Unitary Transformation）描述。一个酉算子 $U$ 作用在量子态上，改变其概率幅分布，但保持其归一性。</w:t>
      </w:r>
    </w:p>
    <w:p>
      <w:pPr>
        <w:spacing w:line="440" w:lineRule="exact" w:after="60"/>
        <w:ind w:firstLine="480"/>
      </w:pPr>
      <w:r>
        <w:rPr>
          <w:rFonts w:ascii="宋体" w:hAnsi="宋体" w:eastAsia="宋体"/>
          <w:sz w:val="24"/>
        </w:rPr>
        <w:t>我们将“刚柔相摩”严格定义为作用在 $\mathcal{H}_3$ 上的酉算子 $U_{\text{摩}}$：</w:t>
      </w:r>
    </w:p>
    <w:p>
      <w:pPr>
        <w:jc w:val="center"/>
      </w:pPr>
      <w:r>
        <w:rPr>
          <w:i/>
          <w:sz w:val="22"/>
        </w:rPr>
        <w:t>U_{\text{摩}} : \mathcal{H}_3 \to \mathcal{H}_3</w:t>
      </w:r>
    </w:p>
    <w:p>
      <w:pPr>
        <w:spacing w:line="440" w:lineRule="exact" w:after="60"/>
        <w:ind w:firstLine="480"/>
      </w:pPr>
      <w:r>
        <w:rPr>
          <w:rFonts w:ascii="宋体" w:hAnsi="宋体" w:eastAsia="宋体"/>
          <w:sz w:val="24"/>
        </w:rPr>
        <w:t>其构造方式为：</w:t>
      </w:r>
    </w:p>
    <w:p>
      <w:pPr>
        <w:jc w:val="center"/>
      </w:pPr>
      <w:r>
        <w:rPr>
          <w:i/>
          <w:sz w:val="22"/>
        </w:rPr>
        <w:t>U_{\text{摩}} = e^{-i H \tau}</w:t>
      </w:r>
    </w:p>
    <w:p>
      <w:pPr>
        <w:spacing w:line="440" w:lineRule="exact" w:after="60"/>
        <w:ind w:firstLine="480"/>
      </w:pPr>
      <w:r>
        <w:rPr>
          <w:rFonts w:ascii="宋体" w:hAnsi="宋体" w:eastAsia="宋体"/>
          <w:sz w:val="24"/>
        </w:rPr>
        <w:t>其中 $H$ 是一个 $8\times 8$ 的厄密矩阵（哈密顿量），$\tau$ 是一个实数参数。$H$ 的对角元编码了八卦的内禀易理评分（当位与得中），非对角元编码了卦与卦之间的“乘承比应”耦合强度。这一构造确保了 $U_{\text{摩}}$ 是酉矩阵：$U_{\text{摩}}^{\dagger} U_{\text{摩}} = I$，且 $\det(U_{\text{摩}}) = 1$。</w:t>
      </w:r>
    </w:p>
    <w:p>
      <w:pPr>
        <w:spacing w:line="440" w:lineRule="exact" w:after="60"/>
        <w:ind w:firstLine="480"/>
      </w:pPr>
      <w:r>
        <w:rPr>
          <w:rFonts w:ascii="宋体" w:hAnsi="宋体" w:eastAsia="宋体"/>
          <w:sz w:val="24"/>
        </w:rPr>
        <w:t>**定义1（刚柔相摩哈密顿量）**：</w:t>
      </w:r>
    </w:p>
    <w:p>
      <w:pPr>
        <w:jc w:val="center"/>
      </w:pPr>
      <w:r>
        <w:rPr>
          <w:i/>
          <w:sz w:val="22"/>
        </w:rPr>
        <w:t>H_{ii} = \text{当位评分}(i) + \text{得中评分}(i)</w:t>
      </w:r>
    </w:p>
    <w:p>
      <w:pPr>
        <w:jc w:val="center"/>
      </w:pPr>
      <w:r>
        <w:rPr>
          <w:i/>
          <w:sz w:val="22"/>
        </w:rPr>
        <w:t>H_{ij} = \sum_{q=1}^{3} \left[ w_{\text{异}} \cdot \delta(b_i^q \neq b_j^q) + w_{\text{同}} \cdot \delta(b_i^q = b_j^q) \right] + w_{\text{应}} \cdot \delta(b_i^1 \neq b_j^3)</w:t>
      </w:r>
    </w:p>
    <w:p>
      <w:pPr>
        <w:spacing w:line="440" w:lineRule="exact" w:after="60"/>
        <w:ind w:firstLine="480"/>
      </w:pPr>
      <w:r>
        <w:rPr>
          <w:rFonts w:ascii="宋体" w:hAnsi="宋体" w:eastAsia="宋体"/>
          <w:sz w:val="24"/>
        </w:rPr>
        <w:t>其中 $b_i^q$ 是卦 $i$ 的第 $q$ 爻，$w_{\text{异}}$、$w_{\text{同}}$、$w_{\text{应}}$ 是耦合权重。**异爻相摩产生强耦合，同爻相安产生弱耦合**——这正是“刚柔相摩”的数学本质。</w:t>
      </w:r>
    </w:p>
    <w:p>
      <w:pPr>
        <w:pStyle w:val="Heading2"/>
      </w:pPr>
      <w:r>
        <w:rPr>
          <w:rFonts w:ascii="黑体" w:hAnsi="黑体" w:eastAsia="黑体"/>
          <w:sz w:val="26"/>
        </w:rPr>
        <w:t>3.2 “八卦相荡”与概率幅干涉</w:t>
      </w:r>
    </w:p>
    <w:p>
      <w:pPr>
        <w:spacing w:line="440" w:lineRule="exact" w:after="60"/>
        <w:ind w:firstLine="480"/>
      </w:pPr>
      <w:r>
        <w:rPr>
          <w:rFonts w:ascii="宋体" w:hAnsi="宋体" w:eastAsia="宋体"/>
          <w:sz w:val="24"/>
        </w:rPr>
        <w:t>**定义2（荡算子）**：设初始量子态为八卦基矢的叠加态：</w:t>
      </w:r>
    </w:p>
    <w:p>
      <w:pPr>
        <w:jc w:val="center"/>
      </w:pPr>
      <w:r>
        <w:rPr>
          <w:i/>
          <w:sz w:val="22"/>
        </w:rPr>
        <w:t>|\psi_0\rangle = \sum_{i=1}^{8} \alpha_i |\text{卦}_i\rangle, \quad \sum_{i=1}^{8} |\alpha_i|^2 = 1</w:t>
      </w:r>
    </w:p>
    <w:p>
      <w:pPr>
        <w:spacing w:line="440" w:lineRule="exact" w:after="60"/>
        <w:ind w:firstLine="480"/>
      </w:pPr>
      <w:r>
        <w:rPr>
          <w:rFonts w:ascii="宋体" w:hAnsi="宋体" w:eastAsia="宋体"/>
          <w:sz w:val="24"/>
        </w:rPr>
        <w:t>经过酉变换 $U_{\text{摩}}$ 作用后：</w:t>
      </w:r>
    </w:p>
    <w:p>
      <w:pPr>
        <w:jc w:val="center"/>
      </w:pPr>
      <w:r>
        <w:rPr>
          <w:i/>
          <w:sz w:val="22"/>
        </w:rPr>
        <w:t>|\psi'\rangle = U_{\text{摩}} |\psi_0\rangle = \sum_{j=1}^{8} \beta_j |\text{卦}_j\rangle</w:t>
      </w:r>
    </w:p>
    <w:p>
      <w:pPr>
        <w:spacing w:line="440" w:lineRule="exact" w:after="60"/>
        <w:ind w:firstLine="480"/>
      </w:pPr>
      <w:r>
        <w:rPr>
          <w:rFonts w:ascii="宋体" w:hAnsi="宋体" w:eastAsia="宋体"/>
          <w:sz w:val="24"/>
        </w:rPr>
        <w:t>其中新的概率幅 $\beta_j$ 为：</w:t>
      </w:r>
    </w:p>
    <w:p>
      <w:pPr>
        <w:jc w:val="center"/>
      </w:pPr>
      <w:r>
        <w:rPr>
          <w:i/>
          <w:sz w:val="22"/>
        </w:rPr>
        <w:t>\beta_j = \sum_{i=1}^{8} U_{ji} \alpha_i</w:t>
      </w:r>
    </w:p>
    <w:p>
      <w:pPr>
        <w:spacing w:line="440" w:lineRule="exact" w:after="60"/>
        <w:ind w:firstLine="480"/>
      </w:pPr>
      <w:r>
        <w:rPr>
          <w:rFonts w:ascii="宋体" w:hAnsi="宋体" w:eastAsia="宋体"/>
          <w:sz w:val="24"/>
        </w:rPr>
        <w:t>这就是“八卦相荡”的严格数学表达：**每个卦象的新概率幅，是所有八卦的概率幅经过酉变换干涉后的结果。** 某些卦象的振幅因相位一致而增强（相长干涉），某些因相位相反而减弱甚至消失（相消干涉）。</w:t>
      </w:r>
    </w:p>
    <w:p>
      <w:pPr>
        <w:pStyle w:val="Heading2"/>
      </w:pPr>
      <w:r>
        <w:rPr>
          <w:rFonts w:ascii="黑体" w:hAnsi="黑体" w:eastAsia="黑体"/>
          <w:sz w:val="26"/>
        </w:rPr>
        <w:t>3.3 六十四卦的涌现</w:t>
      </w:r>
    </w:p>
    <w:p>
      <w:pPr>
        <w:spacing w:line="440" w:lineRule="exact" w:after="60"/>
        <w:ind w:firstLine="480"/>
      </w:pPr>
      <w:r>
        <w:rPr>
          <w:rFonts w:ascii="宋体" w:hAnsi="宋体" w:eastAsia="宋体"/>
          <w:sz w:val="24"/>
        </w:rPr>
        <w:t>当上卦和下卦各自经过 $U_{\text{摩}}$ 干涉后，通过张量积扩展为六十四卦：</w:t>
      </w:r>
    </w:p>
    <w:p>
      <w:pPr>
        <w:jc w:val="center"/>
      </w:pPr>
      <w:r>
        <w:rPr>
          <w:i/>
          <w:sz w:val="22"/>
        </w:rPr>
        <w:t>|\psi_{\text{上}}'\rangle = U_{\text{摩}} |\psi_{\text{上}}^{(0)}\rangle, \quad |\psi_{\text{下}}'\rangle = U_{\text{摩}} |\psi_{\text{下}}^{(0)}\rangle</w:t>
      </w:r>
    </w:p>
    <w:p>
      <w:pPr>
        <w:jc w:val="center"/>
      </w:pPr>
      <w:r>
        <w:rPr>
          <w:i/>
          <w:sz w:val="22"/>
        </w:rPr>
        <w:t>|\Psi'\rangle = |\psi_{\text{上}}'\rangle \otimes |\psi_{\text{下}}'\rangle</w:t>
      </w:r>
    </w:p>
    <w:p>
      <w:pPr>
        <w:spacing w:line="440" w:lineRule="exact" w:after="60"/>
        <w:ind w:firstLine="480"/>
      </w:pPr>
      <w:r>
        <w:rPr>
          <w:rFonts w:ascii="宋体" w:hAnsi="宋体" w:eastAsia="宋体"/>
          <w:sz w:val="24"/>
        </w:rPr>
        <w:t>注意，这不同于在 $\mathcal{H}_6$ 上直接构造 $64\times64$ 的酉矩阵。我们的构造是：</w:t>
      </w:r>
    </w:p>
    <w:p>
      <w:pPr>
        <w:jc w:val="center"/>
      </w:pPr>
      <w:r>
        <w:rPr>
          <w:i/>
          <w:sz w:val="22"/>
        </w:rPr>
        <w:t>U_{\text{荡}} = U_{\text{摩}} \otimes U_{\text{摩}} : \mathcal{H}_3 \otimes \mathcal{H}_3 \to \mathcal{H}_3 \otimes \mathcal{H}_3</w:t>
      </w:r>
    </w:p>
    <w:p>
      <w:pPr>
        <w:spacing w:line="440" w:lineRule="exact" w:after="60"/>
        <w:ind w:firstLine="480"/>
      </w:pPr>
      <w:r>
        <w:rPr>
          <w:rFonts w:ascii="宋体" w:hAnsi="宋体" w:eastAsia="宋体"/>
          <w:sz w:val="24"/>
        </w:rPr>
        <w:t>这保持了八卦相荡的局部性：**上卦的"荡"由显性特征驱动，下卦的"荡"由隐性特征驱动，但二者遵循相同的易理规则。** 六十四卦的概率分布从上下八卦的各自干涉中“涌现”出来。</w:t>
      </w:r>
    </w:p>
    <w:p>
      <w:pPr>
        <w:spacing w:line="440" w:lineRule="exact" w:after="60"/>
        <w:ind w:firstLine="480"/>
      </w:pPr>
      <w:r>
        <w:rPr>
          <w:rFonts w:ascii="宋体" w:hAnsi="宋体" w:eastAsia="宋体"/>
          <w:sz w:val="24"/>
        </w:rPr>
        <w:t>**这正是“八卦相荡而生六十四卦”的量子力学严格诠释**。</w:t>
      </w:r>
    </w:p>
    <w:p>
      <w:pPr>
        <w:pStyle w:val="Heading2"/>
      </w:pPr>
      <w:r>
        <w:rPr>
          <w:rFonts w:ascii="黑体" w:hAnsi="黑体" w:eastAsia="黑体"/>
          <w:sz w:val="26"/>
        </w:rPr>
        <w:t>3.4 干涉相长的条件：与易理规则的一致性</w:t>
      </w:r>
    </w:p>
    <w:p>
      <w:pPr>
        <w:spacing w:line="440" w:lineRule="exact" w:after="60"/>
        <w:ind w:firstLine="480"/>
      </w:pPr>
      <w:r>
        <w:rPr>
          <w:rFonts w:ascii="宋体" w:hAnsi="宋体" w:eastAsia="宋体"/>
          <w:sz w:val="24"/>
        </w:rPr>
        <w:t>在量子干涉中，相长干涉发生在概率幅相位一致时。在我们的模型中，$U_{\text{摩}}$ 的特征向量对应于易理规则的"好方向"。与特征值大的特征向量对齐的卦象获得相长干涉。</w:t>
      </w:r>
    </w:p>
    <w:p>
      <w:pPr>
        <w:jc w:val="center"/>
      </w:pPr>
      <w:r>
        <w:rPr>
          <w:i/>
          <w:sz w:val="22"/>
        </w:rPr>
        <w:t>\langle \text{卦}_j | U_{\text{摩}} | \psi_0 \rangle \text{ 大 } \iff \text{卦}_j \text{ 符合易理规则}</w:t>
      </w:r>
    </w:p>
    <w:p>
      <w:pPr>
        <w:spacing w:line="440" w:lineRule="exact" w:after="60"/>
        <w:ind w:firstLine="480"/>
      </w:pPr>
      <w:r>
        <w:rPr>
          <w:rFonts w:ascii="宋体" w:hAnsi="宋体" w:eastAsia="宋体"/>
          <w:sz w:val="24"/>
        </w:rPr>
        <w:t>当一个卦象在内禀评分上较高（当位、得中、相应、承乘得当），且与其他好卦有正耦合时，其概率幅在 $U_{\text{摩}}$ 作用下被增强。反之则被抑制。</w:t>
      </w:r>
    </w:p>
    <w:p>
      <w:pPr>
        <w:spacing w:line="440" w:lineRule="exact" w:after="60"/>
        <w:ind w:firstLine="480"/>
      </w:pPr>
      <w:r>
        <w:rPr>
          <w:rFonts w:ascii="宋体" w:hAnsi="宋体" w:eastAsia="宋体"/>
          <w:sz w:val="24"/>
        </w:rPr>
        <w:t>---</w:t>
      </w:r>
    </w:p>
    <w:p>
      <w:pPr>
        <w:pStyle w:val="Heading1"/>
      </w:pPr>
      <w:r>
        <w:rPr>
          <w:rFonts w:ascii="黑体" w:hAnsi="黑体" w:eastAsia="黑体"/>
          <w:sz w:val="28"/>
        </w:rPr>
        <w:t>4. 工程实现：严格酉变换系统的设计</w:t>
      </w:r>
    </w:p>
    <w:p>
      <w:pPr>
        <w:pStyle w:val="Heading2"/>
      </w:pPr>
      <w:r>
        <w:rPr>
          <w:rFonts w:ascii="黑体" w:hAnsi="黑体" w:eastAsia="黑体"/>
          <w:sz w:val="26"/>
        </w:rPr>
        <w:t>4.1 总体架构</w:t>
      </w:r>
    </w:p>
    <w:p>
      <w:pPr>
        <w:spacing w:line="440" w:lineRule="exact" w:after="60"/>
        <w:ind w:firstLine="480"/>
      </w:pPr>
      <w:r>
        <w:rPr>
          <w:rFonts w:ascii="宋体" w:hAnsi="宋体" w:eastAsia="宋体"/>
          <w:sz w:val="24"/>
        </w:rPr>
        <w:t>我们设计的量子酉变换系统实现了从物理感知到卦象涌现的完整流程：</w:t>
      </w:r>
    </w:p>
    <w:p>
      <w:pPr>
        <w:spacing w:line="440" w:lineRule="exact" w:after="60"/>
        <w:ind w:firstLine="480"/>
      </w:pPr>
      <w:r>
        <w:rPr>
          <w:rFonts w:ascii="宋体" w:hAnsi="宋体" w:eastAsia="宋体"/>
          <w:sz w:val="24"/>
        </w:rPr>
        <w:t>```</w:t>
      </w:r>
    </w:p>
    <w:p>
      <w:pPr>
        <w:spacing w:line="440" w:lineRule="exact" w:after="60"/>
        <w:ind w:firstLine="480"/>
      </w:pPr>
      <w:r>
        <w:rPr>
          <w:rFonts w:ascii="宋体" w:hAnsi="宋体" w:eastAsia="宋体"/>
          <w:sz w:val="24"/>
        </w:rPr>
        <w:t>物理感知 [f₀, f₁, f₂, f₃, f₄, f₅]</w:t>
      </w:r>
    </w:p>
    <w:p>
      <w:pPr>
        <w:spacing w:line="440" w:lineRule="exact" w:after="60"/>
        <w:ind w:firstLine="480"/>
      </w:pPr>
      <w:r>
        <w:rPr>
          <w:rFonts w:ascii="宋体" w:hAnsi="宋体" w:eastAsia="宋体"/>
          <w:sz w:val="24"/>
        </w:rPr>
        <w:t>↓ 多特征分形</w:t>
      </w:r>
    </w:p>
    <w:p>
      <w:pPr>
        <w:spacing w:line="440" w:lineRule="exact" w:after="60"/>
        <w:ind w:firstLine="480"/>
      </w:pPr>
      <w:r>
        <w:rPr>
          <w:rFonts w:ascii="宋体" w:hAnsi="宋体" w:eastAsia="宋体"/>
          <w:sz w:val="24"/>
        </w:rPr>
        <w:t>上卦混合态 |ψ_上⟩    下卦混合态 |ψ_下⟩</w:t>
      </w:r>
    </w:p>
    <w:p>
      <w:pPr>
        <w:spacing w:line="440" w:lineRule="exact" w:after="60"/>
        <w:ind w:firstLine="480"/>
      </w:pPr>
      <w:r>
        <w:rPr>
          <w:rFonts w:ascii="宋体" w:hAnsi="宋体" w:eastAsia="宋体"/>
          <w:sz w:val="24"/>
        </w:rPr>
        <w:t>↓ U_摩              ↓ U_摩</w:t>
      </w:r>
    </w:p>
    <w:p>
      <w:pPr>
        <w:spacing w:line="440" w:lineRule="exact" w:after="60"/>
        <w:ind w:firstLine="480"/>
      </w:pPr>
      <w:r>
        <w:rPr>
          <w:rFonts w:ascii="宋体" w:hAnsi="宋体" w:eastAsia="宋体"/>
          <w:sz w:val="24"/>
        </w:rPr>
        <w:t>↓                   ↓</w:t>
      </w:r>
    </w:p>
    <w:p>
      <w:pPr>
        <w:spacing w:line="440" w:lineRule="exact" w:after="60"/>
        <w:ind w:firstLine="480"/>
      </w:pPr>
      <w:r>
        <w:rPr>
          <w:rFonts w:ascii="宋体" w:hAnsi="宋体" w:eastAsia="宋体"/>
          <w:sz w:val="24"/>
        </w:rPr>
        <w:t>张量积: |Ψ′⟩ = |ψ_上′⟩ ⊗ |ψ_下′⟩</w:t>
      </w:r>
    </w:p>
    <w:p>
      <w:pPr>
        <w:spacing w:line="440" w:lineRule="exact" w:after="60"/>
        <w:ind w:firstLine="480"/>
      </w:pPr>
      <w:r>
        <w:rPr>
          <w:rFonts w:ascii="宋体" w:hAnsi="宋体" w:eastAsia="宋体"/>
          <w:sz w:val="24"/>
        </w:rPr>
        <w:t>↓ 测量坍缩</w:t>
      </w:r>
    </w:p>
    <w:p>
      <w:pPr>
        <w:spacing w:line="440" w:lineRule="exact" w:after="60"/>
        <w:ind w:firstLine="480"/>
      </w:pPr>
      <w:r>
        <w:rPr>
          <w:rFonts w:ascii="宋体" w:hAnsi="宋体" w:eastAsia="宋体"/>
          <w:sz w:val="24"/>
        </w:rPr>
        <w:t>最优卦象与策略（涌现）</w:t>
      </w:r>
    </w:p>
    <w:p>
      <w:pPr>
        <w:spacing w:line="440" w:lineRule="exact" w:after="60"/>
        <w:ind w:firstLine="480"/>
      </w:pPr>
      <w:r>
        <w:rPr>
          <w:rFonts w:ascii="宋体" w:hAnsi="宋体" w:eastAsia="宋体"/>
          <w:sz w:val="24"/>
        </w:rPr>
        <w:t>```</w:t>
      </w:r>
    </w:p>
    <w:p>
      <w:pPr>
        <w:pStyle w:val="Heading2"/>
      </w:pPr>
      <w:r>
        <w:rPr>
          <w:rFonts w:ascii="黑体" w:hAnsi="黑体" w:eastAsia="黑体"/>
          <w:sz w:val="26"/>
        </w:rPr>
        <w:t>4.2 特征分形与量子态制备</w:t>
      </w:r>
    </w:p>
    <w:p>
      <w:pPr>
        <w:spacing w:line="440" w:lineRule="exact" w:after="60"/>
        <w:ind w:firstLine="480"/>
      </w:pPr>
      <w:r>
        <w:rPr>
          <w:rFonts w:ascii="宋体" w:hAnsi="宋体" w:eastAsia="宋体"/>
          <w:sz w:val="24"/>
        </w:rPr>
        <w:t>**多特征分形层**将6维物理感知分解为上下卦的八卦叠加态：</w:t>
      </w:r>
    </w:p>
    <w:p>
      <w:pPr>
        <w:jc w:val="center"/>
      </w:pPr>
      <w:r>
        <w:rPr>
          <w:i/>
          <w:sz w:val="22"/>
        </w:rPr>
        <w:t>p_u^{\text{上}} \propto u_{\text{维度0}}(\mathbf{f}) + u_{\text{维度3}}(\mathbf{f}) + u_{\text{维度4}}(\mathbf{f})</w:t>
      </w:r>
    </w:p>
    <w:p>
      <w:pPr>
        <w:jc w:val="center"/>
      </w:pPr>
      <w:r>
        <w:rPr>
          <w:i/>
          <w:sz w:val="22"/>
        </w:rPr>
        <w:t>p_l^{\text{下}} \propto l_{\text{维度1}}(\mathbf{f}) + l_{\text{维度2}}(\mathbf{f}) + l_{\text{维度5}}(\mathbf{f})</w:t>
      </w:r>
    </w:p>
    <w:p>
      <w:pPr>
        <w:spacing w:line="440" w:lineRule="exact" w:after="60"/>
        <w:ind w:firstLine="480"/>
      </w:pPr>
      <w:r>
        <w:rPr>
          <w:rFonts w:ascii="宋体" w:hAnsi="宋体" w:eastAsia="宋体"/>
          <w:sz w:val="24"/>
        </w:rPr>
        <w:t>其中 $u_{\text{维度}i}(\mathbf{f})$ 表示特征 $f_i$ 对卦 $u$ 的贡献。这是一种**分形投影**：同一个物体的不同物理侧面投射到不同的八卦上，各有独立的匹配系数。</w:t>
      </w:r>
    </w:p>
    <w:p>
      <w:pPr>
        <w:pStyle w:val="Heading2"/>
      </w:pPr>
      <w:r>
        <w:rPr>
          <w:rFonts w:ascii="黑体" w:hAnsi="黑体" w:eastAsia="黑体"/>
          <w:sz w:val="26"/>
        </w:rPr>
        <w:t>4.3 酉变换“荡门”$U_{\text{摩}}$的构造</w:t>
      </w:r>
    </w:p>
    <w:p>
      <w:pPr>
        <w:spacing w:line="440" w:lineRule="exact" w:after="60"/>
        <w:ind w:firstLine="480"/>
      </w:pPr>
      <w:r>
        <w:rPr>
          <w:rFonts w:ascii="宋体" w:hAnsi="宋体" w:eastAsia="宋体"/>
          <w:sz w:val="24"/>
        </w:rPr>
        <w:t>$U_{\text{摩}}$ 是一个 $8\times 8$ 的酉矩阵，其构造过程如下：</w:t>
      </w:r>
    </w:p>
    <w:p>
      <w:pPr>
        <w:ind w:firstLine="480"/>
      </w:pPr>
      <w:r>
        <w:rPr>
          <w:rFonts w:ascii="宋体" w:hAnsi="宋体" w:eastAsia="宋体"/>
          <w:b/>
          <w:sz w:val="24"/>
        </w:rPr>
        <w:t>步骤1：构建易理哈密顿量 $H$</w:t>
      </w:r>
    </w:p>
    <w:p>
      <w:pPr>
        <w:spacing w:line="440" w:lineRule="exact" w:after="60"/>
        <w:ind w:firstLine="480"/>
      </w:pPr>
      <w:r>
        <w:rPr>
          <w:rFonts w:ascii="宋体" w:hAnsi="宋体" w:eastAsia="宋体"/>
          <w:sz w:val="24"/>
        </w:rPr>
        <w:t>$H$ 的对角元编码各卦的内禀易理评分：</w:t>
      </w:r>
    </w:p>
    <w:p>
      <w:pPr>
        <w:jc w:val="center"/>
      </w:pPr>
      <w:r>
        <w:rPr>
          <w:i/>
          <w:sz w:val="22"/>
        </w:rPr>
        <w:t>H_{ii} = \sum_{q=1}^{3} \left[ \delta(\text{当位}) - \delta(\text{失位}) \right] + \left[ \delta(\text{中位当}) - \delta(\text{中位失}) \right]</w:t>
      </w:r>
    </w:p>
    <w:p>
      <w:pPr>
        <w:spacing w:line="440" w:lineRule="exact" w:after="60"/>
        <w:ind w:firstLine="480"/>
      </w:pPr>
      <w:r>
        <w:rPr>
          <w:rFonts w:ascii="宋体" w:hAnsi="宋体" w:eastAsia="宋体"/>
          <w:sz w:val="24"/>
        </w:rPr>
        <w:t>$H$ 的非对角元编码卦间耦合：</w:t>
      </w:r>
    </w:p>
    <w:p>
      <w:pPr>
        <w:jc w:val="center"/>
      </w:pPr>
      <w:r>
        <w:rPr>
          <w:i/>
          <w:sz w:val="22"/>
        </w:rPr>
        <w:t>H_{ij} = \sum_{q=1}^{3} \left[ 0.3 \cdot \delta(b_i^q \neq b_j^q) + 0.1 \cdot \delta(b_i^q = b_j^q) \right] + 0.2 \cdot \delta(b_i^1 \neq b_j^3)</w:t>
      </w:r>
    </w:p>
    <w:p>
      <w:pPr>
        <w:ind w:firstLine="480"/>
      </w:pPr>
      <w:r>
        <w:rPr>
          <w:rFonts w:ascii="宋体" w:hAnsi="宋体" w:eastAsia="宋体"/>
          <w:b/>
          <w:sz w:val="24"/>
        </w:rPr>
        <w:t>步骤2：酉化</w:t>
      </w:r>
    </w:p>
    <w:p>
      <w:pPr>
        <w:jc w:val="center"/>
      </w:pPr>
      <w:r>
        <w:rPr>
          <w:i/>
          <w:sz w:val="22"/>
        </w:rPr>
        <w:t>U_{\text{摩}} = e^{-i H \tau}</w:t>
      </w:r>
    </w:p>
    <w:p>
      <w:pPr>
        <w:spacing w:line="440" w:lineRule="exact" w:after="60"/>
        <w:ind w:firstLine="480"/>
      </w:pPr>
      <w:r>
        <w:rPr>
          <w:rFonts w:ascii="宋体" w:hAnsi="宋体" w:eastAsia="宋体"/>
          <w:sz w:val="24"/>
        </w:rPr>
        <w:t>其中 $\tau$ 是一个可调参数，控制"相荡"的强度。$\tau$ 越大，八卦之间的干涉越强。实验表明，$\tau \in [0.5, 1.0]$ 时干涉效果最佳。</w:t>
      </w:r>
    </w:p>
    <w:p>
      <w:pPr>
        <w:ind w:firstLine="480"/>
      </w:pPr>
      <w:r>
        <w:rPr>
          <w:rFonts w:ascii="宋体" w:hAnsi="宋体" w:eastAsia="宋体"/>
          <w:b/>
          <w:sz w:val="24"/>
        </w:rPr>
        <w:t>步骤3：张量积扩展</w:t>
      </w:r>
    </w:p>
    <w:p>
      <w:pPr>
        <w:jc w:val="center"/>
      </w:pPr>
      <w:r>
        <w:rPr>
          <w:i/>
          <w:sz w:val="22"/>
        </w:rPr>
        <w:t>U_{\text{荡}} = U_{\text{摩}} \otimes U_{\text{摩}}</w:t>
      </w:r>
    </w:p>
    <w:p>
      <w:pPr>
        <w:spacing w:line="440" w:lineRule="exact" w:after="60"/>
        <w:ind w:firstLine="480"/>
      </w:pPr>
      <w:r>
        <w:rPr>
          <w:rFonts w:ascii="宋体" w:hAnsi="宋体" w:eastAsia="宋体"/>
          <w:sz w:val="24"/>
        </w:rPr>
        <w:t>这是一个 $64\times 64$ 的酉矩阵，但具有张量积结构，保持了上下卦干涉的独立性。</w:t>
      </w:r>
    </w:p>
    <w:p>
      <w:pPr>
        <w:pStyle w:val="Heading2"/>
      </w:pPr>
      <w:r>
        <w:rPr>
          <w:rFonts w:ascii="黑体" w:hAnsi="黑体" w:eastAsia="黑体"/>
          <w:sz w:val="26"/>
        </w:rPr>
        <w:t>4.4 $H$的物理意义与易理规则的编码</w:t>
      </w:r>
    </w:p>
    <w:p>
      <w:pPr>
        <w:spacing w:line="440" w:lineRule="exact" w:after="60"/>
        <w:ind w:firstLine="480"/>
      </w:pPr>
      <w:r>
        <w:rPr>
          <w:rFonts w:ascii="宋体" w:hAnsi="宋体" w:eastAsia="宋体"/>
          <w:sz w:val="24"/>
        </w:rPr>
        <w:t>$H$ 不是随意构造的。它的结构精确对应于《易经》的易理规则：</w:t>
      </w:r>
    </w:p>
    <w:p>
      <w:pPr>
        <w:spacing w:line="440" w:lineRule="exact" w:after="60"/>
        <w:ind w:firstLine="480"/>
      </w:pPr>
      <w:r>
        <w:rPr>
          <w:rFonts w:ascii="宋体" w:hAnsi="宋体" w:eastAsia="宋体"/>
          <w:sz w:val="24"/>
        </w:rPr>
        <w:t>**（1）当位与得中（对角元）**：每个八卦的3爻各自判断是否当位（初阳、二阴、三阳），中爻（二爻）的判断权重加倍。这对应于 $H_{ii}$ 的数值。</w:t>
      </w:r>
    </w:p>
    <w:p>
      <w:pPr>
        <w:spacing w:line="440" w:lineRule="exact" w:after="60"/>
        <w:ind w:firstLine="480"/>
      </w:pPr>
      <w:r>
        <w:rPr>
          <w:rFonts w:ascii="宋体" w:hAnsi="宋体" w:eastAsia="宋体"/>
          <w:sz w:val="24"/>
        </w:rPr>
        <w:t>**（2）乘承关系（非对角元）**：如果两卦在某一爻上阴阳相反（"乘刚"或"承柔"），它们之间存在强耦合（$w_{\text{异}}=0.3$）；如果相同，则弱耦合（$w_{\text{同}}=0.1$）。这是"刚柔相摩"的量化表达。</w:t>
      </w:r>
    </w:p>
    <w:p>
      <w:pPr>
        <w:spacing w:line="440" w:lineRule="exact" w:after="60"/>
        <w:ind w:firstLine="480"/>
      </w:pPr>
      <w:r>
        <w:rPr>
          <w:rFonts w:ascii="宋体" w:hAnsi="宋体" w:eastAsia="宋体"/>
          <w:sz w:val="24"/>
        </w:rPr>
        <w:t>**（3）应关系（非对角元）**：如果一卦的初爻与另一卦的三爻阴阳相反（"相应"），存在额外耦合（$w_{\text{应}}=0.2$）。这对应于初与四、二与五、三与上的"应"关系在八卦层面的投影。</w:t>
      </w:r>
    </w:p>
    <w:p>
      <w:pPr>
        <w:pStyle w:val="Heading2"/>
      </w:pPr>
      <w:r>
        <w:rPr>
          <w:rFonts w:ascii="黑体" w:hAnsi="黑体" w:eastAsia="黑体"/>
          <w:sz w:val="26"/>
        </w:rPr>
        <w:t>4.5 测量与卦象涌现</w:t>
      </w:r>
    </w:p>
    <w:p>
      <w:pPr>
        <w:spacing w:line="440" w:lineRule="exact" w:after="60"/>
        <w:ind w:firstLine="480"/>
      </w:pPr>
      <w:r>
        <w:rPr>
          <w:rFonts w:ascii="宋体" w:hAnsi="宋体" w:eastAsia="宋体"/>
          <w:sz w:val="24"/>
        </w:rPr>
        <w:t>最终对 $|\Psi'\rangle$ 进行量子测量：</w:t>
      </w:r>
    </w:p>
    <w:p>
      <w:pPr>
        <w:jc w:val="center"/>
      </w:pPr>
      <w:r>
        <w:rPr>
          <w:i/>
          <w:sz w:val="22"/>
        </w:rPr>
        <w:t>P(k) = |\langle k|\Psi'\rangle|^2 = |\langle k_{\text{上}} | \psi_{\text{上}}' \rangle \cdot \langle k_{\text{下}} | \psi_{\text{下}}' \rangle|^2</w:t>
      </w:r>
    </w:p>
    <w:p>
      <w:pPr>
        <w:spacing w:line="440" w:lineRule="exact" w:after="60"/>
        <w:ind w:firstLine="480"/>
      </w:pPr>
      <w:r>
        <w:rPr>
          <w:rFonts w:ascii="宋体" w:hAnsi="宋体" w:eastAsia="宋体"/>
          <w:sz w:val="24"/>
        </w:rPr>
        <w:t>测量结果以高概率坍缩到符合易理规则且与物理感知匹配的最优卦象上。这个卦象不是通过遍历比较"选"出来的，而是通过 $U_{\text{摩}}$ 的量子干涉效应"涌现"出来的。</w:t>
      </w:r>
    </w:p>
    <w:p>
      <w:pPr>
        <w:pStyle w:val="Heading2"/>
      </w:pPr>
      <w:r>
        <w:rPr>
          <w:rFonts w:ascii="黑体" w:hAnsi="黑体" w:eastAsia="黑体"/>
          <w:sz w:val="26"/>
        </w:rPr>
        <w:t>4.6 从涌现卦象到抓取策略</w:t>
      </w:r>
    </w:p>
    <w:p>
      <w:pPr>
        <w:spacing w:line="440" w:lineRule="exact" w:after="60"/>
        <w:ind w:firstLine="480"/>
      </w:pPr>
      <w:r>
        <w:rPr>
          <w:rFonts w:ascii="宋体" w:hAnsi="宋体" w:eastAsia="宋体"/>
          <w:sz w:val="24"/>
        </w:rPr>
        <w:t>每个涌现出的卦象通过动态策略映射器转换为具体的抓取策略。策略映射基于卦象的爻位特征（当位数、中位状态、应数和承数）与物体物理特征（硬度、粗糙度、重量等）的组合，而非预定义的卦名-策略映射表。这使得策略推断具有可解释性和泛化能力。</w:t>
      </w:r>
    </w:p>
    <w:p>
      <w:pPr>
        <w:spacing w:line="440" w:lineRule="exact" w:after="60"/>
        <w:ind w:firstLine="480"/>
      </w:pPr>
      <w:r>
        <w:rPr>
          <w:rFonts w:ascii="宋体" w:hAnsi="宋体" w:eastAsia="宋体"/>
          <w:sz w:val="24"/>
        </w:rPr>
        <w:t>---</w:t>
      </w:r>
    </w:p>
    <w:p>
      <w:pPr>
        <w:pStyle w:val="Heading1"/>
      </w:pPr>
      <w:r>
        <w:rPr>
          <w:rFonts w:ascii="黑体" w:hAnsi="黑体" w:eastAsia="黑体"/>
          <w:sz w:val="28"/>
        </w:rPr>
        <w:t>5. 实验验证</w:t>
      </w:r>
    </w:p>
    <w:p>
      <w:pPr>
        <w:pStyle w:val="Heading2"/>
      </w:pPr>
      <w:r>
        <w:rPr>
          <w:rFonts w:ascii="黑体" w:hAnsi="黑体" w:eastAsia="黑体"/>
          <w:sz w:val="26"/>
        </w:rPr>
        <w:t>5.1 实验一：$U_{\text{摩}}$的酉性验证</w:t>
      </w:r>
    </w:p>
    <w:p>
      <w:pPr>
        <w:spacing w:line="440" w:lineRule="exact" w:after="60"/>
        <w:ind w:firstLine="480"/>
      </w:pPr>
      <w:r>
        <w:rPr>
          <w:rFonts w:ascii="宋体" w:hAnsi="宋体" w:eastAsia="宋体"/>
          <w:sz w:val="24"/>
        </w:rPr>
        <w:t>对构造的 $U_{\text{摩}}$ 进行测试，验证其酉性：</w:t>
      </w:r>
    </w:p>
    <w:p>
      <w:pPr>
        <w:jc w:val="center"/>
      </w:pPr>
      <w:r>
        <w:rPr>
          <w:i/>
          <w:sz w:val="22"/>
        </w:rPr>
        <w:t>\det(U_{\text{摩}}) = 1.0000 + 0.0000i</w:t>
      </w:r>
    </w:p>
    <w:p>
      <w:pPr>
        <w:jc w:val="center"/>
      </w:pPr>
      <w:r>
        <w:rPr>
          <w:i/>
          <w:sz w:val="22"/>
        </w:rPr>
        <w:t>U_{\text{摩}}^{\dagger} U_{\text{摩}} = I \quad (\text{精度: } 10^{-12})</w:t>
      </w:r>
    </w:p>
    <w:p>
      <w:pPr>
        <w:spacing w:line="440" w:lineRule="exact" w:after="60"/>
        <w:ind w:firstLine="480"/>
      </w:pPr>
      <w:r>
        <w:rPr>
          <w:rFonts w:ascii="宋体" w:hAnsi="宋体" w:eastAsia="宋体"/>
          <w:sz w:val="24"/>
        </w:rPr>
        <w:t>证实了构造算法的正确性。</w:t>
      </w:r>
    </w:p>
    <w:p>
      <w:pPr>
        <w:pStyle w:val="Heading2"/>
      </w:pPr>
      <w:r>
        <w:rPr>
          <w:rFonts w:ascii="黑体" w:hAnsi="黑体" w:eastAsia="黑体"/>
          <w:sz w:val="26"/>
        </w:rPr>
        <w:t>5.2 实验二：八卦相荡的干涉效果</w:t>
      </w:r>
    </w:p>
    <w:p>
      <w:pPr>
        <w:spacing w:line="440" w:lineRule="exact" w:after="60"/>
        <w:ind w:firstLine="480"/>
      </w:pPr>
      <w:r>
        <w:rPr>
          <w:rFonts w:ascii="宋体" w:hAnsi="宋体" w:eastAsia="宋体"/>
          <w:sz w:val="24"/>
        </w:rPr>
        <w:t>将均匀叠加态 $|\psi_0\rangle = \frac{1}{\sqrt{8}} \sum_{i=1}^{8} |i\rangle$ 输入 $U_{\text{摩}}$（$\tau=0.5$），干涉后各卦概率分布如下：</w:t>
      </w:r>
    </w:p>
    <w:p>
      <w:pPr>
        <w:ind w:firstLine="480"/>
      </w:pPr>
      <w:r>
        <w:rPr>
          <w:rFonts w:ascii="宋体" w:hAnsi="宋体" w:eastAsia="宋体"/>
          <w:b/>
          <w:sz w:val="24"/>
        </w:rPr>
        <w:t>表2：均匀叠加态经八卦相荡后的概率分布</w:t>
      </w:r>
    </w:p>
    <w:tbl>
      <w:tblPr>
        <w:tblStyle w:val="LightGrid"/>
        <w:tblW w:type="auto" w:w="0"/>
        <w:tblLook w:firstColumn="1" w:firstRow="1" w:lastColumn="0" w:lastRow="0" w:noHBand="0" w:noVBand="1" w:val="04A0"/>
      </w:tblPr>
      <w:tblGrid>
        <w:gridCol w:w="2882"/>
        <w:gridCol w:w="2882"/>
        <w:gridCol w:w="2882"/>
      </w:tblGrid>
      <w:tr>
        <w:tc>
          <w:tcPr>
            <w:tcW w:type="dxa" w:w="2882"/>
          </w:tcPr>
          <w:p>
            <w:r>
              <w:rPr>
                <w:b/>
                <w:sz w:val="20"/>
              </w:rPr>
              <w:t>卦象</w:t>
            </w:r>
          </w:p>
        </w:tc>
        <w:tc>
          <w:tcPr>
            <w:tcW w:type="dxa" w:w="2882"/>
          </w:tcPr>
          <w:p>
            <w:r>
              <w:rPr>
                <w:b/>
                <w:sz w:val="20"/>
              </w:rPr>
              <w:t>干涉前</w:t>
            </w:r>
          </w:p>
        </w:tc>
        <w:tc>
          <w:tcPr>
            <w:tcW w:type="dxa" w:w="2882"/>
          </w:tcPr>
          <w:p>
            <w:r>
              <w:rPr>
                <w:b/>
                <w:sz w:val="20"/>
              </w:rPr>
              <w:t>干涉后</w:t>
            </w:r>
          </w:p>
        </w:tc>
      </w:tr>
      <w:tr>
        <w:tc>
          <w:tcPr>
            <w:tcW w:type="dxa" w:w="2882"/>
          </w:tcPr>
          <w:p>
            <w:r>
              <w:rPr>
                <w:sz w:val="20"/>
              </w:rPr>
              <w:t>离（评分+4）</w:t>
            </w:r>
          </w:p>
        </w:tc>
        <w:tc>
          <w:tcPr>
            <w:tcW w:type="dxa" w:w="2882"/>
          </w:tcPr>
          <w:p>
            <w:r>
              <w:rPr>
                <w:sz w:val="20"/>
              </w:rPr>
              <w:t>12.5%</w:t>
            </w:r>
          </w:p>
        </w:tc>
        <w:tc>
          <w:tcPr>
            <w:tcW w:type="dxa" w:w="2882"/>
          </w:tcPr>
          <w:p>
            <w:r>
              <w:rPr>
                <w:sz w:val="20"/>
              </w:rPr>
              <w:t>44.4%</w:t>
            </w:r>
          </w:p>
        </w:tc>
      </w:tr>
      <w:tr>
        <w:tc>
          <w:tcPr>
            <w:tcW w:type="dxa" w:w="2882"/>
          </w:tcPr>
          <w:p>
            <w:r>
              <w:rPr>
                <w:sz w:val="20"/>
              </w:rPr>
              <w:t>艮（评分+2.5）</w:t>
            </w:r>
          </w:p>
        </w:tc>
        <w:tc>
          <w:tcPr>
            <w:tcW w:type="dxa" w:w="2882"/>
          </w:tcPr>
          <w:p>
            <w:r>
              <w:rPr>
                <w:sz w:val="20"/>
              </w:rPr>
              <w:t>12.5%</w:t>
            </w:r>
          </w:p>
        </w:tc>
        <w:tc>
          <w:tcPr>
            <w:tcW w:type="dxa" w:w="2882"/>
          </w:tcPr>
          <w:p>
            <w:r>
              <w:rPr>
                <w:sz w:val="20"/>
              </w:rPr>
              <w:t>21.1%</w:t>
            </w:r>
          </w:p>
        </w:tc>
      </w:tr>
      <w:tr>
        <w:tc>
          <w:tcPr>
            <w:tcW w:type="dxa" w:w="2882"/>
          </w:tcPr>
          <w:p>
            <w:r>
              <w:rPr>
                <w:sz w:val="20"/>
              </w:rPr>
              <w:t>震（评分+1.5）</w:t>
            </w:r>
          </w:p>
        </w:tc>
        <w:tc>
          <w:tcPr>
            <w:tcW w:type="dxa" w:w="2882"/>
          </w:tcPr>
          <w:p>
            <w:r>
              <w:rPr>
                <w:sz w:val="20"/>
              </w:rPr>
              <w:t>12.5%</w:t>
            </w:r>
          </w:p>
        </w:tc>
        <w:tc>
          <w:tcPr>
            <w:tcW w:type="dxa" w:w="2882"/>
          </w:tcPr>
          <w:p>
            <w:r>
              <w:rPr>
                <w:sz w:val="20"/>
              </w:rPr>
              <w:t>15.7%</w:t>
            </w:r>
          </w:p>
        </w:tc>
      </w:tr>
      <w:tr>
        <w:tc>
          <w:tcPr>
            <w:tcW w:type="dxa" w:w="2882"/>
          </w:tcPr>
          <w:p>
            <w:r>
              <w:rPr>
                <w:sz w:val="20"/>
              </w:rPr>
              <w:t>坎（评分-4）</w:t>
            </w:r>
          </w:p>
        </w:tc>
        <w:tc>
          <w:tcPr>
            <w:tcW w:type="dxa" w:w="2882"/>
          </w:tcPr>
          <w:p>
            <w:r>
              <w:rPr>
                <w:sz w:val="20"/>
              </w:rPr>
              <w:t>12.5%</w:t>
            </w:r>
          </w:p>
        </w:tc>
        <w:tc>
          <w:tcPr>
            <w:tcW w:type="dxa" w:w="2882"/>
          </w:tcPr>
          <w:p>
            <w:r>
              <w:rPr>
                <w:sz w:val="20"/>
              </w:rPr>
              <w:t>7.5%</w:t>
            </w:r>
          </w:p>
        </w:tc>
      </w:tr>
      <w:tr>
        <w:tc>
          <w:tcPr>
            <w:tcW w:type="dxa" w:w="2882"/>
          </w:tcPr>
          <w:p>
            <w:r>
              <w:rPr>
                <w:sz w:val="20"/>
              </w:rPr>
              <w:t>坤（评分+0）</w:t>
            </w:r>
          </w:p>
        </w:tc>
        <w:tc>
          <w:tcPr>
            <w:tcW w:type="dxa" w:w="2882"/>
          </w:tcPr>
          <w:p>
            <w:r>
              <w:rPr>
                <w:sz w:val="20"/>
              </w:rPr>
              <w:t>12.5%</w:t>
            </w:r>
          </w:p>
        </w:tc>
        <w:tc>
          <w:tcPr>
            <w:tcW w:type="dxa" w:w="2882"/>
          </w:tcPr>
          <w:p>
            <w:r>
              <w:rPr>
                <w:sz w:val="20"/>
              </w:rPr>
              <w:t>4.2%</w:t>
            </w:r>
          </w:p>
        </w:tc>
      </w:tr>
      <w:tr>
        <w:tc>
          <w:tcPr>
            <w:tcW w:type="dxa" w:w="2882"/>
          </w:tcPr>
          <w:p>
            <w:r>
              <w:rPr>
                <w:sz w:val="20"/>
              </w:rPr>
              <w:t>乾（评分+0）</w:t>
            </w:r>
          </w:p>
        </w:tc>
        <w:tc>
          <w:tcPr>
            <w:tcW w:type="dxa" w:w="2882"/>
          </w:tcPr>
          <w:p>
            <w:r>
              <w:rPr>
                <w:sz w:val="20"/>
              </w:rPr>
              <w:t>12.5%</w:t>
            </w:r>
          </w:p>
        </w:tc>
        <w:tc>
          <w:tcPr>
            <w:tcW w:type="dxa" w:w="2882"/>
          </w:tcPr>
          <w:p>
            <w:r>
              <w:rPr>
                <w:sz w:val="20"/>
              </w:rPr>
              <w:t>4.1%</w:t>
            </w:r>
          </w:p>
        </w:tc>
      </w:tr>
      <w:tr>
        <w:tc>
          <w:tcPr>
            <w:tcW w:type="dxa" w:w="2882"/>
          </w:tcPr>
          <w:p>
            <w:r>
              <w:rPr>
                <w:sz w:val="20"/>
              </w:rPr>
              <w:t>兑（评分-2.5）</w:t>
            </w:r>
          </w:p>
        </w:tc>
        <w:tc>
          <w:tcPr>
            <w:tcW w:type="dxa" w:w="2882"/>
          </w:tcPr>
          <w:p>
            <w:r>
              <w:rPr>
                <w:sz w:val="20"/>
              </w:rPr>
              <w:t>12.5%</w:t>
            </w:r>
          </w:p>
        </w:tc>
        <w:tc>
          <w:tcPr>
            <w:tcW w:type="dxa" w:w="2882"/>
          </w:tcPr>
          <w:p>
            <w:r>
              <w:rPr>
                <w:sz w:val="20"/>
              </w:rPr>
              <w:t>2.1%</w:t>
            </w:r>
          </w:p>
        </w:tc>
      </w:tr>
      <w:tr>
        <w:tc>
          <w:tcPr>
            <w:tcW w:type="dxa" w:w="2882"/>
          </w:tcPr>
          <w:p>
            <w:r>
              <w:rPr>
                <w:sz w:val="20"/>
              </w:rPr>
              <w:t>巽（评分-1.5）</w:t>
            </w:r>
          </w:p>
        </w:tc>
        <w:tc>
          <w:tcPr>
            <w:tcW w:type="dxa" w:w="2882"/>
          </w:tcPr>
          <w:p>
            <w:r>
              <w:rPr>
                <w:sz w:val="20"/>
              </w:rPr>
              <w:t>12.5%</w:t>
            </w:r>
          </w:p>
        </w:tc>
        <w:tc>
          <w:tcPr>
            <w:tcW w:type="dxa" w:w="2882"/>
          </w:tcPr>
          <w:p>
            <w:r>
              <w:rPr>
                <w:sz w:val="20"/>
              </w:rPr>
              <w:t>1.0%</w:t>
            </w:r>
          </w:p>
        </w:tc>
      </w:tr>
    </w:tbl>
    <w:p>
      <w:pPr>
        <w:spacing w:line="440" w:lineRule="exact" w:after="60"/>
        <w:ind w:firstLine="480"/>
      </w:pPr>
      <w:r>
        <w:rPr>
          <w:rFonts w:ascii="宋体" w:hAnsi="宋体" w:eastAsia="宋体"/>
          <w:sz w:val="24"/>
        </w:rPr>
        <w:t>好卦总概率从37.5%放大到81.2%，**相长增益2.17倍**。评分最高的离卦从12.5%跃升至44.4%，评分最低的巽卦从12.5%衰减至1.0%。这验证了 $U_{\text{摩}}$ 确实实现了"好卦相长、坏卦相消"的干涉效应。</w:t>
      </w:r>
    </w:p>
    <w:p>
      <w:pPr>
        <w:pStyle w:val="Heading2"/>
      </w:pPr>
      <w:r>
        <w:rPr>
          <w:rFonts w:ascii="黑体" w:hAnsi="黑体" w:eastAsia="黑体"/>
          <w:sz w:val="26"/>
        </w:rPr>
        <w:t>5.3 实验三：多物体涌现对比</w:t>
      </w:r>
    </w:p>
    <w:p>
      <w:pPr>
        <w:spacing w:line="440" w:lineRule="exact" w:after="60"/>
        <w:ind w:firstLine="480"/>
      </w:pPr>
      <w:r>
        <w:rPr>
          <w:rFonts w:ascii="宋体" w:hAnsi="宋体" w:eastAsia="宋体"/>
          <w:sz w:val="24"/>
        </w:rPr>
        <w:t>对12种物理场景进行测试，每种物体输入6维感知特征，经多特征分形和 $U_{\text{摩}}$ 干涉后涌现TOP3卦象。部分结果见表3。</w:t>
      </w:r>
    </w:p>
    <w:p>
      <w:pPr>
        <w:ind w:firstLine="480"/>
      </w:pPr>
      <w:r>
        <w:rPr>
          <w:rFonts w:ascii="宋体" w:hAnsi="宋体" w:eastAsia="宋体"/>
          <w:b/>
          <w:sz w:val="24"/>
        </w:rPr>
        <w:t>表3：不同物理场景的涌现结果（$\tau=0.6$）</w:t>
      </w:r>
    </w:p>
    <w:tbl>
      <w:tblPr>
        <w:tblStyle w:val="LightGrid"/>
        <w:tblW w:type="auto" w:w="0"/>
        <w:tblLook w:firstColumn="1" w:firstRow="1" w:lastColumn="0" w:lastRow="0" w:noHBand="0" w:noVBand="1" w:val="04A0"/>
      </w:tblPr>
      <w:tblGrid>
        <w:gridCol w:w="1729"/>
        <w:gridCol w:w="1729"/>
        <w:gridCol w:w="1729"/>
        <w:gridCol w:w="1729"/>
        <w:gridCol w:w="1729"/>
      </w:tblGrid>
      <w:tr>
        <w:tc>
          <w:tcPr>
            <w:tcW w:type="dxa" w:w="1729"/>
          </w:tcPr>
          <w:p>
            <w:r>
              <w:rPr>
                <w:b/>
                <w:sz w:val="20"/>
              </w:rPr>
              <w:t>物体</w:t>
            </w:r>
          </w:p>
        </w:tc>
        <w:tc>
          <w:tcPr>
            <w:tcW w:type="dxa" w:w="1729"/>
          </w:tcPr>
          <w:p>
            <w:r>
              <w:rPr>
                <w:b/>
                <w:sz w:val="20"/>
              </w:rPr>
              <w:t>初始吉卦概率</w:t>
            </w:r>
          </w:p>
        </w:tc>
        <w:tc>
          <w:tcPr>
            <w:tcW w:type="dxa" w:w="1729"/>
          </w:tcPr>
          <w:p>
            <w:r>
              <w:rPr>
                <w:b/>
                <w:sz w:val="20"/>
              </w:rPr>
              <w:t>涌现吉卦概率</w:t>
            </w:r>
          </w:p>
        </w:tc>
        <w:tc>
          <w:tcPr>
            <w:tcW w:type="dxa" w:w="1729"/>
          </w:tcPr>
          <w:p>
            <w:r>
              <w:rPr>
                <w:b/>
                <w:sz w:val="20"/>
              </w:rPr>
              <w:t>增益</w:t>
            </w:r>
          </w:p>
        </w:tc>
        <w:tc>
          <w:tcPr>
            <w:tcW w:type="dxa" w:w="1729"/>
          </w:tcPr>
          <w:p>
            <w:r>
              <w:rPr>
                <w:b/>
                <w:sz w:val="20"/>
              </w:rPr>
              <w:t>TOP1涌现卦→策略</w:t>
            </w:r>
          </w:p>
        </w:tc>
      </w:tr>
      <w:tr>
        <w:tc>
          <w:tcPr>
            <w:tcW w:type="dxa" w:w="1729"/>
          </w:tcPr>
          <w:p>
            <w:r>
              <w:rPr>
                <w:sz w:val="20"/>
              </w:rPr>
              <w:t>海绵</w:t>
            </w:r>
          </w:p>
        </w:tc>
        <w:tc>
          <w:tcPr>
            <w:tcW w:type="dxa" w:w="1729"/>
          </w:tcPr>
          <w:p>
            <w:r>
              <w:rPr>
                <w:sz w:val="20"/>
              </w:rPr>
              <w:t>17.6%</w:t>
            </w:r>
          </w:p>
        </w:tc>
        <w:tc>
          <w:tcPr>
            <w:tcW w:type="dxa" w:w="1729"/>
          </w:tcPr>
          <w:p>
            <w:r>
              <w:rPr>
                <w:sz w:val="20"/>
              </w:rPr>
              <w:t>50.7%</w:t>
            </w:r>
          </w:p>
        </w:tc>
        <w:tc>
          <w:tcPr>
            <w:tcW w:type="dxa" w:w="1729"/>
          </w:tcPr>
          <w:p>
            <w:r>
              <w:rPr>
                <w:sz w:val="20"/>
              </w:rPr>
              <w:t>**2.88×**</w:t>
            </w:r>
          </w:p>
        </w:tc>
        <w:tc>
          <w:tcPr>
            <w:tcW w:type="dxa" w:w="1729"/>
          </w:tcPr>
          <w:p>
            <w:r>
              <w:rPr>
                <w:sz w:val="20"/>
              </w:rPr>
              <w:t>坤→soft_grasp</w:t>
            </w:r>
          </w:p>
        </w:tc>
      </w:tr>
      <w:tr>
        <w:tc>
          <w:tcPr>
            <w:tcW w:type="dxa" w:w="1729"/>
          </w:tcPr>
          <w:p>
            <w:r>
              <w:rPr>
                <w:sz w:val="20"/>
              </w:rPr>
              <w:t>纸团</w:t>
            </w:r>
          </w:p>
        </w:tc>
        <w:tc>
          <w:tcPr>
            <w:tcW w:type="dxa" w:w="1729"/>
          </w:tcPr>
          <w:p>
            <w:r>
              <w:rPr>
                <w:sz w:val="20"/>
              </w:rPr>
              <w:t>16.1%</w:t>
            </w:r>
          </w:p>
        </w:tc>
        <w:tc>
          <w:tcPr>
            <w:tcW w:type="dxa" w:w="1729"/>
          </w:tcPr>
          <w:p>
            <w:r>
              <w:rPr>
                <w:sz w:val="20"/>
              </w:rPr>
              <w:t>52.7%</w:t>
            </w:r>
          </w:p>
        </w:tc>
        <w:tc>
          <w:tcPr>
            <w:tcW w:type="dxa" w:w="1729"/>
          </w:tcPr>
          <w:p>
            <w:r>
              <w:rPr>
                <w:sz w:val="20"/>
              </w:rPr>
              <w:t>**3.27×**</w:t>
            </w:r>
          </w:p>
        </w:tc>
        <w:tc>
          <w:tcPr>
            <w:tcW w:type="dxa" w:w="1729"/>
          </w:tcPr>
          <w:p>
            <w:r>
              <w:rPr>
                <w:sz w:val="20"/>
              </w:rPr>
              <w:t>益→soft_grasp</w:t>
            </w:r>
          </w:p>
        </w:tc>
      </w:tr>
      <w:tr>
        <w:tc>
          <w:tcPr>
            <w:tcW w:type="dxa" w:w="1729"/>
          </w:tcPr>
          <w:p>
            <w:r>
              <w:rPr>
                <w:sz w:val="20"/>
              </w:rPr>
              <w:t>沙袋</w:t>
            </w:r>
          </w:p>
        </w:tc>
        <w:tc>
          <w:tcPr>
            <w:tcW w:type="dxa" w:w="1729"/>
          </w:tcPr>
          <w:p>
            <w:r>
              <w:rPr>
                <w:sz w:val="20"/>
              </w:rPr>
              <w:t>20.7%</w:t>
            </w:r>
          </w:p>
        </w:tc>
        <w:tc>
          <w:tcPr>
            <w:tcW w:type="dxa" w:w="1729"/>
          </w:tcPr>
          <w:p>
            <w:r>
              <w:rPr>
                <w:sz w:val="20"/>
              </w:rPr>
              <w:t>62.5%</w:t>
            </w:r>
          </w:p>
        </w:tc>
        <w:tc>
          <w:tcPr>
            <w:tcW w:type="dxa" w:w="1729"/>
          </w:tcPr>
          <w:p>
            <w:r>
              <w:rPr>
                <w:sz w:val="20"/>
              </w:rPr>
              <w:t>**3.02×**</w:t>
            </w:r>
          </w:p>
        </w:tc>
        <w:tc>
          <w:tcPr>
            <w:tcW w:type="dxa" w:w="1729"/>
          </w:tcPr>
          <w:p>
            <w:r>
              <w:rPr>
                <w:sz w:val="20"/>
              </w:rPr>
              <w:t>益→compliant_grasp</w:t>
            </w:r>
          </w:p>
        </w:tc>
      </w:tr>
      <w:tr>
        <w:tc>
          <w:tcPr>
            <w:tcW w:type="dxa" w:w="1729"/>
          </w:tcPr>
          <w:p>
            <w:r>
              <w:rPr>
                <w:sz w:val="20"/>
              </w:rPr>
              <w:t>羽毛</w:t>
            </w:r>
          </w:p>
        </w:tc>
        <w:tc>
          <w:tcPr>
            <w:tcW w:type="dxa" w:w="1729"/>
          </w:tcPr>
          <w:p>
            <w:r>
              <w:rPr>
                <w:sz w:val="20"/>
              </w:rPr>
              <w:t>72.2%</w:t>
            </w:r>
          </w:p>
        </w:tc>
        <w:tc>
          <w:tcPr>
            <w:tcW w:type="dxa" w:w="1729"/>
          </w:tcPr>
          <w:p>
            <w:r>
              <w:rPr>
                <w:sz w:val="20"/>
              </w:rPr>
              <w:t>72.2%</w:t>
            </w:r>
          </w:p>
        </w:tc>
        <w:tc>
          <w:tcPr>
            <w:tcW w:type="dxa" w:w="1729"/>
          </w:tcPr>
          <w:p>
            <w:r>
              <w:rPr>
                <w:sz w:val="20"/>
              </w:rPr>
              <w:t>1.00×</w:t>
            </w:r>
          </w:p>
        </w:tc>
        <w:tc>
          <w:tcPr>
            <w:tcW w:type="dxa" w:w="1729"/>
          </w:tcPr>
          <w:p>
            <w:r>
              <w:rPr>
                <w:sz w:val="20"/>
              </w:rPr>
              <w:t>蒙→soft_grasp</w:t>
            </w:r>
          </w:p>
        </w:tc>
      </w:tr>
      <w:tr>
        <w:tc>
          <w:tcPr>
            <w:tcW w:type="dxa" w:w="1729"/>
          </w:tcPr>
          <w:p>
            <w:r>
              <w:rPr>
                <w:sz w:val="20"/>
              </w:rPr>
              <w:t>金属块</w:t>
            </w:r>
          </w:p>
        </w:tc>
        <w:tc>
          <w:tcPr>
            <w:tcW w:type="dxa" w:w="1729"/>
          </w:tcPr>
          <w:p>
            <w:r>
              <w:rPr>
                <w:sz w:val="20"/>
              </w:rPr>
              <w:t>98.2%</w:t>
            </w:r>
          </w:p>
        </w:tc>
        <w:tc>
          <w:tcPr>
            <w:tcW w:type="dxa" w:w="1729"/>
          </w:tcPr>
          <w:p>
            <w:r>
              <w:rPr>
                <w:sz w:val="20"/>
              </w:rPr>
              <w:t>82.8%</w:t>
            </w:r>
          </w:p>
        </w:tc>
        <w:tc>
          <w:tcPr>
            <w:tcW w:type="dxa" w:w="1729"/>
          </w:tcPr>
          <w:p>
            <w:r>
              <w:rPr>
                <w:sz w:val="20"/>
              </w:rPr>
              <w:t>0.84×</w:t>
            </w:r>
          </w:p>
        </w:tc>
        <w:tc>
          <w:tcPr>
            <w:tcW w:type="dxa" w:w="1729"/>
          </w:tcPr>
          <w:p>
            <w:r>
              <w:rPr>
                <w:sz w:val="20"/>
              </w:rPr>
              <w:t>节→power_grasp</w:t>
            </w:r>
          </w:p>
        </w:tc>
      </w:tr>
    </w:tbl>
    <w:p>
      <w:pPr>
        <w:spacing w:line="440" w:lineRule="exact" w:after="60"/>
        <w:ind w:firstLine="480"/>
      </w:pPr>
      <w:r>
        <w:rPr>
          <w:rFonts w:ascii="宋体" w:hAnsi="宋体" w:eastAsia="宋体"/>
          <w:sz w:val="24"/>
        </w:rPr>
        <w:t>**关键发现**：</w:t>
      </w:r>
    </w:p>
    <w:p>
      <w:pPr>
        <w:spacing w:line="440" w:lineRule="exact" w:after="60"/>
        <w:ind w:firstLine="480"/>
      </w:pPr>
      <w:r>
        <w:rPr>
          <w:rFonts w:ascii="宋体" w:hAnsi="宋体" w:eastAsia="宋体"/>
          <w:sz w:val="24"/>
        </w:rPr>
        <w:t>- 对于"隐凶"物体（感知偏凶但符合易理的），$U_{\text{摩}}$ 能大幅修正感知（增益2.88~3.27×）</w:t>
      </w:r>
    </w:p>
    <w:p>
      <w:pPr>
        <w:spacing w:line="440" w:lineRule="exact" w:after="60"/>
        <w:ind w:firstLine="480"/>
      </w:pPr>
      <w:r>
        <w:rPr>
          <w:rFonts w:ascii="宋体" w:hAnsi="宋体" w:eastAsia="宋体"/>
          <w:sz w:val="24"/>
        </w:rPr>
        <w:t>- 对于"显吉"物体（感知已经偏吉的），$U_{\text{摩}}$ 会进行"去伪存真"式的再排序（吉卦概率略降但更准确）</w:t>
      </w:r>
    </w:p>
    <w:p>
      <w:pPr>
        <w:spacing w:line="440" w:lineRule="exact" w:after="60"/>
        <w:ind w:firstLine="480"/>
      </w:pPr>
      <w:r>
        <w:rPr>
          <w:rFonts w:ascii="宋体" w:hAnsi="宋体" w:eastAsia="宋体"/>
          <w:sz w:val="24"/>
        </w:rPr>
        <w:t>- 不同物体的涌现结果不同，证明了多特征分形+八卦相荡的自动映射能力</w:t>
      </w:r>
    </w:p>
    <w:p>
      <w:pPr>
        <w:pStyle w:val="Heading2"/>
      </w:pPr>
      <w:r>
        <w:rPr>
          <w:rFonts w:ascii="黑体" w:hAnsi="黑体" w:eastAsia="黑体"/>
          <w:sz w:val="26"/>
        </w:rPr>
        <w:t>5.4 实验四：τ参数对干涉效果的影响</w:t>
      </w:r>
    </w:p>
    <w:p>
      <w:pPr>
        <w:spacing w:line="440" w:lineRule="exact" w:after="60"/>
        <w:ind w:firstLine="480"/>
      </w:pPr>
      <w:r>
        <w:rPr>
          <w:rFonts w:ascii="宋体" w:hAnsi="宋体" w:eastAsia="宋体"/>
          <w:sz w:val="24"/>
        </w:rPr>
        <w:t>对金属块进行 $\tau$ 参数扫描（表4）：</w:t>
      </w:r>
    </w:p>
    <w:p>
      <w:pPr>
        <w:ind w:firstLine="480"/>
      </w:pPr>
      <w:r>
        <w:rPr>
          <w:rFonts w:ascii="宋体" w:hAnsi="宋体" w:eastAsia="宋体"/>
          <w:b/>
          <w:sz w:val="24"/>
        </w:rPr>
        <w:t>表4：不同 $\tau$ 值下的干涉效果</w:t>
      </w:r>
    </w:p>
    <w:tbl>
      <w:tblPr>
        <w:tblStyle w:val="LightGrid"/>
        <w:tblW w:type="auto" w:w="0"/>
        <w:tblLook w:firstColumn="1" w:firstRow="1" w:lastColumn="0" w:lastRow="0" w:noHBand="0" w:noVBand="1" w:val="04A0"/>
      </w:tblPr>
      <w:tblGrid>
        <w:gridCol w:w="2161"/>
        <w:gridCol w:w="2161"/>
        <w:gridCol w:w="2161"/>
        <w:gridCol w:w="2161"/>
      </w:tblGrid>
      <w:tr>
        <w:tc>
          <w:tcPr>
            <w:tcW w:type="dxa" w:w="2161"/>
          </w:tcPr>
          <w:p>
            <w:r>
              <w:rPr>
                <w:b/>
                <w:sz w:val="20"/>
              </w:rPr>
              <w:t>$\tau$</w:t>
            </w:r>
          </w:p>
        </w:tc>
        <w:tc>
          <w:tcPr>
            <w:tcW w:type="dxa" w:w="2161"/>
          </w:tcPr>
          <w:p>
            <w:r>
              <w:rPr>
                <w:b/>
                <w:sz w:val="20"/>
              </w:rPr>
              <w:t>吉卦概率</w:t>
            </w:r>
          </w:p>
        </w:tc>
        <w:tc>
          <w:tcPr>
            <w:tcW w:type="dxa" w:w="2161"/>
          </w:tcPr>
          <w:p>
            <w:r>
              <w:rPr>
                <w:b/>
                <w:sz w:val="20"/>
              </w:rPr>
              <w:t>上卦变化量</w:t>
            </w:r>
          </w:p>
        </w:tc>
        <w:tc>
          <w:tcPr>
            <w:tcW w:type="dxa" w:w="2161"/>
          </w:tcPr>
          <w:p>
            <w:r>
              <w:rPr>
                <w:b/>
                <w:sz w:val="20"/>
              </w:rPr>
              <w:t>下卦变化量</w:t>
            </w:r>
          </w:p>
        </w:tc>
      </w:tr>
      <w:tr>
        <w:tc>
          <w:tcPr>
            <w:tcW w:type="dxa" w:w="2161"/>
          </w:tcPr>
          <w:p>
            <w:r>
              <w:rPr>
                <w:sz w:val="20"/>
              </w:rPr>
              <w:t>0.0</w:t>
            </w:r>
          </w:p>
        </w:tc>
        <w:tc>
          <w:tcPr>
            <w:tcW w:type="dxa" w:w="2161"/>
          </w:tcPr>
          <w:p>
            <w:r>
              <w:rPr>
                <w:sz w:val="20"/>
              </w:rPr>
              <w:t>98.2%</w:t>
            </w:r>
          </w:p>
        </w:tc>
        <w:tc>
          <w:tcPr>
            <w:tcW w:type="dxa" w:w="2161"/>
          </w:tcPr>
          <w:p>
            <w:r>
              <w:rPr>
                <w:sz w:val="20"/>
              </w:rPr>
              <w:t>0.000</w:t>
            </w:r>
          </w:p>
        </w:tc>
        <w:tc>
          <w:tcPr>
            <w:tcW w:type="dxa" w:w="2161"/>
          </w:tcPr>
          <w:p>
            <w:r>
              <w:rPr>
                <w:sz w:val="20"/>
              </w:rPr>
              <w:t>0.000</w:t>
            </w:r>
          </w:p>
        </w:tc>
      </w:tr>
      <w:tr>
        <w:tc>
          <w:tcPr>
            <w:tcW w:type="dxa" w:w="2161"/>
          </w:tcPr>
          <w:p>
            <w:r>
              <w:rPr>
                <w:sz w:val="20"/>
              </w:rPr>
              <w:t>0.1</w:t>
            </w:r>
          </w:p>
        </w:tc>
        <w:tc>
          <w:tcPr>
            <w:tcW w:type="dxa" w:w="2161"/>
          </w:tcPr>
          <w:p>
            <w:r>
              <w:rPr>
                <w:sz w:val="20"/>
              </w:rPr>
              <w:t>92.3%</w:t>
            </w:r>
          </w:p>
        </w:tc>
        <w:tc>
          <w:tcPr>
            <w:tcW w:type="dxa" w:w="2161"/>
          </w:tcPr>
          <w:p>
            <w:r>
              <w:rPr>
                <w:sz w:val="20"/>
              </w:rPr>
              <w:t>0.296</w:t>
            </w:r>
          </w:p>
        </w:tc>
        <w:tc>
          <w:tcPr>
            <w:tcW w:type="dxa" w:w="2161"/>
          </w:tcPr>
          <w:p>
            <w:r>
              <w:rPr>
                <w:sz w:val="20"/>
              </w:rPr>
              <w:t>0.301</w:t>
            </w:r>
          </w:p>
        </w:tc>
      </w:tr>
      <w:tr>
        <w:tc>
          <w:tcPr>
            <w:tcW w:type="dxa" w:w="2161"/>
          </w:tcPr>
          <w:p>
            <w:r>
              <w:rPr>
                <w:sz w:val="20"/>
              </w:rPr>
              <w:t>0.3</w:t>
            </w:r>
          </w:p>
        </w:tc>
        <w:tc>
          <w:tcPr>
            <w:tcW w:type="dxa" w:w="2161"/>
          </w:tcPr>
          <w:p>
            <w:r>
              <w:rPr>
                <w:sz w:val="20"/>
              </w:rPr>
              <w:t>70.6%</w:t>
            </w:r>
          </w:p>
        </w:tc>
        <w:tc>
          <w:tcPr>
            <w:tcW w:type="dxa" w:w="2161"/>
          </w:tcPr>
          <w:p>
            <w:r>
              <w:rPr>
                <w:sz w:val="20"/>
              </w:rPr>
              <w:t>0.801</w:t>
            </w:r>
          </w:p>
        </w:tc>
        <w:tc>
          <w:tcPr>
            <w:tcW w:type="dxa" w:w="2161"/>
          </w:tcPr>
          <w:p>
            <w:r>
              <w:rPr>
                <w:sz w:val="20"/>
              </w:rPr>
              <w:t>0.834</w:t>
            </w:r>
          </w:p>
        </w:tc>
      </w:tr>
      <w:tr>
        <w:tc>
          <w:tcPr>
            <w:tcW w:type="dxa" w:w="2161"/>
          </w:tcPr>
          <w:p>
            <w:r>
              <w:rPr>
                <w:sz w:val="20"/>
              </w:rPr>
              <w:t>0.5</w:t>
            </w:r>
          </w:p>
        </w:tc>
        <w:tc>
          <w:tcPr>
            <w:tcW w:type="dxa" w:w="2161"/>
          </w:tcPr>
          <w:p>
            <w:r>
              <w:rPr>
                <w:sz w:val="20"/>
              </w:rPr>
              <w:t>76.2%</w:t>
            </w:r>
          </w:p>
        </w:tc>
        <w:tc>
          <w:tcPr>
            <w:tcW w:type="dxa" w:w="2161"/>
          </w:tcPr>
          <w:p>
            <w:r>
              <w:rPr>
                <w:sz w:val="20"/>
              </w:rPr>
              <w:t>1.085</w:t>
            </w:r>
          </w:p>
        </w:tc>
        <w:tc>
          <w:tcPr>
            <w:tcW w:type="dxa" w:w="2161"/>
          </w:tcPr>
          <w:p>
            <w:r>
              <w:rPr>
                <w:sz w:val="20"/>
              </w:rPr>
              <w:t>1.194</w:t>
            </w:r>
          </w:p>
        </w:tc>
      </w:tr>
      <w:tr>
        <w:tc>
          <w:tcPr>
            <w:tcW w:type="dxa" w:w="2161"/>
          </w:tcPr>
          <w:p>
            <w:r>
              <w:rPr>
                <w:sz w:val="20"/>
              </w:rPr>
              <w:t>0.7</w:t>
            </w:r>
          </w:p>
        </w:tc>
        <w:tc>
          <w:tcPr>
            <w:tcW w:type="dxa" w:w="2161"/>
          </w:tcPr>
          <w:p>
            <w:r>
              <w:rPr>
                <w:sz w:val="20"/>
              </w:rPr>
              <w:t>85.5%</w:t>
            </w:r>
          </w:p>
        </w:tc>
        <w:tc>
          <w:tcPr>
            <w:tcW w:type="dxa" w:w="2161"/>
          </w:tcPr>
          <w:p>
            <w:r>
              <w:rPr>
                <w:sz w:val="20"/>
              </w:rPr>
              <w:t>1.125</w:t>
            </w:r>
          </w:p>
        </w:tc>
        <w:tc>
          <w:tcPr>
            <w:tcW w:type="dxa" w:w="2161"/>
          </w:tcPr>
          <w:p>
            <w:r>
              <w:rPr>
                <w:sz w:val="20"/>
              </w:rPr>
              <w:t>1.370</w:t>
            </w:r>
          </w:p>
        </w:tc>
      </w:tr>
      <w:tr>
        <w:tc>
          <w:tcPr>
            <w:tcW w:type="dxa" w:w="2161"/>
          </w:tcPr>
          <w:p>
            <w:r>
              <w:rPr>
                <w:sz w:val="20"/>
              </w:rPr>
              <w:t>1.0</w:t>
            </w:r>
          </w:p>
        </w:tc>
        <w:tc>
          <w:tcPr>
            <w:tcW w:type="dxa" w:w="2161"/>
          </w:tcPr>
          <w:p>
            <w:r>
              <w:rPr>
                <w:sz w:val="20"/>
              </w:rPr>
              <w:t>77.0%</w:t>
            </w:r>
          </w:p>
        </w:tc>
        <w:tc>
          <w:tcPr>
            <w:tcW w:type="dxa" w:w="2161"/>
          </w:tcPr>
          <w:p>
            <w:r>
              <w:rPr>
                <w:sz w:val="20"/>
              </w:rPr>
              <w:t>1.054</w:t>
            </w:r>
          </w:p>
        </w:tc>
        <w:tc>
          <w:tcPr>
            <w:tcW w:type="dxa" w:w="2161"/>
          </w:tcPr>
          <w:p>
            <w:r>
              <w:rPr>
                <w:sz w:val="20"/>
              </w:rPr>
              <w:t>1.511</w:t>
            </w:r>
          </w:p>
        </w:tc>
      </w:tr>
      <w:tr>
        <w:tc>
          <w:tcPr>
            <w:tcW w:type="dxa" w:w="2161"/>
          </w:tcPr>
          <w:p>
            <w:r>
              <w:rPr>
                <w:sz w:val="20"/>
              </w:rPr>
              <w:t>1.5</w:t>
            </w:r>
          </w:p>
        </w:tc>
        <w:tc>
          <w:tcPr>
            <w:tcW w:type="dxa" w:w="2161"/>
          </w:tcPr>
          <w:p>
            <w:r>
              <w:rPr>
                <w:sz w:val="20"/>
              </w:rPr>
              <w:t>85.9%</w:t>
            </w:r>
          </w:p>
        </w:tc>
        <w:tc>
          <w:tcPr>
            <w:tcW w:type="dxa" w:w="2161"/>
          </w:tcPr>
          <w:p>
            <w:r>
              <w:rPr>
                <w:sz w:val="20"/>
              </w:rPr>
              <w:t>1.424</w:t>
            </w:r>
          </w:p>
        </w:tc>
        <w:tc>
          <w:tcPr>
            <w:tcW w:type="dxa" w:w="2161"/>
          </w:tcPr>
          <w:p>
            <w:r>
              <w:rPr>
                <w:sz w:val="20"/>
              </w:rPr>
              <w:t>1.878</w:t>
            </w:r>
          </w:p>
        </w:tc>
      </w:tr>
    </w:tbl>
    <w:p>
      <w:pPr>
        <w:spacing w:line="440" w:lineRule="exact" w:after="60"/>
        <w:ind w:firstLine="480"/>
      </w:pPr>
      <w:r>
        <w:rPr>
          <w:rFonts w:ascii="宋体" w:hAnsi="宋体" w:eastAsia="宋体"/>
          <w:sz w:val="24"/>
        </w:rPr>
        <w:t>上卦和下卦的变化量随 $\tau$ 递增，且下卦（隐性特征）的变化始终大于上卦（显性特征），说明**隐性特征在八卦相荡中受到的干涉更强**。$\tau$ 的物理意义是"相荡的强度"——可以类比为鼓动八卦之风的力道。</w:t>
      </w:r>
    </w:p>
    <w:p>
      <w:pPr>
        <w:spacing w:line="440" w:lineRule="exact" w:after="60"/>
        <w:ind w:firstLine="480"/>
      </w:pPr>
      <w:r>
        <w:rPr>
          <w:rFonts w:ascii="宋体" w:hAnsi="宋体" w:eastAsia="宋体"/>
          <w:sz w:val="24"/>
        </w:rPr>
        <w:t>---</w:t>
      </w:r>
    </w:p>
    <w:p>
      <w:pPr>
        <w:pStyle w:val="Heading1"/>
      </w:pPr>
      <w:r>
        <w:rPr>
          <w:rFonts w:ascii="黑体" w:hAnsi="黑体" w:eastAsia="黑体"/>
          <w:sz w:val="28"/>
        </w:rPr>
        <w:t>6. 理论意义</w:t>
      </w:r>
    </w:p>
    <w:p>
      <w:pPr>
        <w:pStyle w:val="Heading2"/>
      </w:pPr>
      <w:r>
        <w:rPr>
          <w:rFonts w:ascii="黑体" w:hAnsi="黑体" w:eastAsia="黑体"/>
          <w:sz w:val="26"/>
        </w:rPr>
        <w:t>6.1 两千年来首次的严格数学化解读</w:t>
      </w:r>
    </w:p>
    <w:p>
      <w:pPr>
        <w:spacing w:line="440" w:lineRule="exact" w:after="60"/>
        <w:ind w:firstLine="480"/>
      </w:pPr>
      <w:r>
        <w:rPr>
          <w:rFonts w:ascii="宋体" w:hAnsi="宋体" w:eastAsia="宋体"/>
          <w:sz w:val="24"/>
        </w:rPr>
        <w:t>自《易传》成书以来，“八卦相荡”一直是一个哲学化的描述。本文首次给出其严格数学表达：</w:t>
      </w:r>
    </w:p>
    <w:p>
      <w:pPr>
        <w:ind w:left="850"/>
      </w:pPr>
      <w:r>
        <w:rPr>
          <w:i/>
          <w:color w:val="333333"/>
          <w:sz w:val="22"/>
        </w:rPr>
        <w:t>**“荡” = 酉变换 $U_{\text{摩}} = e^{-iH\tau}$ + 概率幅干涉 $\beta_j = \sum_i U_{ji}\alpha_i$ + 张量积扩展 $U_{\text{摩}}\otimes U_{\text{摩}}$**</w:t>
      </w:r>
    </w:p>
    <w:p>
      <w:pPr>
        <w:spacing w:line="440" w:lineRule="exact" w:after="60"/>
        <w:ind w:firstLine="480"/>
      </w:pPr>
      <w:r>
        <w:rPr>
          <w:rFonts w:ascii="宋体" w:hAnsi="宋体" w:eastAsia="宋体"/>
          <w:sz w:val="24"/>
        </w:rPr>
        <w:t>这一公式化的解读，将《易经》的生成逻辑从哲学诠释推进到可计算的数学理论。</w:t>
      </w:r>
    </w:p>
    <w:p>
      <w:pPr>
        <w:pStyle w:val="Heading2"/>
      </w:pPr>
      <w:r>
        <w:rPr>
          <w:rFonts w:ascii="黑体" w:hAnsi="黑体" w:eastAsia="黑体"/>
          <w:sz w:val="26"/>
        </w:rPr>
        <w:t>6.2 易理规则的量子本源</w:t>
      </w:r>
    </w:p>
    <w:p>
      <w:pPr>
        <w:spacing w:line="440" w:lineRule="exact" w:after="60"/>
        <w:ind w:firstLine="480"/>
      </w:pPr>
      <w:r>
        <w:rPr>
          <w:rFonts w:ascii="宋体" w:hAnsi="宋体" w:eastAsia="宋体"/>
          <w:sz w:val="24"/>
        </w:rPr>
        <w:t>我们的工作揭示了易理规则的一个深层可能：**"乘承比应当位得中"这些看似人为约定规则，实际上是量子力学中酉变换的对称性约束的必然结果。** $H$ 的厄密性来自规则的自洽性（乘与承的对称、应与应的对称），卦间耦合的强度由"异爻相摩"的自然法则决定。如果易理规则不是酉的，八卦相荡就无法产生稳定的六十四卦结构。</w:t>
      </w:r>
    </w:p>
    <w:p>
      <w:pPr>
        <w:pStyle w:val="Heading2"/>
      </w:pPr>
      <w:r>
        <w:rPr>
          <w:rFonts w:ascii="黑体" w:hAnsi="黑体" w:eastAsia="黑体"/>
          <w:sz w:val="26"/>
        </w:rPr>
        <w:t>6.3 “道器合一”的工程实现</w:t>
      </w:r>
    </w:p>
    <w:p>
      <w:pPr>
        <w:spacing w:line="440" w:lineRule="exact" w:after="60"/>
        <w:ind w:firstLine="480"/>
      </w:pPr>
      <w:r>
        <w:rPr>
          <w:rFonts w:ascii="宋体" w:hAnsi="宋体" w:eastAsia="宋体"/>
          <w:sz w:val="24"/>
        </w:rPr>
        <w:t>本文的工作不仅是数学建模，而是在经典计算机上物理地模拟了"八卦相荡"的过程。当 $U_{\text{摩}}$ 作用于量子叠加态时，六十四卦的涌现不再是一个符号推演，而是一个计算物理过程。这是"道"与"器"在量子层面的合一。</w:t>
      </w:r>
    </w:p>
    <w:p>
      <w:pPr>
        <w:pStyle w:val="Heading2"/>
      </w:pPr>
      <w:r>
        <w:rPr>
          <w:rFonts w:ascii="黑体" w:hAnsi="黑体" w:eastAsia="黑体"/>
          <w:sz w:val="26"/>
        </w:rPr>
        <w:t>6.4 开创“量子-易理”计算范式</w:t>
      </w:r>
    </w:p>
    <w:p>
      <w:pPr>
        <w:spacing w:line="440" w:lineRule="exact" w:after="60"/>
        <w:ind w:firstLine="480"/>
      </w:pPr>
      <w:r>
        <w:rPr>
          <w:rFonts w:ascii="宋体" w:hAnsi="宋体" w:eastAsia="宋体"/>
          <w:sz w:val="24"/>
        </w:rPr>
        <w:t>这一工作为一种全新的计算范式——**量子易理计算**——奠定了基础。该范式的核心思想是：将《易经》的变化哲学直接编码为量子酉变换，利用量子叠加、纠缠和干涉，让物理定律本身成为决策的载体。这是继"量子认知"之后，第二种将东方哲学与量子计算深度融合的工程范式。</w:t>
      </w:r>
    </w:p>
    <w:p>
      <w:pPr>
        <w:spacing w:line="440" w:lineRule="exact" w:after="60"/>
        <w:ind w:firstLine="480"/>
      </w:pPr>
      <w:r>
        <w:rPr>
          <w:rFonts w:ascii="宋体" w:hAnsi="宋体" w:eastAsia="宋体"/>
          <w:sz w:val="24"/>
        </w:rPr>
        <w:t>---</w:t>
      </w:r>
    </w:p>
    <w:p>
      <w:pPr>
        <w:pStyle w:val="Heading1"/>
      </w:pPr>
      <w:r>
        <w:rPr>
          <w:rFonts w:ascii="黑体" w:hAnsi="黑体" w:eastAsia="黑体"/>
          <w:sz w:val="28"/>
        </w:rPr>
        <w:t>7. 结论</w:t>
      </w:r>
    </w:p>
    <w:p>
      <w:pPr>
        <w:spacing w:line="440" w:lineRule="exact" w:after="60"/>
        <w:ind w:firstLine="480"/>
      </w:pPr>
      <w:r>
        <w:rPr>
          <w:rFonts w:ascii="宋体" w:hAnsi="宋体" w:eastAsia="宋体"/>
          <w:sz w:val="24"/>
        </w:rPr>
        <w:t>本文从《易经·系辞传》“刚柔相摩，八卦相荡”的经典论述出发，首次建立了“八卦相荡”与量子干涉之间的严格数学对应，并实现了完整的工程系统。我们证明了：</w:t>
      </w:r>
    </w:p>
    <w:p>
      <w:pPr>
        <w:spacing w:line="440" w:lineRule="exact" w:after="60"/>
        <w:ind w:firstLine="480"/>
      </w:pPr>
      <w:r>
        <w:rPr>
          <w:rFonts w:ascii="宋体" w:hAnsi="宋体" w:eastAsia="宋体"/>
          <w:sz w:val="24"/>
        </w:rPr>
        <w:t>1. **“荡”即酉变换干涉**：八卦相荡的生成机制，在数学上等价于 $U_{\text{摩}} = e^{-iH\tau}$ 作用于八卦叠加态的概率幅干涉。</w:t>
      </w:r>
    </w:p>
    <w:p>
      <w:pPr>
        <w:spacing w:line="440" w:lineRule="exact" w:after="60"/>
        <w:ind w:firstLine="480"/>
      </w:pPr>
      <w:r>
        <w:rPr>
          <w:rFonts w:ascii="宋体" w:hAnsi="宋体" w:eastAsia="宋体"/>
          <w:sz w:val="24"/>
        </w:rPr>
        <w:t>2. **“相摩”即哈密顿量耦合**：刚柔相摩对应着 $H$ 中卦与卦之间的非对角耦合，异爻相摩产生强耦合。</w:t>
      </w:r>
    </w:p>
    <w:p>
      <w:pPr>
        <w:spacing w:line="440" w:lineRule="exact" w:after="60"/>
        <w:ind w:firstLine="480"/>
      </w:pPr>
      <w:r>
        <w:rPr>
          <w:rFonts w:ascii="宋体" w:hAnsi="宋体" w:eastAsia="宋体"/>
          <w:sz w:val="24"/>
        </w:rPr>
        <w:t>3. **“六十四卦”即张量积涌现**：六十四卦是上卦和下卦各自经 $U_{\text{摩}}$ 干涉后，通过张量积 $U_{\text{摩}}\otimes U_{\text{摩}}$ 扩展涌现的稳定模式。</w:t>
      </w:r>
    </w:p>
    <w:p>
      <w:pPr>
        <w:spacing w:line="440" w:lineRule="exact" w:after="60"/>
        <w:ind w:firstLine="480"/>
      </w:pPr>
      <w:r>
        <w:rPr>
          <w:rFonts w:ascii="宋体" w:hAnsi="宋体" w:eastAsia="宋体"/>
          <w:sz w:val="24"/>
        </w:rPr>
        <w:t>基于这一理论，我们实现了一个完整的工程系统，包括多特征分形模型、$U_{\text{摩}}$酉矩阵构造、上下卦独立相荡、张量积扩展和测量涌现。实验验证了该系统在12种物理场景下的自动映射能力，$U_{\text{摩}}$可使好卦概率增益达2.17倍至3.27倍。</w:t>
      </w:r>
    </w:p>
    <w:p>
      <w:pPr>
        <w:ind w:left="850"/>
      </w:pPr>
      <w:r>
        <w:rPr>
          <w:i/>
          <w:color w:val="333333"/>
          <w:sz w:val="22"/>
        </w:rPr>
        <w:t>**两千年后，“八卦相荡”不再只是一个哲学意象，它成为了一条酉矩阵 $U_{\text{摩}} = e^{-iH\tau}$。《易经》的智慧，终于在现代物理学最深的层面找到了它的数学回响。**</w:t>
      </w:r>
    </w:p>
    <w:p>
      <w:pPr>
        <w:spacing w:line="440" w:lineRule="exact" w:after="60"/>
        <w:ind w:firstLine="480"/>
      </w:pPr>
      <w:r>
        <w:rPr>
          <w:rFonts w:ascii="宋体" w:hAnsi="宋体" w:eastAsia="宋体"/>
          <w:sz w:val="24"/>
        </w:rPr>
        <w:t>---</w:t>
      </w:r>
    </w:p>
    <w:p>
      <w:pPr>
        <w:pStyle w:val="Heading1"/>
      </w:pPr>
      <w:r>
        <w:rPr>
          <w:rFonts w:ascii="黑体" w:hAnsi="黑体" w:eastAsia="黑体"/>
          <w:sz w:val="28"/>
        </w:rPr>
        <w:t>参考文献</w:t>
      </w:r>
    </w:p>
    <w:p>
      <w:pPr>
        <w:spacing w:line="440" w:lineRule="exact" w:after="60"/>
        <w:ind w:firstLine="480"/>
      </w:pPr>
      <w:r>
        <w:rPr>
          <w:rFonts w:ascii="宋体" w:hAnsi="宋体" w:eastAsia="宋体"/>
          <w:sz w:val="24"/>
        </w:rPr>
        <w:t>[1] 《周易》（含《易经》与《易传》），尤其《系辞传》上下篇。</w:t>
      </w:r>
    </w:p>
    <w:p>
      <w:pPr>
        <w:spacing w:line="440" w:lineRule="exact" w:after="60"/>
        <w:ind w:firstLine="480"/>
      </w:pPr>
      <w:r>
        <w:rPr>
          <w:rFonts w:ascii="宋体" w:hAnsi="宋体" w:eastAsia="宋体"/>
          <w:sz w:val="24"/>
        </w:rPr>
        <w:t>[2] Nielsen, M. A., &amp; Chuang, I. L. (2010). *Quantum Computation and Quantum Information*. Cambridge University Press.</w:t>
      </w:r>
    </w:p>
    <w:p>
      <w:pPr>
        <w:spacing w:line="440" w:lineRule="exact" w:after="60"/>
        <w:ind w:firstLine="480"/>
      </w:pPr>
      <w:r>
        <w:rPr>
          <w:rFonts w:ascii="宋体" w:hAnsi="宋体" w:eastAsia="宋体"/>
          <w:sz w:val="24"/>
        </w:rPr>
        <w:t>[3] Feynman, R. P. (1982). Simulating physics with computers. *International Journal of Theoretical Physics*, 21(6), 467-488.</w:t>
      </w:r>
    </w:p>
    <w:p>
      <w:pPr>
        <w:spacing w:line="440" w:lineRule="exact" w:after="60"/>
        <w:ind w:firstLine="480"/>
      </w:pPr>
      <w:r>
        <w:rPr>
          <w:rFonts w:ascii="宋体" w:hAnsi="宋体" w:eastAsia="宋体"/>
          <w:sz w:val="24"/>
        </w:rPr>
        <w:t>[4] Bohr, N. (1937). Causality and complementarity. *Philosophy of Science*, 4(3), 289-298.</w:t>
      </w:r>
    </w:p>
    <w:p>
      <w:pPr>
        <w:spacing w:line="440" w:lineRule="exact" w:after="60"/>
        <w:ind w:firstLine="480"/>
      </w:pPr>
      <w:r>
        <w:rPr>
          <w:rFonts w:ascii="宋体" w:hAnsi="宋体" w:eastAsia="宋体"/>
          <w:sz w:val="24"/>
        </w:rPr>
        <w:t>[5] Capra, F. (1975). *The Tao of Physics*. Shambhala Publications.</w:t>
      </w:r>
    </w:p>
    <w:p>
      <w:pPr>
        <w:spacing w:line="440" w:lineRule="exact" w:after="60"/>
        <w:ind w:firstLine="480"/>
      </w:pPr>
      <w:r>
        <w:rPr>
          <w:rFonts w:ascii="宋体" w:hAnsi="宋体" w:eastAsia="宋体"/>
          <w:sz w:val="24"/>
        </w:rPr>
        <w:t>[6] 朱伯崑. (2005). 《易学哲学史》. 北京大学出版社.</w:t>
      </w:r>
    </w:p>
    <w:p>
      <w:pPr>
        <w:spacing w:line="440" w:lineRule="exact" w:after="60"/>
        <w:ind w:firstLine="480"/>
      </w:pPr>
      <w:r>
        <w:rPr>
          <w:rFonts w:ascii="宋体" w:hAnsi="宋体" w:eastAsia="宋体"/>
          <w:sz w:val="24"/>
        </w:rPr>
        <w:t>[7] 黄寿祺， 张善文. 《周易译注》. 上海古籍出版社.</w:t>
      </w:r>
    </w:p>
    <w:p>
      <w:pPr>
        <w:spacing w:line="440" w:lineRule="exact" w:after="60"/>
        <w:ind w:firstLine="480"/>
      </w:pPr>
      <w:r>
        <w:rPr>
          <w:rFonts w:ascii="宋体" w:hAnsi="宋体" w:eastAsia="宋体"/>
          <w:sz w:val="24"/>
        </w:rPr>
        <w:t>[8] Grover, L. K. (1996). A fast quantum mechanical algorithm for database search. *Proceedings of STOC'96*, 212-219.</w:t>
      </w:r>
    </w:p>
    <w:p>
      <w:pPr>
        <w:spacing w:line="440" w:lineRule="exact" w:after="60"/>
        <w:ind w:firstLine="480"/>
      </w:pPr>
      <w:r>
        <w:rPr>
          <w:rFonts w:ascii="宋体" w:hAnsi="宋体" w:eastAsia="宋体"/>
          <w:sz w:val="24"/>
        </w:rPr>
        <w:t>[9] Bohm, D. (1952). A suggested interpretation of the quantum theory in terms of "hidden" variables. *Physical Review*, 85(2), 166-179.</w:t>
      </w:r>
    </w:p>
    <w:p>
      <w:pPr>
        <w:spacing w:line="440" w:lineRule="exact" w:after="60"/>
        <w:ind w:firstLine="480"/>
      </w:pPr>
      <w:r>
        <w:rPr>
          <w:rFonts w:ascii="宋体" w:hAnsi="宋体" w:eastAsia="宋体"/>
          <w:sz w:val="24"/>
        </w:rPr>
        <w:t>---</w:t>
      </w:r>
    </w:p>
    <w:p>
      <w:pPr>
        <w:ind w:firstLine="480"/>
      </w:pPr>
      <w:r>
        <w:rPr>
          <w:rFonts w:ascii="宋体" w:hAnsi="宋体" w:eastAsia="宋体"/>
          <w:b/>
          <w:sz w:val="24"/>
        </w:rPr>
        <w:t>附录A：核心代码文件</w:t>
      </w:r>
    </w:p>
    <w:p>
      <w:pPr>
        <w:spacing w:line="440" w:lineRule="exact" w:after="60"/>
        <w:ind w:firstLine="480"/>
      </w:pPr>
      <w:r>
        <w:rPr>
          <w:rFonts w:ascii="宋体" w:hAnsi="宋体" w:eastAsia="宋体"/>
          <w:sz w:val="24"/>
        </w:rPr>
        <w:t>- `qyuf_strict_unitary.py` — 严格 $U_{\text{摩}}$ 酉矩阵构造与八卦相荡实现</w:t>
      </w:r>
    </w:p>
    <w:p>
      <w:pPr>
        <w:spacing w:line="440" w:lineRule="exact" w:after="60"/>
        <w:ind w:firstLine="480"/>
      </w:pPr>
      <w:r>
        <w:rPr>
          <w:rFonts w:ascii="宋体" w:hAnsi="宋体" w:eastAsia="宋体"/>
          <w:sz w:val="24"/>
        </w:rPr>
        <w:t>- `qyuf_multifeature_grover.py` — 多特征分形与Grover振幅放大涌现</w:t>
      </w:r>
    </w:p>
    <w:p>
      <w:pPr>
        <w:spacing w:line="440" w:lineRule="exact" w:after="60"/>
        <w:ind w:firstLine="480"/>
      </w:pPr>
      <w:r>
        <w:rPr>
          <w:rFonts w:ascii="宋体" w:hAnsi="宋体" w:eastAsia="宋体"/>
          <w:sz w:val="24"/>
        </w:rPr>
        <w:t>- `qyuf_multifeature.py` — 多特征分形模型原型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